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C05CB" w14:textId="77777777" w:rsidR="00B9252A" w:rsidRDefault="00000000">
      <w:pPr>
        <w:pStyle w:val="a8"/>
        <w:spacing w:beforeLines="0" w:before="0" w:after="0" w:line="360" w:lineRule="auto"/>
        <w:ind w:left="3" w:hangingChars="1" w:hanging="3"/>
        <w:contextualSpacing/>
        <w:rPr>
          <w:rFonts w:ascii="仿宋" w:eastAsia="仿宋" w:hAnsi="仿宋" w:hint="eastAsia"/>
          <w:sz w:val="28"/>
          <w:szCs w:val="28"/>
        </w:rPr>
      </w:pPr>
      <w:r>
        <w:rPr>
          <w:rFonts w:ascii="仿宋" w:eastAsia="仿宋" w:hAnsi="仿宋"/>
          <w:sz w:val="28"/>
          <w:szCs w:val="28"/>
        </w:rPr>
        <w:t>华人运通（江苏）技术有限公司</w:t>
      </w:r>
      <w:r>
        <w:rPr>
          <w:rFonts w:ascii="仿宋" w:eastAsia="仿宋" w:hAnsi="仿宋" w:hint="eastAsia"/>
          <w:sz w:val="28"/>
          <w:szCs w:val="28"/>
        </w:rPr>
        <w:t>等五十二家公司实质合并</w:t>
      </w:r>
      <w:proofErr w:type="gramStart"/>
      <w:r>
        <w:rPr>
          <w:rFonts w:ascii="仿宋" w:eastAsia="仿宋" w:hAnsi="仿宋"/>
          <w:sz w:val="28"/>
          <w:szCs w:val="28"/>
        </w:rPr>
        <w:t>重整案</w:t>
      </w:r>
      <w:proofErr w:type="gramEnd"/>
      <w:r>
        <w:rPr>
          <w:rFonts w:ascii="仿宋" w:eastAsia="仿宋" w:hAnsi="仿宋" w:hint="eastAsia"/>
          <w:sz w:val="28"/>
          <w:szCs w:val="28"/>
        </w:rPr>
        <w:t>通过“小火鸟”智慧破产平台申报</w:t>
      </w:r>
      <w:r>
        <w:rPr>
          <w:rFonts w:ascii="仿宋" w:eastAsia="仿宋" w:hAnsi="仿宋"/>
          <w:sz w:val="28"/>
          <w:szCs w:val="28"/>
        </w:rPr>
        <w:t>债权</w:t>
      </w:r>
      <w:r>
        <w:rPr>
          <w:rFonts w:ascii="仿宋" w:eastAsia="仿宋" w:hAnsi="仿宋" w:hint="eastAsia"/>
          <w:sz w:val="28"/>
          <w:szCs w:val="28"/>
        </w:rPr>
        <w:t>指引</w:t>
      </w:r>
    </w:p>
    <w:p w14:paraId="0D640352" w14:textId="77777777" w:rsidR="00B9252A" w:rsidRDefault="00B9252A">
      <w:pPr>
        <w:spacing w:line="360" w:lineRule="auto"/>
        <w:ind w:firstLineChars="200" w:firstLine="480"/>
        <w:rPr>
          <w:rFonts w:ascii="仿宋" w:eastAsia="仿宋" w:hAnsi="仿宋" w:hint="eastAsia"/>
          <w:sz w:val="24"/>
          <w:szCs w:val="24"/>
        </w:rPr>
      </w:pPr>
    </w:p>
    <w:p w14:paraId="6C674B15"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为协助债权人向管理人申报债权，管理人发布本债权申报指引。</w:t>
      </w:r>
      <w:proofErr w:type="gramStart"/>
      <w:r>
        <w:rPr>
          <w:rFonts w:ascii="仿宋" w:eastAsia="仿宋" w:hAnsi="仿宋" w:hint="eastAsia"/>
          <w:sz w:val="24"/>
          <w:szCs w:val="24"/>
        </w:rPr>
        <w:t>请尚未</w:t>
      </w:r>
      <w:proofErr w:type="gramEnd"/>
      <w:r>
        <w:rPr>
          <w:rFonts w:ascii="仿宋" w:eastAsia="仿宋" w:hAnsi="仿宋" w:hint="eastAsia"/>
          <w:sz w:val="24"/>
          <w:szCs w:val="24"/>
        </w:rPr>
        <w:t>申报的债权人按照本指引在</w:t>
      </w:r>
      <w:r w:rsidRPr="00023D37">
        <w:rPr>
          <w:rFonts w:ascii="仿宋" w:eastAsia="仿宋" w:hAnsi="仿宋" w:hint="eastAsia"/>
          <w:b/>
          <w:bCs/>
          <w:sz w:val="24"/>
          <w:szCs w:val="24"/>
        </w:rPr>
        <w:t>2025年7月20日</w:t>
      </w:r>
      <w:r>
        <w:rPr>
          <w:rFonts w:ascii="仿宋" w:eastAsia="仿宋" w:hAnsi="仿宋" w:hint="eastAsia"/>
          <w:sz w:val="24"/>
          <w:szCs w:val="24"/>
        </w:rPr>
        <w:t>之前及时通过</w:t>
      </w:r>
      <w:r w:rsidRPr="00023D37">
        <w:rPr>
          <w:rFonts w:ascii="仿宋" w:eastAsia="仿宋" w:hAnsi="仿宋" w:hint="eastAsia"/>
          <w:b/>
          <w:bCs/>
          <w:color w:val="FF0000"/>
          <w:sz w:val="24"/>
          <w:szCs w:val="24"/>
        </w:rPr>
        <w:t>“小火鸟”智慧破产平台</w:t>
      </w:r>
      <w:r>
        <w:rPr>
          <w:rFonts w:ascii="仿宋" w:eastAsia="仿宋" w:hAnsi="仿宋" w:hint="eastAsia"/>
          <w:sz w:val="24"/>
          <w:szCs w:val="24"/>
        </w:rPr>
        <w:t>向管理人申报债权。</w:t>
      </w:r>
      <w:r w:rsidRPr="00023D37">
        <w:rPr>
          <w:rFonts w:ascii="仿宋" w:eastAsia="仿宋" w:hAnsi="仿宋" w:hint="eastAsia"/>
          <w:b/>
          <w:bCs/>
          <w:sz w:val="24"/>
          <w:szCs w:val="24"/>
        </w:rPr>
        <w:t>在本指引发布前已经通过现场、邮寄、邮件或“小火鸟”智慧破产平台完成申报的债权人，</w:t>
      </w:r>
      <w:r w:rsidRPr="00023D37">
        <w:rPr>
          <w:rFonts w:ascii="仿宋" w:eastAsia="仿宋" w:hAnsi="仿宋" w:hint="eastAsia"/>
          <w:b/>
          <w:bCs/>
          <w:color w:val="FF0000"/>
          <w:sz w:val="24"/>
          <w:szCs w:val="24"/>
        </w:rPr>
        <w:t>无须再次重复申报</w:t>
      </w:r>
      <w:r w:rsidRPr="00023D37">
        <w:rPr>
          <w:rFonts w:ascii="仿宋" w:eastAsia="仿宋" w:hAnsi="仿宋" w:hint="eastAsia"/>
          <w:b/>
          <w:bCs/>
          <w:sz w:val="24"/>
          <w:szCs w:val="24"/>
        </w:rPr>
        <w:t>。</w:t>
      </w:r>
    </w:p>
    <w:p w14:paraId="0535F347" w14:textId="77777777" w:rsidR="00B9252A" w:rsidRDefault="00000000">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一、案件进展</w:t>
      </w:r>
    </w:p>
    <w:p w14:paraId="259C7557"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2024年10月25日，盐城经济技术开区人民法院（下称“盐城经开区法院”）决定对华人运通（江苏）技术有限公司等五十二家公司（下称“华人运通江苏公司等五十二家公司”）合并预重整，并指定君合律师事务所上海分所担任华人运通江苏公司等五十二家公司临时管理人。</w:t>
      </w:r>
    </w:p>
    <w:p w14:paraId="394371A5" w14:textId="6C869F6E"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预重整期间，临时管理人已多次发布债权申报公告，通知华人运通江苏公司等五十二家公司债权人向临时管理人申报债权。2025年3月20日，临时管理人发布《华人运通（江苏）技术有限公司等五十二家公司合并预重整案通过“小火鸟”智慧破产平台补充申报债权的公告》，通知尚未申报的债权人及时申报债权。</w:t>
      </w:r>
    </w:p>
    <w:p w14:paraId="009AC090"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2025年4月11日，盐城经开区法院裁定受理华人运通江苏公司等五十二家公司实质合并重整，并指定君合律师事务所上海分所担任华人运通江苏公司等五十二家公司管理人。</w:t>
      </w:r>
    </w:p>
    <w:p w14:paraId="77EC6DCD" w14:textId="039F3DF8"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2025年5月20日，盐城经开区法院在全国企业破产重整案件信息网发布华人运通江苏公司等五十二家公司债权申报及</w:t>
      </w:r>
      <w:proofErr w:type="gramStart"/>
      <w:r>
        <w:rPr>
          <w:rFonts w:ascii="仿宋" w:eastAsia="仿宋" w:hAnsi="仿宋" w:hint="eastAsia"/>
          <w:sz w:val="24"/>
          <w:szCs w:val="24"/>
        </w:rPr>
        <w:t>一债会</w:t>
      </w:r>
      <w:proofErr w:type="gramEnd"/>
      <w:r>
        <w:rPr>
          <w:rFonts w:ascii="仿宋" w:eastAsia="仿宋" w:hAnsi="仿宋" w:hint="eastAsia"/>
          <w:sz w:val="24"/>
          <w:szCs w:val="24"/>
        </w:rPr>
        <w:t>公告。同日，管理人</w:t>
      </w:r>
      <w:proofErr w:type="gramStart"/>
      <w:r>
        <w:rPr>
          <w:rFonts w:ascii="仿宋" w:eastAsia="仿宋" w:hAnsi="仿宋" w:hint="eastAsia"/>
          <w:sz w:val="24"/>
          <w:szCs w:val="24"/>
        </w:rPr>
        <w:t>微信公众号</w:t>
      </w:r>
      <w:proofErr w:type="gramEnd"/>
      <w:r>
        <w:rPr>
          <w:rFonts w:ascii="仿宋" w:eastAsia="仿宋" w:hAnsi="仿宋" w:hint="eastAsia"/>
          <w:sz w:val="24"/>
          <w:szCs w:val="24"/>
        </w:rPr>
        <w:t>平台转发了前述公告。</w:t>
      </w:r>
    </w:p>
    <w:p w14:paraId="1C0C4DA8" w14:textId="63CAB659" w:rsidR="00B9252A" w:rsidRDefault="00000000">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二、债权申报主体</w:t>
      </w:r>
    </w:p>
    <w:p w14:paraId="4476D31D" w14:textId="72C26D6A" w:rsidR="00B9252A" w:rsidRDefault="00000000">
      <w:pPr>
        <w:spacing w:line="360" w:lineRule="auto"/>
        <w:ind w:firstLineChars="200" w:firstLine="480"/>
        <w:rPr>
          <w:rFonts w:ascii="仿宋" w:eastAsia="仿宋" w:hAnsi="仿宋" w:hint="eastAsia"/>
          <w:b/>
          <w:bCs/>
          <w:sz w:val="24"/>
          <w:szCs w:val="24"/>
        </w:rPr>
      </w:pPr>
      <w:r>
        <w:rPr>
          <w:rFonts w:ascii="仿宋" w:eastAsia="仿宋" w:hAnsi="仿宋" w:hint="eastAsia"/>
          <w:sz w:val="24"/>
          <w:szCs w:val="24"/>
        </w:rPr>
        <w:t>根据《中华人民共和国企业破产法》（下称《企业破产法》）等相关法律规定，对</w:t>
      </w:r>
      <w:r>
        <w:rPr>
          <w:rFonts w:ascii="仿宋" w:eastAsia="仿宋" w:hAnsi="仿宋" w:hint="eastAsia"/>
          <w:b/>
          <w:bCs/>
          <w:sz w:val="24"/>
          <w:szCs w:val="24"/>
          <w:u w:val="single"/>
        </w:rPr>
        <w:t>华人运通江苏公司等五十二家公司</w:t>
      </w:r>
      <w:r>
        <w:rPr>
          <w:rFonts w:ascii="仿宋" w:eastAsia="仿宋" w:hAnsi="仿宋" w:hint="eastAsia"/>
          <w:sz w:val="24"/>
          <w:szCs w:val="24"/>
        </w:rPr>
        <w:t>享有债权的债权人，可向管理人申报债权。债权人范围包括但不限于供应商、融资方、经销商、车主和车辆订购方等。</w:t>
      </w:r>
    </w:p>
    <w:p w14:paraId="1F0BD936" w14:textId="2AB17D11" w:rsidR="00B9252A" w:rsidRPr="00023D37" w:rsidRDefault="00000000">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对于已离职员工</w:t>
      </w:r>
      <w:r w:rsidRPr="00023D37">
        <w:rPr>
          <w:rFonts w:ascii="仿宋" w:eastAsia="仿宋" w:hAnsi="仿宋" w:hint="eastAsia"/>
          <w:b/>
          <w:bCs/>
          <w:sz w:val="24"/>
          <w:szCs w:val="24"/>
        </w:rPr>
        <w:t>的债权</w:t>
      </w:r>
      <w:r>
        <w:rPr>
          <w:rFonts w:ascii="仿宋" w:eastAsia="仿宋" w:hAnsi="仿宋" w:hint="eastAsia"/>
          <w:b/>
          <w:bCs/>
          <w:sz w:val="24"/>
          <w:szCs w:val="24"/>
        </w:rPr>
        <w:t>，</w:t>
      </w:r>
      <w:r w:rsidRPr="00023D37">
        <w:rPr>
          <w:rFonts w:ascii="仿宋" w:eastAsia="仿宋" w:hAnsi="仿宋" w:hint="eastAsia"/>
          <w:b/>
          <w:bCs/>
          <w:sz w:val="24"/>
          <w:szCs w:val="24"/>
        </w:rPr>
        <w:t>管理人</w:t>
      </w:r>
      <w:r>
        <w:rPr>
          <w:rFonts w:ascii="仿宋" w:eastAsia="仿宋" w:hAnsi="仿宋" w:hint="eastAsia"/>
          <w:b/>
          <w:bCs/>
          <w:sz w:val="24"/>
          <w:szCs w:val="24"/>
        </w:rPr>
        <w:t>已在</w:t>
      </w:r>
      <w:r w:rsidR="00A45CCA">
        <w:rPr>
          <w:rFonts w:ascii="仿宋" w:eastAsia="仿宋" w:hAnsi="仿宋" w:hint="eastAsia"/>
          <w:b/>
          <w:bCs/>
          <w:sz w:val="24"/>
          <w:szCs w:val="24"/>
        </w:rPr>
        <w:t>2025</w:t>
      </w:r>
      <w:r>
        <w:rPr>
          <w:rFonts w:ascii="仿宋" w:eastAsia="仿宋" w:hAnsi="仿宋" w:hint="eastAsia"/>
          <w:b/>
          <w:bCs/>
          <w:sz w:val="24"/>
          <w:szCs w:val="24"/>
        </w:rPr>
        <w:t>年</w:t>
      </w:r>
      <w:r w:rsidR="00A45CCA">
        <w:rPr>
          <w:rFonts w:ascii="仿宋" w:eastAsia="仿宋" w:hAnsi="仿宋" w:hint="eastAsia"/>
          <w:b/>
          <w:bCs/>
          <w:sz w:val="24"/>
          <w:szCs w:val="24"/>
        </w:rPr>
        <w:t>5</w:t>
      </w:r>
      <w:r>
        <w:rPr>
          <w:rFonts w:ascii="仿宋" w:eastAsia="仿宋" w:hAnsi="仿宋" w:hint="eastAsia"/>
          <w:b/>
          <w:bCs/>
          <w:sz w:val="24"/>
          <w:szCs w:val="24"/>
        </w:rPr>
        <w:t>月</w:t>
      </w:r>
      <w:r w:rsidR="00A45CCA">
        <w:rPr>
          <w:rFonts w:ascii="仿宋" w:eastAsia="仿宋" w:hAnsi="仿宋" w:hint="eastAsia"/>
          <w:b/>
          <w:bCs/>
          <w:sz w:val="24"/>
          <w:szCs w:val="24"/>
        </w:rPr>
        <w:t>20</w:t>
      </w:r>
      <w:r>
        <w:rPr>
          <w:rFonts w:ascii="仿宋" w:eastAsia="仿宋" w:hAnsi="仿宋" w:hint="eastAsia"/>
          <w:b/>
          <w:bCs/>
          <w:sz w:val="24"/>
          <w:szCs w:val="24"/>
        </w:rPr>
        <w:t>日在</w:t>
      </w:r>
      <w:r w:rsidR="00A45CCA">
        <w:rPr>
          <w:rFonts w:ascii="仿宋" w:eastAsia="仿宋" w:hAnsi="仿宋" w:hint="eastAsia"/>
          <w:b/>
          <w:bCs/>
          <w:sz w:val="24"/>
          <w:szCs w:val="24"/>
        </w:rPr>
        <w:t>“华人运通管理人”</w:t>
      </w:r>
      <w:proofErr w:type="gramStart"/>
      <w:r w:rsidR="00A45CCA">
        <w:rPr>
          <w:rFonts w:ascii="仿宋" w:eastAsia="仿宋" w:hAnsi="仿宋" w:hint="eastAsia"/>
          <w:b/>
          <w:bCs/>
          <w:sz w:val="24"/>
          <w:szCs w:val="24"/>
        </w:rPr>
        <w:t>微信公众号</w:t>
      </w:r>
      <w:proofErr w:type="gramEnd"/>
      <w:r>
        <w:rPr>
          <w:rFonts w:ascii="仿宋" w:eastAsia="仿宋" w:hAnsi="仿宋" w:hint="eastAsia"/>
          <w:b/>
          <w:bCs/>
          <w:sz w:val="24"/>
          <w:szCs w:val="24"/>
        </w:rPr>
        <w:t>和</w:t>
      </w:r>
      <w:r w:rsidR="00A45CCA">
        <w:rPr>
          <w:rFonts w:ascii="仿宋" w:eastAsia="仿宋" w:hAnsi="仿宋" w:hint="eastAsia"/>
          <w:b/>
          <w:bCs/>
          <w:sz w:val="24"/>
          <w:szCs w:val="24"/>
        </w:rPr>
        <w:t>全国企业</w:t>
      </w:r>
      <w:r w:rsidR="00A45CCA" w:rsidRPr="00A45CCA">
        <w:rPr>
          <w:rFonts w:ascii="仿宋" w:eastAsia="仿宋" w:hAnsi="仿宋" w:hint="eastAsia"/>
          <w:b/>
          <w:bCs/>
          <w:sz w:val="24"/>
          <w:szCs w:val="24"/>
        </w:rPr>
        <w:t>破产重整案件信息网</w:t>
      </w:r>
      <w:r>
        <w:rPr>
          <w:rFonts w:ascii="仿宋" w:eastAsia="仿宋" w:hAnsi="仿宋" w:hint="eastAsia"/>
          <w:b/>
          <w:bCs/>
          <w:sz w:val="24"/>
          <w:szCs w:val="24"/>
        </w:rPr>
        <w:t>公示</w:t>
      </w:r>
      <w:r w:rsidRPr="00023D37">
        <w:rPr>
          <w:rFonts w:ascii="仿宋" w:eastAsia="仿宋" w:hAnsi="仿宋" w:hint="eastAsia"/>
          <w:b/>
          <w:bCs/>
          <w:sz w:val="24"/>
          <w:szCs w:val="24"/>
        </w:rPr>
        <w:t>，</w:t>
      </w:r>
      <w:r>
        <w:rPr>
          <w:rFonts w:ascii="仿宋" w:eastAsia="仿宋" w:hAnsi="仿宋" w:hint="eastAsia"/>
          <w:b/>
          <w:bCs/>
          <w:sz w:val="24"/>
          <w:szCs w:val="24"/>
        </w:rPr>
        <w:t>该部分职工债权人无须再申报</w:t>
      </w:r>
      <w:r w:rsidRPr="00023D37">
        <w:rPr>
          <w:rFonts w:ascii="仿宋" w:eastAsia="仿宋" w:hAnsi="仿宋" w:hint="eastAsia"/>
          <w:b/>
          <w:bCs/>
          <w:sz w:val="24"/>
          <w:szCs w:val="24"/>
        </w:rPr>
        <w:t>。</w:t>
      </w:r>
      <w:r>
        <w:rPr>
          <w:rFonts w:ascii="仿宋" w:eastAsia="仿宋" w:hAnsi="仿宋" w:hint="eastAsia"/>
          <w:b/>
          <w:bCs/>
          <w:sz w:val="24"/>
          <w:szCs w:val="24"/>
        </w:rPr>
        <w:t>职工债权人对管理人调查确认结果有异议的，请按照</w:t>
      </w:r>
      <w:r w:rsidR="00A45CCA">
        <w:rPr>
          <w:rFonts w:ascii="仿宋" w:eastAsia="仿宋" w:hAnsi="仿宋" w:hint="eastAsia"/>
          <w:b/>
          <w:bCs/>
          <w:sz w:val="24"/>
          <w:szCs w:val="24"/>
        </w:rPr>
        <w:t>2025</w:t>
      </w:r>
      <w:r>
        <w:rPr>
          <w:rFonts w:ascii="仿宋" w:eastAsia="仿宋" w:hAnsi="仿宋" w:hint="eastAsia"/>
          <w:b/>
          <w:bCs/>
          <w:sz w:val="24"/>
          <w:szCs w:val="24"/>
        </w:rPr>
        <w:t>年</w:t>
      </w:r>
      <w:r w:rsidR="00A45CCA">
        <w:rPr>
          <w:rFonts w:ascii="仿宋" w:eastAsia="仿宋" w:hAnsi="仿宋" w:hint="eastAsia"/>
          <w:b/>
          <w:bCs/>
          <w:sz w:val="24"/>
          <w:szCs w:val="24"/>
        </w:rPr>
        <w:t>5</w:t>
      </w:r>
      <w:r>
        <w:rPr>
          <w:rFonts w:ascii="仿宋" w:eastAsia="仿宋" w:hAnsi="仿宋" w:hint="eastAsia"/>
          <w:b/>
          <w:bCs/>
          <w:sz w:val="24"/>
          <w:szCs w:val="24"/>
        </w:rPr>
        <w:t>月</w:t>
      </w:r>
      <w:r w:rsidR="00A45CCA">
        <w:rPr>
          <w:rFonts w:ascii="仿宋" w:eastAsia="仿宋" w:hAnsi="仿宋" w:hint="eastAsia"/>
          <w:b/>
          <w:bCs/>
          <w:sz w:val="24"/>
          <w:szCs w:val="24"/>
        </w:rPr>
        <w:t>20</w:t>
      </w:r>
      <w:r>
        <w:rPr>
          <w:rFonts w:ascii="仿宋" w:eastAsia="仿宋" w:hAnsi="仿宋" w:hint="eastAsia"/>
          <w:b/>
          <w:bCs/>
          <w:sz w:val="24"/>
          <w:szCs w:val="24"/>
        </w:rPr>
        <w:t>日</w:t>
      </w:r>
      <w:r>
        <w:rPr>
          <w:rFonts w:ascii="仿宋" w:eastAsia="仿宋" w:hAnsi="仿宋" w:hint="eastAsia"/>
          <w:b/>
          <w:bCs/>
          <w:sz w:val="24"/>
          <w:szCs w:val="24"/>
        </w:rPr>
        <w:lastRenderedPageBreak/>
        <w:t>“华人运通管理人”</w:t>
      </w:r>
      <w:proofErr w:type="gramStart"/>
      <w:r>
        <w:rPr>
          <w:rFonts w:ascii="仿宋" w:eastAsia="仿宋" w:hAnsi="仿宋" w:hint="eastAsia"/>
          <w:b/>
          <w:bCs/>
          <w:sz w:val="24"/>
          <w:szCs w:val="24"/>
        </w:rPr>
        <w:t>微信公众号</w:t>
      </w:r>
      <w:proofErr w:type="gramEnd"/>
      <w:r>
        <w:rPr>
          <w:rFonts w:ascii="仿宋" w:eastAsia="仿宋" w:hAnsi="仿宋" w:hint="eastAsia"/>
          <w:b/>
          <w:bCs/>
          <w:sz w:val="24"/>
          <w:szCs w:val="24"/>
        </w:rPr>
        <w:t>公告发布的《</w:t>
      </w:r>
      <w:r w:rsidR="00A45CCA" w:rsidRPr="00A45CCA">
        <w:rPr>
          <w:rFonts w:ascii="仿宋" w:eastAsia="仿宋" w:hAnsi="仿宋" w:hint="eastAsia"/>
          <w:b/>
          <w:bCs/>
          <w:sz w:val="24"/>
          <w:szCs w:val="24"/>
        </w:rPr>
        <w:t>华人运通（江苏）技术有限公司等五十二家公司实质合并重整案债权表公示（二）</w:t>
      </w:r>
      <w:r>
        <w:rPr>
          <w:rFonts w:ascii="仿宋" w:eastAsia="仿宋" w:hAnsi="仿宋" w:hint="eastAsia"/>
          <w:b/>
          <w:bCs/>
          <w:sz w:val="24"/>
          <w:szCs w:val="24"/>
        </w:rPr>
        <w:t>》的指引向管理人反馈。</w:t>
      </w:r>
    </w:p>
    <w:p w14:paraId="044ACA55" w14:textId="7617CCC4" w:rsidR="00B9252A" w:rsidRDefault="00306B5A">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三、债权申报期限</w:t>
      </w:r>
    </w:p>
    <w:p w14:paraId="4440D25B"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根据盐城经开区法院公告，债权人应在2025年7月20日之前，尽快向管理人申报债权，如债权人申报利息的，利息计算至</w:t>
      </w:r>
      <w:r>
        <w:rPr>
          <w:rFonts w:ascii="仿宋" w:eastAsia="仿宋" w:hAnsi="仿宋" w:hint="eastAsia"/>
          <w:b/>
          <w:bCs/>
          <w:color w:val="FF0000"/>
          <w:sz w:val="24"/>
          <w:szCs w:val="24"/>
        </w:rPr>
        <w:t>2025年4月11日（不含当日）</w:t>
      </w:r>
      <w:r>
        <w:rPr>
          <w:rFonts w:ascii="仿宋" w:eastAsia="仿宋" w:hAnsi="仿宋" w:hint="eastAsia"/>
          <w:sz w:val="24"/>
          <w:szCs w:val="24"/>
        </w:rPr>
        <w:t>。</w:t>
      </w:r>
    </w:p>
    <w:p w14:paraId="05D2BEBC" w14:textId="2BBA0099"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预重整期间已申报债权的债权人无需再次申报，管理人将根据重整受理时间调整相应的计息日期后更新债权审核结果。预重整期间债权人</w:t>
      </w:r>
      <w:proofErr w:type="gramStart"/>
      <w:r>
        <w:rPr>
          <w:rFonts w:ascii="仿宋" w:eastAsia="仿宋" w:hAnsi="仿宋" w:hint="eastAsia"/>
          <w:sz w:val="24"/>
          <w:szCs w:val="24"/>
        </w:rPr>
        <w:t>作出</w:t>
      </w:r>
      <w:proofErr w:type="gramEnd"/>
      <w:r>
        <w:rPr>
          <w:rFonts w:ascii="仿宋" w:eastAsia="仿宋" w:hAnsi="仿宋" w:hint="eastAsia"/>
          <w:sz w:val="24"/>
          <w:szCs w:val="24"/>
        </w:rPr>
        <w:t>的承诺和授权效力将延续至重整程序。</w:t>
      </w:r>
    </w:p>
    <w:p w14:paraId="2DA10C81" w14:textId="19B5AFE5"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根据《企业破产法》规定，“在人民法院确定的债权申报期限内，债权人未申报债权的，可以在破产财产最后分配前补充申报；但是，此前已进行的分配，不再对其补充分配。为审查和确认补充申报债权的费用，由补充申报人承担。债权人未依照本法规定申报债权的，不得依照本法规定的程序行使权利</w:t>
      </w:r>
      <w:proofErr w:type="gramStart"/>
      <w:r>
        <w:rPr>
          <w:rFonts w:ascii="仿宋" w:eastAsia="仿宋" w:hAnsi="仿宋" w:hint="eastAsia"/>
          <w:sz w:val="24"/>
          <w:szCs w:val="24"/>
        </w:rPr>
        <w:t>”</w:t>
      </w:r>
      <w:proofErr w:type="gramEnd"/>
      <w:r>
        <w:rPr>
          <w:rFonts w:ascii="仿宋" w:eastAsia="仿宋" w:hAnsi="仿宋" w:hint="eastAsia"/>
          <w:sz w:val="24"/>
          <w:szCs w:val="24"/>
        </w:rPr>
        <w:t>，“</w:t>
      </w:r>
      <w:r w:rsidRPr="00023D37">
        <w:rPr>
          <w:rFonts w:ascii="仿宋" w:eastAsia="仿宋" w:hAnsi="仿宋" w:hint="eastAsia"/>
          <w:sz w:val="24"/>
          <w:szCs w:val="24"/>
        </w:rPr>
        <w:t>债权人未依照本法规定申报债权的，在重整计划执行期间不得行使权利；在重整计划执行完毕后，可以按照重整计划规定的同类债权的清偿条件行使权利</w:t>
      </w:r>
      <w:r>
        <w:rPr>
          <w:rFonts w:ascii="仿宋" w:eastAsia="仿宋" w:hAnsi="仿宋" w:hint="eastAsia"/>
          <w:sz w:val="24"/>
          <w:szCs w:val="24"/>
        </w:rPr>
        <w:t>”。</w:t>
      </w:r>
    </w:p>
    <w:p w14:paraId="74C96F60" w14:textId="6A29B483" w:rsidR="00B9252A" w:rsidRDefault="00306B5A">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四、债权申报方式</w:t>
      </w:r>
    </w:p>
    <w:p w14:paraId="6EC2A7FD"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自本公告之日起，本案债权人申报均须通过“小火鸟”智慧破产平台申报，可以</w:t>
      </w:r>
      <w:proofErr w:type="gramStart"/>
      <w:r>
        <w:rPr>
          <w:rFonts w:ascii="仿宋" w:eastAsia="仿宋" w:hAnsi="仿宋" w:hint="eastAsia"/>
          <w:sz w:val="24"/>
          <w:szCs w:val="24"/>
        </w:rPr>
        <w:t>通过微信小</w:t>
      </w:r>
      <w:proofErr w:type="gramEnd"/>
      <w:r>
        <w:rPr>
          <w:rFonts w:ascii="仿宋" w:eastAsia="仿宋" w:hAnsi="仿宋" w:hint="eastAsia"/>
          <w:sz w:val="24"/>
          <w:szCs w:val="24"/>
        </w:rPr>
        <w:t>程序或电脑登录该平台。</w:t>
      </w:r>
    </w:p>
    <w:p w14:paraId="21914ACB" w14:textId="77777777" w:rsidR="00B9252A" w:rsidRDefault="00000000">
      <w:pPr>
        <w:spacing w:line="360" w:lineRule="auto"/>
        <w:ind w:firstLineChars="200" w:firstLine="482"/>
        <w:rPr>
          <w:rFonts w:ascii="仿宋" w:eastAsia="仿宋" w:hAnsi="仿宋" w:hint="eastAsia"/>
          <w:b/>
          <w:bCs/>
          <w:sz w:val="24"/>
          <w:szCs w:val="24"/>
        </w:rPr>
      </w:pPr>
      <w:r>
        <w:rPr>
          <w:rFonts w:ascii="仿宋" w:eastAsia="仿宋" w:hAnsi="仿宋"/>
          <w:b/>
          <w:bCs/>
          <w:sz w:val="24"/>
          <w:szCs w:val="24"/>
        </w:rPr>
        <w:t>（</w:t>
      </w:r>
      <w:r>
        <w:rPr>
          <w:rFonts w:ascii="仿宋" w:eastAsia="仿宋" w:hAnsi="仿宋" w:hint="eastAsia"/>
          <w:b/>
          <w:bCs/>
          <w:sz w:val="24"/>
          <w:szCs w:val="24"/>
        </w:rPr>
        <w:t>一</w:t>
      </w:r>
      <w:r>
        <w:rPr>
          <w:rFonts w:ascii="仿宋" w:eastAsia="仿宋" w:hAnsi="仿宋"/>
          <w:b/>
          <w:bCs/>
          <w:sz w:val="24"/>
          <w:szCs w:val="24"/>
        </w:rPr>
        <w:t>）</w:t>
      </w:r>
      <w:proofErr w:type="gramStart"/>
      <w:r>
        <w:rPr>
          <w:rFonts w:ascii="仿宋" w:eastAsia="仿宋" w:hAnsi="仿宋" w:hint="eastAsia"/>
          <w:b/>
          <w:bCs/>
          <w:sz w:val="24"/>
          <w:szCs w:val="24"/>
        </w:rPr>
        <w:t>微信小</w:t>
      </w:r>
      <w:proofErr w:type="gramEnd"/>
      <w:r>
        <w:rPr>
          <w:rFonts w:ascii="仿宋" w:eastAsia="仿宋" w:hAnsi="仿宋" w:hint="eastAsia"/>
          <w:b/>
          <w:bCs/>
          <w:sz w:val="24"/>
          <w:szCs w:val="24"/>
        </w:rPr>
        <w:t>程序登录</w:t>
      </w:r>
    </w:p>
    <w:p w14:paraId="7C149A48"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方式</w:t>
      </w:r>
      <w:proofErr w:type="gramStart"/>
      <w:r>
        <w:rPr>
          <w:rFonts w:ascii="仿宋" w:eastAsia="仿宋" w:hAnsi="仿宋" w:hint="eastAsia"/>
          <w:sz w:val="24"/>
          <w:szCs w:val="24"/>
        </w:rPr>
        <w:t>一</w:t>
      </w:r>
      <w:proofErr w:type="gramEnd"/>
      <w:r>
        <w:rPr>
          <w:rFonts w:ascii="仿宋" w:eastAsia="仿宋" w:hAnsi="仿宋" w:hint="eastAsia"/>
          <w:sz w:val="24"/>
          <w:szCs w:val="24"/>
        </w:rPr>
        <w:t>：</w:t>
      </w:r>
      <w:proofErr w:type="gramStart"/>
      <w:r>
        <w:rPr>
          <w:rFonts w:ascii="仿宋" w:eastAsia="仿宋" w:hAnsi="仿宋" w:hint="eastAsia"/>
          <w:sz w:val="24"/>
          <w:szCs w:val="24"/>
        </w:rPr>
        <w:t>使用微信“扫一扫”</w:t>
      </w:r>
      <w:proofErr w:type="gramEnd"/>
      <w:r>
        <w:rPr>
          <w:rFonts w:ascii="仿宋" w:eastAsia="仿宋" w:hAnsi="仿宋" w:hint="eastAsia"/>
          <w:sz w:val="24"/>
          <w:szCs w:val="24"/>
        </w:rPr>
        <w:t>功能扫描下方二</w:t>
      </w:r>
      <w:proofErr w:type="gramStart"/>
      <w:r>
        <w:rPr>
          <w:rFonts w:ascii="仿宋" w:eastAsia="仿宋" w:hAnsi="仿宋" w:hint="eastAsia"/>
          <w:sz w:val="24"/>
          <w:szCs w:val="24"/>
        </w:rPr>
        <w:t>维码进入</w:t>
      </w:r>
      <w:proofErr w:type="gramEnd"/>
      <w:r>
        <w:rPr>
          <w:rFonts w:ascii="仿宋" w:eastAsia="仿宋" w:hAnsi="仿宋" w:hint="eastAsia"/>
          <w:sz w:val="24"/>
          <w:szCs w:val="24"/>
        </w:rPr>
        <w:t>“小火鸟”智慧破产平台，搜索“华人运通系公司合并重整案”查看公告，点击公告详情页底部的“前往申报”按钮按步骤进行申报。</w:t>
      </w:r>
    </w:p>
    <w:p w14:paraId="1E3AF7FE" w14:textId="77777777" w:rsidR="00B9252A" w:rsidRDefault="00000000">
      <w:pPr>
        <w:spacing w:line="360" w:lineRule="auto"/>
        <w:jc w:val="center"/>
        <w:rPr>
          <w:rFonts w:ascii="仿宋" w:eastAsia="仿宋" w:hAnsi="仿宋" w:hint="eastAsia"/>
          <w:sz w:val="24"/>
          <w:szCs w:val="24"/>
        </w:rPr>
      </w:pPr>
      <w:r>
        <w:rPr>
          <w:rFonts w:ascii="仿宋" w:eastAsia="仿宋" w:hAnsi="仿宋"/>
          <w:b/>
          <w:bCs/>
          <w:noProof/>
          <w:sz w:val="24"/>
          <w:szCs w:val="24"/>
        </w:rPr>
        <w:drawing>
          <wp:inline distT="0" distB="0" distL="114300" distR="114300" wp14:anchorId="5304C281" wp14:editId="78A6BB48">
            <wp:extent cx="2222500" cy="1793240"/>
            <wp:effectExtent l="0" t="0" r="635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rcRect l="-5113" t="23624" r="-1889" b="-4282"/>
                    <a:stretch>
                      <a:fillRect/>
                    </a:stretch>
                  </pic:blipFill>
                  <pic:spPr>
                    <a:xfrm>
                      <a:off x="0" y="0"/>
                      <a:ext cx="2224306" cy="1794943"/>
                    </a:xfrm>
                    <a:prstGeom prst="rect">
                      <a:avLst/>
                    </a:prstGeom>
                    <a:noFill/>
                    <a:ln>
                      <a:noFill/>
                    </a:ln>
                  </pic:spPr>
                </pic:pic>
              </a:graphicData>
            </a:graphic>
          </wp:inline>
        </w:drawing>
      </w:r>
    </w:p>
    <w:p w14:paraId="3A7C3683"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方式二：</w:t>
      </w:r>
      <w:proofErr w:type="gramStart"/>
      <w:r>
        <w:rPr>
          <w:rFonts w:ascii="仿宋" w:eastAsia="仿宋" w:hAnsi="仿宋" w:hint="eastAsia"/>
          <w:sz w:val="24"/>
          <w:szCs w:val="24"/>
        </w:rPr>
        <w:t>通过微信底部</w:t>
      </w:r>
      <w:proofErr w:type="gramEnd"/>
      <w:r>
        <w:rPr>
          <w:rFonts w:ascii="仿宋" w:eastAsia="仿宋" w:hAnsi="仿宋" w:hint="eastAsia"/>
          <w:sz w:val="24"/>
          <w:szCs w:val="24"/>
        </w:rPr>
        <w:t>导航栏的“发现”→点击“搜一搜”直接搜索“小火鸟智慧破产平台”，具体见《小程序申报操作指引》：</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tblGrid>
      <w:tr w:rsidR="00B9252A" w14:paraId="63A99662" w14:textId="77777777">
        <w:trPr>
          <w:trHeight w:val="1701"/>
          <w:jc w:val="center"/>
        </w:trPr>
        <w:tc>
          <w:tcPr>
            <w:tcW w:w="4219" w:type="dxa"/>
          </w:tcPr>
          <w:p w14:paraId="0DE18999" w14:textId="77777777" w:rsidR="00B9252A" w:rsidRDefault="00000000">
            <w:pPr>
              <w:pStyle w:val="ae"/>
              <w:spacing w:line="360" w:lineRule="auto"/>
              <w:ind w:firstLineChars="0" w:firstLine="0"/>
              <w:jc w:val="center"/>
              <w:rPr>
                <w:rFonts w:ascii="仿宋" w:eastAsia="仿宋" w:hAnsi="仿宋" w:hint="eastAsia"/>
                <w:b/>
                <w:bCs/>
                <w:sz w:val="24"/>
                <w:szCs w:val="24"/>
                <w:u w:val="single"/>
              </w:rPr>
            </w:pPr>
            <w:r>
              <w:rPr>
                <w:noProof/>
              </w:rPr>
              <w:lastRenderedPageBreak/>
              <w:drawing>
                <wp:inline distT="0" distB="0" distL="0" distR="0" wp14:anchorId="2F6BB2FE" wp14:editId="51BE7B3C">
                  <wp:extent cx="1287780" cy="1290320"/>
                  <wp:effectExtent l="0" t="0" r="7620" b="5080"/>
                  <wp:docPr id="333211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211202" name="图片 1"/>
                          <pic:cNvPicPr>
                            <a:picLocks noChangeAspect="1"/>
                          </pic:cNvPicPr>
                        </pic:nvPicPr>
                        <pic:blipFill>
                          <a:blip r:embed="rId10"/>
                          <a:stretch>
                            <a:fillRect/>
                          </a:stretch>
                        </pic:blipFill>
                        <pic:spPr>
                          <a:xfrm>
                            <a:off x="0" y="0"/>
                            <a:ext cx="1297081" cy="1299696"/>
                          </a:xfrm>
                          <a:prstGeom prst="rect">
                            <a:avLst/>
                          </a:prstGeom>
                        </pic:spPr>
                      </pic:pic>
                    </a:graphicData>
                  </a:graphic>
                </wp:inline>
              </w:drawing>
            </w:r>
          </w:p>
        </w:tc>
      </w:tr>
      <w:tr w:rsidR="00B9252A" w14:paraId="6FE8AB40" w14:textId="77777777">
        <w:trPr>
          <w:trHeight w:val="420"/>
          <w:jc w:val="center"/>
        </w:trPr>
        <w:tc>
          <w:tcPr>
            <w:tcW w:w="4219" w:type="dxa"/>
          </w:tcPr>
          <w:p w14:paraId="7BFB0D35" w14:textId="77777777" w:rsidR="00B9252A" w:rsidRDefault="00000000">
            <w:pPr>
              <w:pStyle w:val="ae"/>
              <w:spacing w:line="360" w:lineRule="auto"/>
              <w:ind w:firstLineChars="0" w:firstLine="0"/>
              <w:jc w:val="center"/>
              <w:rPr>
                <w:rFonts w:ascii="仿宋" w:eastAsia="仿宋" w:hAnsi="仿宋" w:hint="eastAsia"/>
                <w:b/>
                <w:bCs/>
                <w:sz w:val="24"/>
                <w:szCs w:val="24"/>
                <w:u w:val="single"/>
              </w:rPr>
            </w:pPr>
            <w:r>
              <w:rPr>
                <w:rFonts w:ascii="仿宋" w:eastAsia="仿宋" w:hAnsi="仿宋" w:hint="eastAsia"/>
                <w:b/>
                <w:bCs/>
                <w:sz w:val="24"/>
                <w:szCs w:val="24"/>
                <w:u w:val="single"/>
              </w:rPr>
              <w:t>小程序申报指引</w:t>
            </w:r>
          </w:p>
        </w:tc>
      </w:tr>
    </w:tbl>
    <w:p w14:paraId="1F23DDBC" w14:textId="77777777" w:rsidR="00B9252A" w:rsidRDefault="00B9252A">
      <w:pPr>
        <w:spacing w:line="360" w:lineRule="auto"/>
        <w:ind w:firstLineChars="200" w:firstLine="480"/>
        <w:rPr>
          <w:rFonts w:ascii="仿宋" w:eastAsia="仿宋" w:hAnsi="仿宋" w:hint="eastAsia"/>
          <w:sz w:val="24"/>
          <w:szCs w:val="24"/>
        </w:rPr>
      </w:pPr>
    </w:p>
    <w:p w14:paraId="13961911" w14:textId="77777777" w:rsidR="00B9252A" w:rsidRDefault="00000000">
      <w:pPr>
        <w:spacing w:line="360" w:lineRule="auto"/>
        <w:ind w:firstLineChars="200" w:firstLine="482"/>
        <w:rPr>
          <w:rFonts w:ascii="仿宋" w:eastAsia="仿宋" w:hAnsi="仿宋" w:hint="eastAsia"/>
          <w:b/>
          <w:bCs/>
          <w:sz w:val="24"/>
          <w:szCs w:val="24"/>
        </w:rPr>
      </w:pPr>
      <w:r>
        <w:rPr>
          <w:rFonts w:ascii="仿宋" w:eastAsia="仿宋" w:hAnsi="仿宋"/>
          <w:b/>
          <w:bCs/>
          <w:sz w:val="24"/>
          <w:szCs w:val="24"/>
        </w:rPr>
        <w:t>（</w:t>
      </w:r>
      <w:r>
        <w:rPr>
          <w:rFonts w:ascii="仿宋" w:eastAsia="仿宋" w:hAnsi="仿宋" w:hint="eastAsia"/>
          <w:b/>
          <w:bCs/>
          <w:sz w:val="24"/>
          <w:szCs w:val="24"/>
        </w:rPr>
        <w:t>二</w:t>
      </w:r>
      <w:r>
        <w:rPr>
          <w:rFonts w:ascii="仿宋" w:eastAsia="仿宋" w:hAnsi="仿宋"/>
          <w:b/>
          <w:bCs/>
          <w:sz w:val="24"/>
          <w:szCs w:val="24"/>
        </w:rPr>
        <w:t>）</w:t>
      </w:r>
      <w:r>
        <w:rPr>
          <w:rFonts w:ascii="仿宋" w:eastAsia="仿宋" w:hAnsi="仿宋" w:hint="eastAsia"/>
          <w:b/>
          <w:bCs/>
          <w:sz w:val="24"/>
          <w:szCs w:val="24"/>
        </w:rPr>
        <w:t>电脑端登录</w:t>
      </w:r>
    </w:p>
    <w:p w14:paraId="06C54625"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通过电脑浏览器登录“小火鸟”智慧破产平台官网，可通过搜索引擎直接搜索“小火鸟”智慧破产平台，或直接键入网址https://cloud.fahuidata.com/xhn（建议使用谷歌、Microsoft Edge、火狐浏览器），进入后点击顶部菜单栏【平台入口】选择“债权债务平台”，点击进入登录页面，选择“账号密码登录”或“短信验证码登录”。输入账号密码后点击【提交】，弹出验证码页面，在框内输入验证码后，点击【提交】即可登录。具体见《PC端申报操作指引》：</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B9252A" w14:paraId="793D6B30" w14:textId="77777777">
        <w:trPr>
          <w:trHeight w:val="1701"/>
          <w:jc w:val="center"/>
        </w:trPr>
        <w:tc>
          <w:tcPr>
            <w:tcW w:w="3969" w:type="dxa"/>
          </w:tcPr>
          <w:p w14:paraId="1F28BF3E" w14:textId="77777777" w:rsidR="00B9252A" w:rsidRDefault="00000000">
            <w:pPr>
              <w:pStyle w:val="ae"/>
              <w:spacing w:line="360" w:lineRule="auto"/>
              <w:ind w:firstLineChars="0" w:firstLine="0"/>
              <w:jc w:val="center"/>
              <w:rPr>
                <w:rFonts w:ascii="仿宋" w:eastAsia="仿宋" w:hAnsi="仿宋" w:hint="eastAsia"/>
                <w:b/>
                <w:bCs/>
                <w:sz w:val="24"/>
                <w:szCs w:val="24"/>
                <w:u w:val="single"/>
              </w:rPr>
            </w:pPr>
            <w:r>
              <w:rPr>
                <w:noProof/>
              </w:rPr>
              <w:drawing>
                <wp:inline distT="0" distB="0" distL="0" distR="0" wp14:anchorId="138A9925" wp14:editId="4721ECF1">
                  <wp:extent cx="1501140" cy="1503680"/>
                  <wp:effectExtent l="0" t="0" r="3810" b="1270"/>
                  <wp:docPr id="21321168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16867" name="图片 1"/>
                          <pic:cNvPicPr>
                            <a:picLocks noChangeAspect="1"/>
                          </pic:cNvPicPr>
                        </pic:nvPicPr>
                        <pic:blipFill>
                          <a:blip r:embed="rId11"/>
                          <a:stretch>
                            <a:fillRect/>
                          </a:stretch>
                        </pic:blipFill>
                        <pic:spPr>
                          <a:xfrm>
                            <a:off x="0" y="0"/>
                            <a:ext cx="1508331" cy="1511354"/>
                          </a:xfrm>
                          <a:prstGeom prst="rect">
                            <a:avLst/>
                          </a:prstGeom>
                        </pic:spPr>
                      </pic:pic>
                    </a:graphicData>
                  </a:graphic>
                </wp:inline>
              </w:drawing>
            </w:r>
          </w:p>
        </w:tc>
      </w:tr>
      <w:tr w:rsidR="00B9252A" w14:paraId="5BB87BEB" w14:textId="77777777">
        <w:trPr>
          <w:trHeight w:val="420"/>
          <w:jc w:val="center"/>
        </w:trPr>
        <w:tc>
          <w:tcPr>
            <w:tcW w:w="3969" w:type="dxa"/>
          </w:tcPr>
          <w:p w14:paraId="4C0AF727" w14:textId="77777777" w:rsidR="00B9252A" w:rsidRDefault="00000000">
            <w:pPr>
              <w:pStyle w:val="ae"/>
              <w:spacing w:line="360" w:lineRule="auto"/>
              <w:ind w:firstLineChars="0" w:firstLine="0"/>
              <w:jc w:val="center"/>
              <w:rPr>
                <w:rFonts w:ascii="仿宋" w:eastAsia="仿宋" w:hAnsi="仿宋" w:hint="eastAsia"/>
                <w:b/>
                <w:bCs/>
                <w:sz w:val="24"/>
                <w:szCs w:val="24"/>
                <w:u w:val="single"/>
              </w:rPr>
            </w:pPr>
            <w:r>
              <w:rPr>
                <w:rFonts w:ascii="仿宋" w:eastAsia="仿宋" w:hAnsi="仿宋" w:hint="eastAsia"/>
                <w:b/>
                <w:bCs/>
                <w:sz w:val="24"/>
                <w:szCs w:val="24"/>
                <w:u w:val="single"/>
              </w:rPr>
              <w:t>PC端申报指引</w:t>
            </w:r>
          </w:p>
        </w:tc>
      </w:tr>
    </w:tbl>
    <w:p w14:paraId="0C6BA365" w14:textId="77777777" w:rsidR="00B9252A" w:rsidRDefault="00B9252A">
      <w:pPr>
        <w:spacing w:line="360" w:lineRule="auto"/>
        <w:ind w:firstLineChars="200" w:firstLine="480"/>
        <w:rPr>
          <w:rFonts w:ascii="仿宋" w:eastAsia="仿宋" w:hAnsi="仿宋" w:hint="eastAsia"/>
          <w:sz w:val="24"/>
          <w:szCs w:val="24"/>
        </w:rPr>
      </w:pPr>
    </w:p>
    <w:p w14:paraId="52578E47" w14:textId="7BA54E13" w:rsidR="00B9252A" w:rsidRDefault="005F7946">
      <w:pPr>
        <w:spacing w:line="360" w:lineRule="auto"/>
        <w:ind w:firstLineChars="200" w:firstLine="482"/>
        <w:rPr>
          <w:rFonts w:ascii="仿宋" w:hAnsi="仿宋" w:hint="eastAsia"/>
          <w:sz w:val="24"/>
          <w:szCs w:val="24"/>
        </w:rPr>
      </w:pPr>
      <w:r>
        <w:rPr>
          <w:rFonts w:ascii="仿宋" w:eastAsia="仿宋" w:hAnsi="仿宋" w:hint="eastAsia"/>
          <w:b/>
          <w:bCs/>
          <w:sz w:val="24"/>
          <w:szCs w:val="24"/>
        </w:rPr>
        <w:t>重点</w:t>
      </w:r>
      <w:r w:rsidRPr="00023D37">
        <w:rPr>
          <w:rFonts w:ascii="仿宋" w:eastAsia="仿宋" w:hAnsi="仿宋" w:hint="eastAsia"/>
          <w:b/>
          <w:bCs/>
          <w:sz w:val="24"/>
          <w:szCs w:val="24"/>
        </w:rPr>
        <w:t>提示：</w:t>
      </w:r>
      <w:r w:rsidR="00CF4FD0" w:rsidRPr="00023D37">
        <w:rPr>
          <w:rFonts w:ascii="仿宋" w:eastAsia="仿宋" w:hAnsi="仿宋" w:hint="eastAsia"/>
          <w:sz w:val="24"/>
          <w:szCs w:val="24"/>
        </w:rPr>
        <w:t>若债权人在本指引发布前已经通过现场、邮寄、邮件完成</w:t>
      </w:r>
      <w:r w:rsidR="00CF4FD0" w:rsidRPr="00023D37">
        <w:rPr>
          <w:rFonts w:ascii="仿宋" w:eastAsia="仿宋" w:hAnsi="仿宋" w:hint="eastAsia"/>
          <w:b/>
          <w:bCs/>
          <w:color w:val="FF0000"/>
          <w:sz w:val="24"/>
          <w:szCs w:val="24"/>
        </w:rPr>
        <w:t>部分</w:t>
      </w:r>
      <w:r w:rsidR="00CF4FD0" w:rsidRPr="00023D37">
        <w:rPr>
          <w:rFonts w:ascii="仿宋" w:eastAsia="仿宋" w:hAnsi="仿宋" w:hint="eastAsia"/>
          <w:sz w:val="24"/>
          <w:szCs w:val="24"/>
        </w:rPr>
        <w:t>债权的申报的，</w:t>
      </w:r>
      <w:r w:rsidR="00890D43" w:rsidRPr="00023D37">
        <w:rPr>
          <w:rFonts w:ascii="仿宋" w:eastAsia="仿宋" w:hAnsi="仿宋" w:hint="eastAsia"/>
          <w:sz w:val="24"/>
          <w:szCs w:val="24"/>
        </w:rPr>
        <w:t>可通过“小火鸟”智慧破产平台</w:t>
      </w:r>
      <w:r w:rsidR="00CF4FD0">
        <w:rPr>
          <w:rFonts w:ascii="仿宋" w:eastAsia="仿宋" w:hAnsi="仿宋" w:hint="eastAsia"/>
          <w:b/>
          <w:bCs/>
          <w:color w:val="FF0000"/>
          <w:sz w:val="24"/>
          <w:szCs w:val="24"/>
        </w:rPr>
        <w:t>补充申报未申报</w:t>
      </w:r>
      <w:r w:rsidR="00CF4FD0" w:rsidRPr="00023D37">
        <w:rPr>
          <w:rFonts w:ascii="仿宋" w:eastAsia="仿宋" w:hAnsi="仿宋" w:hint="eastAsia"/>
          <w:sz w:val="24"/>
          <w:szCs w:val="24"/>
        </w:rPr>
        <w:t>的债权，请</w:t>
      </w:r>
      <w:r w:rsidR="00890D43" w:rsidRPr="00023D37">
        <w:rPr>
          <w:rFonts w:ascii="仿宋" w:eastAsia="仿宋" w:hAnsi="仿宋" w:hint="eastAsia"/>
          <w:sz w:val="24"/>
          <w:szCs w:val="24"/>
        </w:rPr>
        <w:t>债权人</w:t>
      </w:r>
      <w:r w:rsidR="00CF4FD0" w:rsidRPr="00023D37">
        <w:rPr>
          <w:rFonts w:ascii="仿宋" w:eastAsia="仿宋" w:hAnsi="仿宋" w:hint="eastAsia"/>
          <w:sz w:val="24"/>
          <w:szCs w:val="24"/>
        </w:rPr>
        <w:t>在</w:t>
      </w:r>
      <w:r w:rsidR="00890D43" w:rsidRPr="00023D37">
        <w:rPr>
          <w:rFonts w:ascii="仿宋" w:eastAsia="仿宋" w:hAnsi="仿宋" w:hint="eastAsia"/>
          <w:sz w:val="24"/>
          <w:szCs w:val="24"/>
        </w:rPr>
        <w:t>申报部分未申报的债权时，在“债权说明”中说明已</w:t>
      </w:r>
      <w:r w:rsidR="00890D43">
        <w:rPr>
          <w:rFonts w:ascii="仿宋" w:eastAsia="仿宋" w:hAnsi="仿宋" w:hint="eastAsia"/>
          <w:sz w:val="24"/>
          <w:szCs w:val="24"/>
        </w:rPr>
        <w:t>部分</w:t>
      </w:r>
      <w:r w:rsidR="00890D43" w:rsidRPr="00023D37">
        <w:rPr>
          <w:rFonts w:ascii="仿宋" w:eastAsia="仿宋" w:hAnsi="仿宋" w:hint="eastAsia"/>
          <w:sz w:val="24"/>
          <w:szCs w:val="24"/>
        </w:rPr>
        <w:t>申报</w:t>
      </w:r>
      <w:r w:rsidR="00890D43">
        <w:rPr>
          <w:rFonts w:ascii="仿宋" w:eastAsia="仿宋" w:hAnsi="仿宋" w:hint="eastAsia"/>
          <w:sz w:val="24"/>
          <w:szCs w:val="24"/>
        </w:rPr>
        <w:t>以</w:t>
      </w:r>
      <w:r w:rsidR="00890D43" w:rsidRPr="00023D37">
        <w:rPr>
          <w:rFonts w:ascii="仿宋" w:eastAsia="仿宋" w:hAnsi="仿宋" w:hint="eastAsia"/>
          <w:sz w:val="24"/>
          <w:szCs w:val="24"/>
        </w:rPr>
        <w:t>及本次</w:t>
      </w:r>
      <w:r w:rsidR="00890D43">
        <w:rPr>
          <w:rFonts w:ascii="仿宋" w:eastAsia="仿宋" w:hAnsi="仿宋" w:hint="eastAsia"/>
          <w:sz w:val="24"/>
          <w:szCs w:val="24"/>
        </w:rPr>
        <w:t>系</w:t>
      </w:r>
      <w:r w:rsidR="00890D43" w:rsidRPr="00023D37">
        <w:rPr>
          <w:rFonts w:ascii="仿宋" w:eastAsia="仿宋" w:hAnsi="仿宋" w:hint="eastAsia"/>
          <w:sz w:val="24"/>
          <w:szCs w:val="24"/>
        </w:rPr>
        <w:t>新补充</w:t>
      </w:r>
      <w:r w:rsidR="00890D43">
        <w:rPr>
          <w:rFonts w:ascii="仿宋" w:eastAsia="仿宋" w:hAnsi="仿宋" w:hint="eastAsia"/>
          <w:sz w:val="24"/>
          <w:szCs w:val="24"/>
        </w:rPr>
        <w:t>申报</w:t>
      </w:r>
      <w:r w:rsidR="00890D43" w:rsidRPr="00023D37">
        <w:rPr>
          <w:rFonts w:ascii="仿宋" w:eastAsia="仿宋" w:hAnsi="仿宋" w:hint="eastAsia"/>
          <w:sz w:val="24"/>
          <w:szCs w:val="24"/>
        </w:rPr>
        <w:t>情况</w:t>
      </w:r>
      <w:r w:rsidR="00CF4FD0" w:rsidRPr="00023D37">
        <w:rPr>
          <w:rFonts w:ascii="仿宋" w:eastAsia="仿宋" w:hAnsi="仿宋" w:hint="eastAsia"/>
          <w:sz w:val="24"/>
          <w:szCs w:val="24"/>
        </w:rPr>
        <w:t>。</w:t>
      </w:r>
      <w:r w:rsidRPr="00023D37">
        <w:rPr>
          <w:rFonts w:ascii="仿宋" w:eastAsia="仿宋" w:hAnsi="仿宋" w:hint="eastAsia"/>
          <w:sz w:val="24"/>
          <w:szCs w:val="24"/>
        </w:rPr>
        <w:t>债权人申报时，</w:t>
      </w:r>
      <w:r>
        <w:rPr>
          <w:rFonts w:ascii="仿宋" w:eastAsia="仿宋" w:hAnsi="仿宋" w:hint="eastAsia"/>
          <w:sz w:val="24"/>
          <w:szCs w:val="24"/>
        </w:rPr>
        <w:t>如有“小火鸟”智慧破产平台操作问题，可于工作日</w:t>
      </w:r>
      <w:r>
        <w:rPr>
          <w:rFonts w:ascii="宋体" w:hAnsi="宋体" w:hint="eastAsia"/>
          <w:color w:val="FF0000"/>
          <w:sz w:val="24"/>
          <w:szCs w:val="24"/>
        </w:rPr>
        <w:t>9:00-18:00拨打</w:t>
      </w:r>
      <w:r>
        <w:rPr>
          <w:rFonts w:ascii="仿宋" w:eastAsia="仿宋" w:hAnsi="仿宋" w:hint="eastAsia"/>
          <w:sz w:val="24"/>
          <w:szCs w:val="24"/>
        </w:rPr>
        <w:t>技术人员咨询电话（</w:t>
      </w:r>
      <w:r>
        <w:rPr>
          <w:rFonts w:ascii="宋体" w:hAnsi="宋体" w:hint="eastAsia"/>
          <w:color w:val="FF0000"/>
          <w:sz w:val="24"/>
          <w:szCs w:val="24"/>
        </w:rPr>
        <w:t>0571-89180115、</w:t>
      </w:r>
      <w:r>
        <w:rPr>
          <w:rFonts w:ascii="宋体" w:hAnsi="宋体"/>
          <w:color w:val="FF0000"/>
          <w:sz w:val="24"/>
          <w:szCs w:val="24"/>
        </w:rPr>
        <w:t>19357635185</w:t>
      </w:r>
      <w:r>
        <w:rPr>
          <w:rFonts w:ascii="宋体" w:hAnsi="宋体" w:hint="eastAsia"/>
          <w:color w:val="FF0000"/>
          <w:sz w:val="24"/>
          <w:szCs w:val="24"/>
        </w:rPr>
        <w:t>）</w:t>
      </w:r>
      <w:r>
        <w:rPr>
          <w:rFonts w:ascii="仿宋" w:eastAsia="仿宋" w:hAnsi="仿宋" w:hint="eastAsia"/>
          <w:sz w:val="24"/>
          <w:szCs w:val="24"/>
        </w:rPr>
        <w:t>问询</w:t>
      </w:r>
      <w:r>
        <w:rPr>
          <w:rFonts w:ascii="宋体" w:hAnsi="宋体" w:hint="eastAsia"/>
          <w:color w:val="FF0000"/>
          <w:sz w:val="24"/>
          <w:szCs w:val="24"/>
        </w:rPr>
        <w:t>。</w:t>
      </w:r>
    </w:p>
    <w:p w14:paraId="03FA1955" w14:textId="19D682AA" w:rsidR="00B9252A" w:rsidRDefault="00306B5A">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t>五、第一次债权人会议</w:t>
      </w:r>
    </w:p>
    <w:p w14:paraId="2CAA75B2" w14:textId="555F6F40"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依法申报债权的债权人有权参加债权人会议。第一次债权人会议定于</w:t>
      </w:r>
      <w:r>
        <w:rPr>
          <w:rFonts w:ascii="仿宋" w:eastAsia="仿宋" w:hAnsi="仿宋" w:hint="eastAsia"/>
          <w:b/>
          <w:bCs/>
          <w:color w:val="FF0000"/>
          <w:sz w:val="24"/>
          <w:szCs w:val="24"/>
        </w:rPr>
        <w:t>2025年7月31日上午9:00时</w:t>
      </w:r>
      <w:r>
        <w:rPr>
          <w:rFonts w:ascii="仿宋" w:eastAsia="仿宋" w:hAnsi="仿宋" w:hint="eastAsia"/>
          <w:sz w:val="24"/>
          <w:szCs w:val="24"/>
        </w:rPr>
        <w:t>召开。本次会议将以网络在线视频方式召开，具体参会方式由管理人另行通知。</w:t>
      </w:r>
    </w:p>
    <w:p w14:paraId="28AEF767" w14:textId="493BCCA1" w:rsidR="00B9252A" w:rsidRPr="00023D37" w:rsidRDefault="00306B5A">
      <w:pPr>
        <w:spacing w:line="360" w:lineRule="auto"/>
        <w:ind w:firstLineChars="200" w:firstLine="482"/>
        <w:rPr>
          <w:rFonts w:ascii="仿宋" w:eastAsia="仿宋" w:hAnsi="仿宋" w:hint="eastAsia"/>
          <w:b/>
          <w:bCs/>
          <w:sz w:val="24"/>
          <w:szCs w:val="24"/>
        </w:rPr>
      </w:pPr>
      <w:r>
        <w:rPr>
          <w:rFonts w:ascii="仿宋" w:eastAsia="仿宋" w:hAnsi="仿宋" w:hint="eastAsia"/>
          <w:b/>
          <w:bCs/>
          <w:sz w:val="24"/>
          <w:szCs w:val="24"/>
        </w:rPr>
        <w:lastRenderedPageBreak/>
        <w:t>六</w:t>
      </w:r>
      <w:r w:rsidRPr="00023D37">
        <w:rPr>
          <w:rFonts w:ascii="仿宋" w:eastAsia="仿宋" w:hAnsi="仿宋" w:hint="eastAsia"/>
          <w:b/>
          <w:bCs/>
          <w:sz w:val="24"/>
          <w:szCs w:val="24"/>
        </w:rPr>
        <w:t>、其他</w:t>
      </w:r>
    </w:p>
    <w:p w14:paraId="227200C3" w14:textId="16262949"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1.管理人将通过“华人运通管理人”</w:t>
      </w:r>
      <w:proofErr w:type="gramStart"/>
      <w:r>
        <w:rPr>
          <w:rFonts w:ascii="仿宋" w:eastAsia="仿宋" w:hAnsi="仿宋" w:hint="eastAsia"/>
          <w:sz w:val="24"/>
          <w:szCs w:val="24"/>
        </w:rPr>
        <w:t>微信公众号</w:t>
      </w:r>
      <w:proofErr w:type="gramEnd"/>
      <w:r>
        <w:rPr>
          <w:rFonts w:ascii="仿宋" w:eastAsia="仿宋" w:hAnsi="仿宋" w:hint="eastAsia"/>
          <w:sz w:val="24"/>
          <w:szCs w:val="24"/>
        </w:rPr>
        <w:t>、全国企业破产重整案件信息网等途径发布与重整案件有关的信息。请</w:t>
      </w:r>
      <w:proofErr w:type="gramStart"/>
      <w:r>
        <w:rPr>
          <w:rFonts w:ascii="仿宋" w:eastAsia="仿宋" w:hAnsi="仿宋" w:hint="eastAsia"/>
          <w:sz w:val="24"/>
          <w:szCs w:val="24"/>
        </w:rPr>
        <w:t>债权人微信搜索</w:t>
      </w:r>
      <w:proofErr w:type="gramEnd"/>
      <w:r>
        <w:rPr>
          <w:rFonts w:ascii="仿宋" w:eastAsia="仿宋" w:hAnsi="仿宋" w:hint="eastAsia"/>
          <w:sz w:val="24"/>
          <w:szCs w:val="24"/>
        </w:rPr>
        <w:t>添加“华人运通管理人”公众号，及时了解本案信息。</w:t>
      </w:r>
    </w:p>
    <w:p w14:paraId="0A93FD2E" w14:textId="510AA578"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2.本公告不构成对无效债权（包括但不限于已过诉讼时效、除斥期间、申请执行期间等）的重新有效确认。</w:t>
      </w:r>
    </w:p>
    <w:p w14:paraId="6A6473FF" w14:textId="207ABF2B"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3.本公告最终解释权归华人运通（江苏）技术有限公司等五十二家公司管理人所有。</w:t>
      </w:r>
    </w:p>
    <w:p w14:paraId="2AC2F6DF" w14:textId="77777777" w:rsidR="00B9252A"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特此公告。</w:t>
      </w:r>
    </w:p>
    <w:p w14:paraId="14859ECF" w14:textId="77777777" w:rsidR="00B9252A" w:rsidRDefault="00B9252A">
      <w:pPr>
        <w:spacing w:line="360" w:lineRule="auto"/>
        <w:ind w:firstLineChars="200" w:firstLine="480"/>
        <w:rPr>
          <w:rFonts w:ascii="仿宋" w:eastAsia="仿宋" w:hAnsi="仿宋" w:hint="eastAsia"/>
          <w:sz w:val="24"/>
          <w:szCs w:val="24"/>
        </w:rPr>
      </w:pPr>
      <w:bookmarkStart w:id="0" w:name="_Hlk179543786"/>
    </w:p>
    <w:p w14:paraId="652A1DD9" w14:textId="77777777" w:rsidR="00B9252A" w:rsidRDefault="00000000">
      <w:pPr>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华人运通（江苏）技术有限公司等</w:t>
      </w:r>
    </w:p>
    <w:p w14:paraId="1BC805F2" w14:textId="77777777" w:rsidR="00B9252A" w:rsidRDefault="00000000">
      <w:pPr>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五十二家公司管理人</w:t>
      </w:r>
    </w:p>
    <w:bookmarkEnd w:id="0"/>
    <w:p w14:paraId="6398CEE8" w14:textId="20048E8B" w:rsidR="00B9252A" w:rsidRDefault="00000000">
      <w:pPr>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二〇二五年五月二十</w:t>
      </w:r>
      <w:r w:rsidR="00306B5A">
        <w:rPr>
          <w:rFonts w:ascii="仿宋" w:eastAsia="仿宋" w:hAnsi="仿宋" w:hint="eastAsia"/>
          <w:sz w:val="24"/>
          <w:szCs w:val="24"/>
        </w:rPr>
        <w:t>七</w:t>
      </w:r>
      <w:r>
        <w:rPr>
          <w:rFonts w:ascii="仿宋" w:eastAsia="仿宋" w:hAnsi="仿宋" w:hint="eastAsia"/>
          <w:sz w:val="24"/>
          <w:szCs w:val="24"/>
        </w:rPr>
        <w:t>日</w:t>
      </w:r>
    </w:p>
    <w:p w14:paraId="78468ABF" w14:textId="77777777" w:rsidR="00B9252A" w:rsidRDefault="00B9252A">
      <w:pPr>
        <w:spacing w:line="360" w:lineRule="auto"/>
        <w:rPr>
          <w:rFonts w:ascii="仿宋" w:eastAsia="仿宋" w:hAnsi="仿宋" w:hint="eastAsia"/>
          <w:sz w:val="24"/>
          <w:szCs w:val="24"/>
        </w:rPr>
      </w:pPr>
    </w:p>
    <w:p w14:paraId="59F566A5" w14:textId="77777777" w:rsidR="00B9252A" w:rsidRDefault="00B9252A">
      <w:pPr>
        <w:spacing w:beforeLines="50" w:before="156" w:afterLines="50" w:after="156" w:line="360" w:lineRule="auto"/>
        <w:rPr>
          <w:rFonts w:ascii="仿宋" w:eastAsia="仿宋" w:hAnsi="仿宋" w:hint="eastAsia"/>
          <w:b/>
          <w:bCs/>
          <w:sz w:val="24"/>
          <w:szCs w:val="24"/>
        </w:rPr>
      </w:pPr>
    </w:p>
    <w:sectPr w:rsidR="00B9252A">
      <w:footerReference w:type="default" r:id="rId12"/>
      <w:footerReference w:type="first" r:id="rId13"/>
      <w:pgSz w:w="11907" w:h="16839"/>
      <w:pgMar w:top="1276" w:right="1797" w:bottom="1418" w:left="1797" w:header="992" w:footer="964"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99193" w14:textId="77777777" w:rsidR="00C85A43" w:rsidRDefault="00C85A43">
      <w:r>
        <w:separator/>
      </w:r>
    </w:p>
  </w:endnote>
  <w:endnote w:type="continuationSeparator" w:id="0">
    <w:p w14:paraId="7871F45A" w14:textId="77777777" w:rsidR="00C85A43" w:rsidRDefault="00C85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6AFF6E80-6385-4786-ADB4-F9711721B678}"/>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2" w:subsetted="1" w:fontKey="{5B3D35BF-BB7E-444B-8EC3-234239E31C9F}"/>
    <w:embedBold r:id="rId3" w:subsetted="1" w:fontKey="{3B97CF24-2E3F-40EE-90C8-24D5FE434E0B}"/>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51332" w14:textId="77777777" w:rsidR="00B9252A" w:rsidRDefault="00000000">
    <w:pPr>
      <w:pStyle w:val="a5"/>
      <w:jc w:val="center"/>
    </w:pPr>
    <w:r>
      <w:rPr>
        <w:noProof/>
      </w:rPr>
      <mc:AlternateContent>
        <mc:Choice Requires="wps">
          <w:drawing>
            <wp:anchor distT="0" distB="0" distL="114300" distR="114300" simplePos="0" relativeHeight="251659264" behindDoc="0" locked="0" layoutInCell="1" allowOverlap="1" wp14:anchorId="7B8BC4D8" wp14:editId="3C0B96DE">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D5912C" w14:textId="77777777" w:rsidR="00B9252A"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B8BC4D8"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4D5912C" w14:textId="77777777" w:rsidR="00B9252A"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846C0" w14:textId="77777777" w:rsidR="00B9252A" w:rsidRDefault="00000000">
    <w:pPr>
      <w:pStyle w:val="a5"/>
      <w:jc w:val="center"/>
      <w:rPr>
        <w:rFonts w:ascii="仿宋" w:eastAsia="仿宋" w:hAnsi="仿宋" w:cs="仿宋" w:hint="eastAsia"/>
      </w:rPr>
    </w:pPr>
    <w:r>
      <w:rPr>
        <w:noProof/>
      </w:rPr>
      <mc:AlternateContent>
        <mc:Choice Requires="wps">
          <w:drawing>
            <wp:anchor distT="0" distB="0" distL="114300" distR="114300" simplePos="0" relativeHeight="251660288" behindDoc="0" locked="0" layoutInCell="1" allowOverlap="1" wp14:anchorId="23A79AFE" wp14:editId="6FF1BBAA">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AD463" w14:textId="77777777" w:rsidR="00B9252A"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3A79AFE"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09AD463" w14:textId="77777777" w:rsidR="00B9252A"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E03EA" w14:textId="77777777" w:rsidR="00C85A43" w:rsidRDefault="00C85A43">
      <w:r>
        <w:separator/>
      </w:r>
    </w:p>
  </w:footnote>
  <w:footnote w:type="continuationSeparator" w:id="0">
    <w:p w14:paraId="69F079A3" w14:textId="77777777" w:rsidR="00C85A43" w:rsidRDefault="00C85A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E1D60"/>
    <w:multiLevelType w:val="multilevel"/>
    <w:tmpl w:val="0F6E1D60"/>
    <w:lvl w:ilvl="0">
      <w:start w:val="1"/>
      <w:numFmt w:val="chineseCountingThousand"/>
      <w:pStyle w:val="1"/>
      <w:suff w:val="nothing"/>
      <w:lvlText w:val="%1、"/>
      <w:lvlJc w:val="left"/>
      <w:pPr>
        <w:ind w:left="567" w:firstLine="0"/>
      </w:pPr>
      <w:rPr>
        <w:rFonts w:hint="default"/>
        <w:b/>
        <w:i w:val="0"/>
        <w:sz w:val="30"/>
      </w:rPr>
    </w:lvl>
    <w:lvl w:ilvl="1">
      <w:start w:val="1"/>
      <w:numFmt w:val="chineseCountingThousand"/>
      <w:pStyle w:val="2"/>
      <w:suff w:val="space"/>
      <w:lvlText w:val="（%2）"/>
      <w:lvlJc w:val="left"/>
      <w:pPr>
        <w:ind w:left="-2268" w:firstLine="475"/>
      </w:pPr>
      <w:rPr>
        <w:rFonts w:ascii="Times New Roman" w:eastAsia="楷体_GB2312" w:hAnsi="Times New Roman" w:hint="default"/>
        <w:b/>
        <w:i w:val="0"/>
        <w:snapToGrid w:val="0"/>
        <w:kern w:val="0"/>
        <w:sz w:val="28"/>
      </w:rPr>
    </w:lvl>
    <w:lvl w:ilvl="2">
      <w:start w:val="1"/>
      <w:numFmt w:val="decimal"/>
      <w:pStyle w:val="3"/>
      <w:isLgl/>
      <w:suff w:val="space"/>
      <w:lvlText w:val="%3."/>
      <w:lvlJc w:val="left"/>
      <w:pPr>
        <w:ind w:left="-2268" w:firstLine="480"/>
      </w:pPr>
      <w:rPr>
        <w:rFonts w:ascii="Times New Roman" w:eastAsia="楷体_GB2312" w:hAnsi="Times New Roman" w:hint="default"/>
        <w:sz w:val="28"/>
      </w:rPr>
    </w:lvl>
    <w:lvl w:ilvl="3">
      <w:start w:val="1"/>
      <w:numFmt w:val="decimal"/>
      <w:isLgl/>
      <w:suff w:val="space"/>
      <w:lvlText w:val="%3.%4"/>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sz w:val="28"/>
        <w:u w:val="none"/>
        <w:vertAlign w:val="baseline"/>
      </w:rPr>
    </w:lvl>
    <w:lvl w:ilvl="4">
      <w:start w:val="1"/>
      <w:numFmt w:val="decimal"/>
      <w:suff w:val="space"/>
      <w:lvlText w:val="%3.%4.%5"/>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u w:val="none"/>
        <w:vertAlign w:val="baseline"/>
      </w:rPr>
    </w:lvl>
    <w:lvl w:ilvl="5">
      <w:start w:val="1"/>
      <w:numFmt w:val="lowerLetter"/>
      <w:suff w:val="space"/>
      <w:lvlText w:val="(%6)"/>
      <w:lvlJc w:val="left"/>
      <w:pPr>
        <w:ind w:left="-2668" w:firstLine="875"/>
      </w:pPr>
      <w:rPr>
        <w:rFonts w:ascii="Times New Roman" w:eastAsia="楷体_GB2312" w:hAnsi="Times New Roman" w:hint="default"/>
        <w:b w:val="0"/>
        <w:i w:val="0"/>
        <w:sz w:val="24"/>
      </w:rPr>
    </w:lvl>
    <w:lvl w:ilvl="6">
      <w:start w:val="1"/>
      <w:numFmt w:val="decimal"/>
      <w:lvlText w:val="%7."/>
      <w:lvlJc w:val="left"/>
      <w:pPr>
        <w:tabs>
          <w:tab w:val="left" w:pos="-2164"/>
        </w:tabs>
        <w:ind w:left="-2668" w:firstLine="480"/>
      </w:pPr>
      <w:rPr>
        <w:rFonts w:hint="eastAsia"/>
      </w:rPr>
    </w:lvl>
    <w:lvl w:ilvl="7">
      <w:start w:val="1"/>
      <w:numFmt w:val="lowerLetter"/>
      <w:lvlText w:val="%8)"/>
      <w:lvlJc w:val="left"/>
      <w:pPr>
        <w:tabs>
          <w:tab w:val="left" w:pos="-2164"/>
        </w:tabs>
        <w:ind w:left="-2668" w:firstLine="480"/>
      </w:pPr>
      <w:rPr>
        <w:rFonts w:hint="eastAsia"/>
      </w:rPr>
    </w:lvl>
    <w:lvl w:ilvl="8">
      <w:start w:val="1"/>
      <w:numFmt w:val="lowerRoman"/>
      <w:lvlText w:val="%9."/>
      <w:lvlJc w:val="right"/>
      <w:pPr>
        <w:tabs>
          <w:tab w:val="left" w:pos="-2164"/>
        </w:tabs>
        <w:ind w:left="-2668" w:firstLine="480"/>
      </w:pPr>
      <w:rPr>
        <w:rFonts w:hint="eastAsia"/>
      </w:rPr>
    </w:lvl>
  </w:abstractNum>
  <w:num w:numId="1" w16cid:durableId="1709138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saveSubsetFonts/>
  <w:bordersDoNotSurroundHeader/>
  <w:bordersDoNotSurroundFooter/>
  <w:proofState w:spelling="clean" w:grammar="clean"/>
  <w:defaultTabStop w:val="14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U0MTUxNmQyOTgyMDI0Y2NiMjcwOWFhMzI1MjZiNDkifQ=="/>
  </w:docVars>
  <w:rsids>
    <w:rsidRoot w:val="233158BA"/>
    <w:rsid w:val="D9FE9003"/>
    <w:rsid w:val="FF9C05C4"/>
    <w:rsid w:val="FFBDC1E6"/>
    <w:rsid w:val="000039B2"/>
    <w:rsid w:val="00004A1E"/>
    <w:rsid w:val="00005C05"/>
    <w:rsid w:val="000213AA"/>
    <w:rsid w:val="00023D37"/>
    <w:rsid w:val="0002679C"/>
    <w:rsid w:val="00026D1C"/>
    <w:rsid w:val="0003472C"/>
    <w:rsid w:val="00035652"/>
    <w:rsid w:val="00041BA7"/>
    <w:rsid w:val="00042B4B"/>
    <w:rsid w:val="000433A2"/>
    <w:rsid w:val="00056CDA"/>
    <w:rsid w:val="0007273B"/>
    <w:rsid w:val="000776EC"/>
    <w:rsid w:val="00080C15"/>
    <w:rsid w:val="000A4B18"/>
    <w:rsid w:val="000B21D4"/>
    <w:rsid w:val="000B4607"/>
    <w:rsid w:val="000C50AC"/>
    <w:rsid w:val="000C57E2"/>
    <w:rsid w:val="000D75F8"/>
    <w:rsid w:val="000D77F2"/>
    <w:rsid w:val="000E3687"/>
    <w:rsid w:val="000E4A25"/>
    <w:rsid w:val="000E4B6F"/>
    <w:rsid w:val="000F45BE"/>
    <w:rsid w:val="00104771"/>
    <w:rsid w:val="0011263D"/>
    <w:rsid w:val="00114A4E"/>
    <w:rsid w:val="00122854"/>
    <w:rsid w:val="00126F94"/>
    <w:rsid w:val="001314B9"/>
    <w:rsid w:val="0014223E"/>
    <w:rsid w:val="00152553"/>
    <w:rsid w:val="001557C8"/>
    <w:rsid w:val="001570FF"/>
    <w:rsid w:val="00161E5D"/>
    <w:rsid w:val="0016266D"/>
    <w:rsid w:val="001635E7"/>
    <w:rsid w:val="00166A03"/>
    <w:rsid w:val="00166FF0"/>
    <w:rsid w:val="00171E15"/>
    <w:rsid w:val="00174324"/>
    <w:rsid w:val="00183279"/>
    <w:rsid w:val="00184C15"/>
    <w:rsid w:val="00193F48"/>
    <w:rsid w:val="001B08E1"/>
    <w:rsid w:val="001B494B"/>
    <w:rsid w:val="001B554C"/>
    <w:rsid w:val="001D1F71"/>
    <w:rsid w:val="001E05F7"/>
    <w:rsid w:val="001E2E0C"/>
    <w:rsid w:val="001F431E"/>
    <w:rsid w:val="001F521A"/>
    <w:rsid w:val="00203650"/>
    <w:rsid w:val="0020401F"/>
    <w:rsid w:val="002124A9"/>
    <w:rsid w:val="00215A77"/>
    <w:rsid w:val="00221EF3"/>
    <w:rsid w:val="00223859"/>
    <w:rsid w:val="002242AF"/>
    <w:rsid w:val="00225084"/>
    <w:rsid w:val="0023159B"/>
    <w:rsid w:val="002345C0"/>
    <w:rsid w:val="00235935"/>
    <w:rsid w:val="00236280"/>
    <w:rsid w:val="00242367"/>
    <w:rsid w:val="00247F35"/>
    <w:rsid w:val="002555E0"/>
    <w:rsid w:val="002575D2"/>
    <w:rsid w:val="00257F2A"/>
    <w:rsid w:val="00264949"/>
    <w:rsid w:val="00274430"/>
    <w:rsid w:val="002838DE"/>
    <w:rsid w:val="002863D7"/>
    <w:rsid w:val="00286A99"/>
    <w:rsid w:val="00292CF5"/>
    <w:rsid w:val="0029619E"/>
    <w:rsid w:val="00297EA1"/>
    <w:rsid w:val="002A3A60"/>
    <w:rsid w:val="002A4606"/>
    <w:rsid w:val="002A5E11"/>
    <w:rsid w:val="002A62AB"/>
    <w:rsid w:val="002B14D6"/>
    <w:rsid w:val="002B637C"/>
    <w:rsid w:val="002B6E51"/>
    <w:rsid w:val="002D259E"/>
    <w:rsid w:val="002D3ADB"/>
    <w:rsid w:val="002F2BC3"/>
    <w:rsid w:val="0030408E"/>
    <w:rsid w:val="00306B5A"/>
    <w:rsid w:val="00320E95"/>
    <w:rsid w:val="00322D2B"/>
    <w:rsid w:val="003248FC"/>
    <w:rsid w:val="00333D4D"/>
    <w:rsid w:val="00336131"/>
    <w:rsid w:val="003430C9"/>
    <w:rsid w:val="00344ED1"/>
    <w:rsid w:val="003522F6"/>
    <w:rsid w:val="003540E3"/>
    <w:rsid w:val="00354EC9"/>
    <w:rsid w:val="003554B0"/>
    <w:rsid w:val="00355BEB"/>
    <w:rsid w:val="003729F9"/>
    <w:rsid w:val="0037458E"/>
    <w:rsid w:val="00375FD3"/>
    <w:rsid w:val="00377A9B"/>
    <w:rsid w:val="00384F4A"/>
    <w:rsid w:val="003853DC"/>
    <w:rsid w:val="0039079C"/>
    <w:rsid w:val="00394438"/>
    <w:rsid w:val="0039785D"/>
    <w:rsid w:val="003B28FF"/>
    <w:rsid w:val="003D18B9"/>
    <w:rsid w:val="003E33FA"/>
    <w:rsid w:val="003E5944"/>
    <w:rsid w:val="003E65A0"/>
    <w:rsid w:val="003F30C6"/>
    <w:rsid w:val="003F6FE2"/>
    <w:rsid w:val="00400BBE"/>
    <w:rsid w:val="004040A5"/>
    <w:rsid w:val="00406D51"/>
    <w:rsid w:val="004238FE"/>
    <w:rsid w:val="004256CB"/>
    <w:rsid w:val="004258EA"/>
    <w:rsid w:val="00426F9F"/>
    <w:rsid w:val="00442890"/>
    <w:rsid w:val="00443246"/>
    <w:rsid w:val="004434BF"/>
    <w:rsid w:val="00444BB6"/>
    <w:rsid w:val="004607E9"/>
    <w:rsid w:val="00461DE2"/>
    <w:rsid w:val="0047223A"/>
    <w:rsid w:val="00482594"/>
    <w:rsid w:val="004850A5"/>
    <w:rsid w:val="0049031D"/>
    <w:rsid w:val="004A22E4"/>
    <w:rsid w:val="004A4AC8"/>
    <w:rsid w:val="004B3E62"/>
    <w:rsid w:val="004C4628"/>
    <w:rsid w:val="004D1DAA"/>
    <w:rsid w:val="004D6635"/>
    <w:rsid w:val="004E320A"/>
    <w:rsid w:val="00500848"/>
    <w:rsid w:val="00503B7D"/>
    <w:rsid w:val="00504EB7"/>
    <w:rsid w:val="00511B7F"/>
    <w:rsid w:val="0052435C"/>
    <w:rsid w:val="00531F10"/>
    <w:rsid w:val="00532456"/>
    <w:rsid w:val="00534D64"/>
    <w:rsid w:val="00543259"/>
    <w:rsid w:val="0054352D"/>
    <w:rsid w:val="00546EA0"/>
    <w:rsid w:val="005573FC"/>
    <w:rsid w:val="00563000"/>
    <w:rsid w:val="00565378"/>
    <w:rsid w:val="005672B5"/>
    <w:rsid w:val="00584904"/>
    <w:rsid w:val="00596DEB"/>
    <w:rsid w:val="005A053F"/>
    <w:rsid w:val="005A07D7"/>
    <w:rsid w:val="005A7C3F"/>
    <w:rsid w:val="005B557F"/>
    <w:rsid w:val="005C11B3"/>
    <w:rsid w:val="005C3F25"/>
    <w:rsid w:val="005D38C7"/>
    <w:rsid w:val="005D7593"/>
    <w:rsid w:val="005E2418"/>
    <w:rsid w:val="005F3DC5"/>
    <w:rsid w:val="005F7946"/>
    <w:rsid w:val="006214D7"/>
    <w:rsid w:val="00621E5C"/>
    <w:rsid w:val="006234A0"/>
    <w:rsid w:val="006346E1"/>
    <w:rsid w:val="00636710"/>
    <w:rsid w:val="006400E2"/>
    <w:rsid w:val="006417E9"/>
    <w:rsid w:val="006623D9"/>
    <w:rsid w:val="0066247B"/>
    <w:rsid w:val="00662904"/>
    <w:rsid w:val="00680D79"/>
    <w:rsid w:val="006850BF"/>
    <w:rsid w:val="00687D2E"/>
    <w:rsid w:val="00691A38"/>
    <w:rsid w:val="006A04D1"/>
    <w:rsid w:val="006A56AB"/>
    <w:rsid w:val="006A6326"/>
    <w:rsid w:val="006B409A"/>
    <w:rsid w:val="006C0663"/>
    <w:rsid w:val="006C66DF"/>
    <w:rsid w:val="006D139F"/>
    <w:rsid w:val="006D4AA5"/>
    <w:rsid w:val="006E49FC"/>
    <w:rsid w:val="006F706F"/>
    <w:rsid w:val="00706DC9"/>
    <w:rsid w:val="00716659"/>
    <w:rsid w:val="00717DD5"/>
    <w:rsid w:val="00717E65"/>
    <w:rsid w:val="00740656"/>
    <w:rsid w:val="0077031F"/>
    <w:rsid w:val="00772060"/>
    <w:rsid w:val="00772296"/>
    <w:rsid w:val="0077537E"/>
    <w:rsid w:val="007805C4"/>
    <w:rsid w:val="007826BC"/>
    <w:rsid w:val="00783720"/>
    <w:rsid w:val="00786378"/>
    <w:rsid w:val="007955B1"/>
    <w:rsid w:val="007A02D0"/>
    <w:rsid w:val="007A675B"/>
    <w:rsid w:val="007B3A20"/>
    <w:rsid w:val="007C14A5"/>
    <w:rsid w:val="007C14E1"/>
    <w:rsid w:val="007C4481"/>
    <w:rsid w:val="007C5FFF"/>
    <w:rsid w:val="007D5D41"/>
    <w:rsid w:val="007E0E45"/>
    <w:rsid w:val="007E2841"/>
    <w:rsid w:val="007E5408"/>
    <w:rsid w:val="007E679D"/>
    <w:rsid w:val="007F6986"/>
    <w:rsid w:val="0081301A"/>
    <w:rsid w:val="00814361"/>
    <w:rsid w:val="00837424"/>
    <w:rsid w:val="00842CA0"/>
    <w:rsid w:val="00850F32"/>
    <w:rsid w:val="0085450F"/>
    <w:rsid w:val="00860EA0"/>
    <w:rsid w:val="008626A7"/>
    <w:rsid w:val="008643EB"/>
    <w:rsid w:val="008735B0"/>
    <w:rsid w:val="0087534A"/>
    <w:rsid w:val="00877BC2"/>
    <w:rsid w:val="00881B0C"/>
    <w:rsid w:val="00883CD1"/>
    <w:rsid w:val="00884334"/>
    <w:rsid w:val="00890D43"/>
    <w:rsid w:val="00891A99"/>
    <w:rsid w:val="00892AAD"/>
    <w:rsid w:val="008A6C62"/>
    <w:rsid w:val="008B089D"/>
    <w:rsid w:val="008B2588"/>
    <w:rsid w:val="008B672C"/>
    <w:rsid w:val="008C6BC4"/>
    <w:rsid w:val="008C7C2D"/>
    <w:rsid w:val="008D2996"/>
    <w:rsid w:val="008D4E12"/>
    <w:rsid w:val="008D6A7E"/>
    <w:rsid w:val="008D71FD"/>
    <w:rsid w:val="008E14E8"/>
    <w:rsid w:val="008E3F7C"/>
    <w:rsid w:val="008E439D"/>
    <w:rsid w:val="008E6D9D"/>
    <w:rsid w:val="00900821"/>
    <w:rsid w:val="00904CB7"/>
    <w:rsid w:val="00910E62"/>
    <w:rsid w:val="00912886"/>
    <w:rsid w:val="00912B55"/>
    <w:rsid w:val="00914DBB"/>
    <w:rsid w:val="00942942"/>
    <w:rsid w:val="0094761F"/>
    <w:rsid w:val="00950656"/>
    <w:rsid w:val="00963521"/>
    <w:rsid w:val="00972A1A"/>
    <w:rsid w:val="00977231"/>
    <w:rsid w:val="00982DC4"/>
    <w:rsid w:val="009841D1"/>
    <w:rsid w:val="00987668"/>
    <w:rsid w:val="009914B0"/>
    <w:rsid w:val="009A091E"/>
    <w:rsid w:val="009B0087"/>
    <w:rsid w:val="009B0C91"/>
    <w:rsid w:val="009B443E"/>
    <w:rsid w:val="009B6B9C"/>
    <w:rsid w:val="009B79E4"/>
    <w:rsid w:val="009D2C3F"/>
    <w:rsid w:val="009E22CB"/>
    <w:rsid w:val="00A04514"/>
    <w:rsid w:val="00A04D65"/>
    <w:rsid w:val="00A114DE"/>
    <w:rsid w:val="00A152DC"/>
    <w:rsid w:val="00A20FAE"/>
    <w:rsid w:val="00A24793"/>
    <w:rsid w:val="00A24D70"/>
    <w:rsid w:val="00A26BF1"/>
    <w:rsid w:val="00A45520"/>
    <w:rsid w:val="00A45CCA"/>
    <w:rsid w:val="00A52082"/>
    <w:rsid w:val="00A5263C"/>
    <w:rsid w:val="00A53A66"/>
    <w:rsid w:val="00A56FDC"/>
    <w:rsid w:val="00A67FEE"/>
    <w:rsid w:val="00A7077D"/>
    <w:rsid w:val="00A75FBF"/>
    <w:rsid w:val="00A83EC4"/>
    <w:rsid w:val="00A858EE"/>
    <w:rsid w:val="00A978F5"/>
    <w:rsid w:val="00AE3BDA"/>
    <w:rsid w:val="00B130F2"/>
    <w:rsid w:val="00B14CDD"/>
    <w:rsid w:val="00B14CF3"/>
    <w:rsid w:val="00B15ADB"/>
    <w:rsid w:val="00B1771C"/>
    <w:rsid w:val="00B22BA0"/>
    <w:rsid w:val="00B22DF4"/>
    <w:rsid w:val="00B23BB0"/>
    <w:rsid w:val="00B25370"/>
    <w:rsid w:val="00B32C36"/>
    <w:rsid w:val="00B359B6"/>
    <w:rsid w:val="00B44C01"/>
    <w:rsid w:val="00B46362"/>
    <w:rsid w:val="00B52F81"/>
    <w:rsid w:val="00B61B17"/>
    <w:rsid w:val="00B660EF"/>
    <w:rsid w:val="00B66B51"/>
    <w:rsid w:val="00B74EDC"/>
    <w:rsid w:val="00B756C8"/>
    <w:rsid w:val="00B833C2"/>
    <w:rsid w:val="00B83FD5"/>
    <w:rsid w:val="00B84779"/>
    <w:rsid w:val="00B9004A"/>
    <w:rsid w:val="00B9252A"/>
    <w:rsid w:val="00BA3848"/>
    <w:rsid w:val="00BA421A"/>
    <w:rsid w:val="00BB2184"/>
    <w:rsid w:val="00BB2225"/>
    <w:rsid w:val="00BB4A6E"/>
    <w:rsid w:val="00BB56E2"/>
    <w:rsid w:val="00BB6655"/>
    <w:rsid w:val="00BC054B"/>
    <w:rsid w:val="00BC1922"/>
    <w:rsid w:val="00BE2C7F"/>
    <w:rsid w:val="00BE69E0"/>
    <w:rsid w:val="00BE772E"/>
    <w:rsid w:val="00BF122A"/>
    <w:rsid w:val="00BF7050"/>
    <w:rsid w:val="00C0214E"/>
    <w:rsid w:val="00C04792"/>
    <w:rsid w:val="00C16177"/>
    <w:rsid w:val="00C169FB"/>
    <w:rsid w:val="00C17D56"/>
    <w:rsid w:val="00C20252"/>
    <w:rsid w:val="00C26E64"/>
    <w:rsid w:val="00C34DAD"/>
    <w:rsid w:val="00C35CDB"/>
    <w:rsid w:val="00C40E83"/>
    <w:rsid w:val="00C4304A"/>
    <w:rsid w:val="00C4304B"/>
    <w:rsid w:val="00C5241C"/>
    <w:rsid w:val="00C52D1E"/>
    <w:rsid w:val="00C65BB8"/>
    <w:rsid w:val="00C66C3D"/>
    <w:rsid w:val="00C751CB"/>
    <w:rsid w:val="00C764C7"/>
    <w:rsid w:val="00C810F1"/>
    <w:rsid w:val="00C85A43"/>
    <w:rsid w:val="00C95D9A"/>
    <w:rsid w:val="00CB5C3A"/>
    <w:rsid w:val="00CB76CB"/>
    <w:rsid w:val="00CC198A"/>
    <w:rsid w:val="00CC520B"/>
    <w:rsid w:val="00CD3D57"/>
    <w:rsid w:val="00CD65E0"/>
    <w:rsid w:val="00CD6B1B"/>
    <w:rsid w:val="00CF2B42"/>
    <w:rsid w:val="00CF4FD0"/>
    <w:rsid w:val="00CF5D4C"/>
    <w:rsid w:val="00D022E6"/>
    <w:rsid w:val="00D04641"/>
    <w:rsid w:val="00D04717"/>
    <w:rsid w:val="00D051D3"/>
    <w:rsid w:val="00D166A1"/>
    <w:rsid w:val="00D171D8"/>
    <w:rsid w:val="00D17FBB"/>
    <w:rsid w:val="00D32021"/>
    <w:rsid w:val="00D46260"/>
    <w:rsid w:val="00D46FA5"/>
    <w:rsid w:val="00D51D98"/>
    <w:rsid w:val="00D51E72"/>
    <w:rsid w:val="00D56C3A"/>
    <w:rsid w:val="00D57B19"/>
    <w:rsid w:val="00D63E10"/>
    <w:rsid w:val="00D7777D"/>
    <w:rsid w:val="00D84764"/>
    <w:rsid w:val="00D94F12"/>
    <w:rsid w:val="00D95DAE"/>
    <w:rsid w:val="00DB6C7D"/>
    <w:rsid w:val="00DB7B5F"/>
    <w:rsid w:val="00DB7BE7"/>
    <w:rsid w:val="00DC3636"/>
    <w:rsid w:val="00DC4EBE"/>
    <w:rsid w:val="00DD0134"/>
    <w:rsid w:val="00DD41CA"/>
    <w:rsid w:val="00DD53A9"/>
    <w:rsid w:val="00DE0143"/>
    <w:rsid w:val="00DE72AD"/>
    <w:rsid w:val="00DF3BF3"/>
    <w:rsid w:val="00DF7A4A"/>
    <w:rsid w:val="00E00D63"/>
    <w:rsid w:val="00E118D2"/>
    <w:rsid w:val="00E14193"/>
    <w:rsid w:val="00E14DD1"/>
    <w:rsid w:val="00E20E58"/>
    <w:rsid w:val="00E21504"/>
    <w:rsid w:val="00E25B33"/>
    <w:rsid w:val="00E275B8"/>
    <w:rsid w:val="00E303CE"/>
    <w:rsid w:val="00E41C43"/>
    <w:rsid w:val="00E46A14"/>
    <w:rsid w:val="00E4744F"/>
    <w:rsid w:val="00E62250"/>
    <w:rsid w:val="00E73B67"/>
    <w:rsid w:val="00E757D5"/>
    <w:rsid w:val="00E84A0C"/>
    <w:rsid w:val="00E90DB5"/>
    <w:rsid w:val="00EA3D19"/>
    <w:rsid w:val="00EA64B8"/>
    <w:rsid w:val="00EB01AB"/>
    <w:rsid w:val="00EB2255"/>
    <w:rsid w:val="00EB2F1C"/>
    <w:rsid w:val="00EB6138"/>
    <w:rsid w:val="00EB73F1"/>
    <w:rsid w:val="00EC5DE6"/>
    <w:rsid w:val="00EE71B6"/>
    <w:rsid w:val="00EF4033"/>
    <w:rsid w:val="00EF48D4"/>
    <w:rsid w:val="00F103B2"/>
    <w:rsid w:val="00F10926"/>
    <w:rsid w:val="00F238BB"/>
    <w:rsid w:val="00F25FE6"/>
    <w:rsid w:val="00F305B3"/>
    <w:rsid w:val="00F33580"/>
    <w:rsid w:val="00F33A73"/>
    <w:rsid w:val="00F359BA"/>
    <w:rsid w:val="00F43587"/>
    <w:rsid w:val="00F4697E"/>
    <w:rsid w:val="00F54B0E"/>
    <w:rsid w:val="00F61DC5"/>
    <w:rsid w:val="00F65BB0"/>
    <w:rsid w:val="00F8361A"/>
    <w:rsid w:val="00F91DF5"/>
    <w:rsid w:val="00F92FB2"/>
    <w:rsid w:val="00F96507"/>
    <w:rsid w:val="00FA2BBB"/>
    <w:rsid w:val="00FA7CB8"/>
    <w:rsid w:val="00FB17F5"/>
    <w:rsid w:val="00FB4C9B"/>
    <w:rsid w:val="00FC2A98"/>
    <w:rsid w:val="00FC550F"/>
    <w:rsid w:val="00FC73CA"/>
    <w:rsid w:val="00FD56AF"/>
    <w:rsid w:val="00FF3391"/>
    <w:rsid w:val="00FF4D47"/>
    <w:rsid w:val="00FF5F96"/>
    <w:rsid w:val="01E565FC"/>
    <w:rsid w:val="02CD55CF"/>
    <w:rsid w:val="03196F0A"/>
    <w:rsid w:val="03345FF6"/>
    <w:rsid w:val="039F4C5B"/>
    <w:rsid w:val="03AA60DF"/>
    <w:rsid w:val="03D26640"/>
    <w:rsid w:val="040340EF"/>
    <w:rsid w:val="04180992"/>
    <w:rsid w:val="04407873"/>
    <w:rsid w:val="04845860"/>
    <w:rsid w:val="049B793F"/>
    <w:rsid w:val="05677E69"/>
    <w:rsid w:val="0574656A"/>
    <w:rsid w:val="05995FB4"/>
    <w:rsid w:val="06184D91"/>
    <w:rsid w:val="06607F24"/>
    <w:rsid w:val="06897EFF"/>
    <w:rsid w:val="06A67E6B"/>
    <w:rsid w:val="07564BC1"/>
    <w:rsid w:val="075F30FB"/>
    <w:rsid w:val="08E104C7"/>
    <w:rsid w:val="08E93D78"/>
    <w:rsid w:val="0ADF474F"/>
    <w:rsid w:val="0B176700"/>
    <w:rsid w:val="0C895E65"/>
    <w:rsid w:val="0CD11017"/>
    <w:rsid w:val="0DF1760D"/>
    <w:rsid w:val="0E676C43"/>
    <w:rsid w:val="0E8C5C70"/>
    <w:rsid w:val="0F501001"/>
    <w:rsid w:val="0FBD50BE"/>
    <w:rsid w:val="0FE64495"/>
    <w:rsid w:val="11134125"/>
    <w:rsid w:val="11267483"/>
    <w:rsid w:val="118B4607"/>
    <w:rsid w:val="11BB284B"/>
    <w:rsid w:val="12096398"/>
    <w:rsid w:val="12A80500"/>
    <w:rsid w:val="12DE6E13"/>
    <w:rsid w:val="12DF0A6D"/>
    <w:rsid w:val="12EA7F78"/>
    <w:rsid w:val="137F4448"/>
    <w:rsid w:val="141705C1"/>
    <w:rsid w:val="144404E6"/>
    <w:rsid w:val="1467040E"/>
    <w:rsid w:val="153F0E72"/>
    <w:rsid w:val="154B2E1D"/>
    <w:rsid w:val="15966A1F"/>
    <w:rsid w:val="15EC79E9"/>
    <w:rsid w:val="16524A25"/>
    <w:rsid w:val="177C760C"/>
    <w:rsid w:val="17A24F1D"/>
    <w:rsid w:val="17E22290"/>
    <w:rsid w:val="18746723"/>
    <w:rsid w:val="18927FAF"/>
    <w:rsid w:val="18931854"/>
    <w:rsid w:val="18B30D4E"/>
    <w:rsid w:val="18CA609F"/>
    <w:rsid w:val="18FE29CF"/>
    <w:rsid w:val="190E71A6"/>
    <w:rsid w:val="191A24E5"/>
    <w:rsid w:val="197C2433"/>
    <w:rsid w:val="19EC5173"/>
    <w:rsid w:val="1A006829"/>
    <w:rsid w:val="1A341A7A"/>
    <w:rsid w:val="1A567C43"/>
    <w:rsid w:val="1A9D1D74"/>
    <w:rsid w:val="1ADE5D01"/>
    <w:rsid w:val="1B0C606A"/>
    <w:rsid w:val="1C6341C0"/>
    <w:rsid w:val="1CC50941"/>
    <w:rsid w:val="1E004AF3"/>
    <w:rsid w:val="1E177D8D"/>
    <w:rsid w:val="1EF6651E"/>
    <w:rsid w:val="1F42517D"/>
    <w:rsid w:val="1FB77CEF"/>
    <w:rsid w:val="1FC97167"/>
    <w:rsid w:val="201E1241"/>
    <w:rsid w:val="20481285"/>
    <w:rsid w:val="20803300"/>
    <w:rsid w:val="20F758CA"/>
    <w:rsid w:val="213C38A3"/>
    <w:rsid w:val="218E7B03"/>
    <w:rsid w:val="222075E8"/>
    <w:rsid w:val="2304785B"/>
    <w:rsid w:val="233158BA"/>
    <w:rsid w:val="23D938B9"/>
    <w:rsid w:val="24184DF4"/>
    <w:rsid w:val="24671DD5"/>
    <w:rsid w:val="24C87BE6"/>
    <w:rsid w:val="25D0791B"/>
    <w:rsid w:val="26415F48"/>
    <w:rsid w:val="2894539D"/>
    <w:rsid w:val="2916066A"/>
    <w:rsid w:val="291E1968"/>
    <w:rsid w:val="29424212"/>
    <w:rsid w:val="299A404E"/>
    <w:rsid w:val="2ADC41F2"/>
    <w:rsid w:val="2B6F52E1"/>
    <w:rsid w:val="2C210A56"/>
    <w:rsid w:val="2CD42471"/>
    <w:rsid w:val="2CE8006E"/>
    <w:rsid w:val="2D0656D1"/>
    <w:rsid w:val="2DFA19C5"/>
    <w:rsid w:val="2E053A60"/>
    <w:rsid w:val="2E976DAE"/>
    <w:rsid w:val="2F927775"/>
    <w:rsid w:val="30585040"/>
    <w:rsid w:val="30CF22EC"/>
    <w:rsid w:val="30D21EDE"/>
    <w:rsid w:val="313B70A1"/>
    <w:rsid w:val="314804C0"/>
    <w:rsid w:val="315D017D"/>
    <w:rsid w:val="31725776"/>
    <w:rsid w:val="317D7134"/>
    <w:rsid w:val="31C07215"/>
    <w:rsid w:val="321C75CA"/>
    <w:rsid w:val="32B73DFD"/>
    <w:rsid w:val="330A18BB"/>
    <w:rsid w:val="33317CF6"/>
    <w:rsid w:val="336D632F"/>
    <w:rsid w:val="33F24E38"/>
    <w:rsid w:val="344A597B"/>
    <w:rsid w:val="35DD7439"/>
    <w:rsid w:val="35E62EBB"/>
    <w:rsid w:val="36AC53C0"/>
    <w:rsid w:val="37387C57"/>
    <w:rsid w:val="378857F8"/>
    <w:rsid w:val="37F62449"/>
    <w:rsid w:val="384F13F6"/>
    <w:rsid w:val="39122CB3"/>
    <w:rsid w:val="39131AB5"/>
    <w:rsid w:val="399972E4"/>
    <w:rsid w:val="39C20E86"/>
    <w:rsid w:val="3A1813AF"/>
    <w:rsid w:val="3A2C2AFD"/>
    <w:rsid w:val="3AF44C18"/>
    <w:rsid w:val="3B0B410F"/>
    <w:rsid w:val="3BD728AF"/>
    <w:rsid w:val="3CF4186F"/>
    <w:rsid w:val="3D156962"/>
    <w:rsid w:val="3D1A30C6"/>
    <w:rsid w:val="3D332398"/>
    <w:rsid w:val="3DE65365"/>
    <w:rsid w:val="3F554647"/>
    <w:rsid w:val="3FFC13DB"/>
    <w:rsid w:val="40366C01"/>
    <w:rsid w:val="40DF774B"/>
    <w:rsid w:val="40EB4D40"/>
    <w:rsid w:val="40EB756C"/>
    <w:rsid w:val="410E20B7"/>
    <w:rsid w:val="413D65ED"/>
    <w:rsid w:val="41427317"/>
    <w:rsid w:val="41946B8D"/>
    <w:rsid w:val="41B163EE"/>
    <w:rsid w:val="41D13EC3"/>
    <w:rsid w:val="425930E7"/>
    <w:rsid w:val="42756FAE"/>
    <w:rsid w:val="427D6A3C"/>
    <w:rsid w:val="43002494"/>
    <w:rsid w:val="433A4E46"/>
    <w:rsid w:val="43813731"/>
    <w:rsid w:val="438D0328"/>
    <w:rsid w:val="43AE632B"/>
    <w:rsid w:val="43E747EC"/>
    <w:rsid w:val="441D275A"/>
    <w:rsid w:val="4460265C"/>
    <w:rsid w:val="44882AC8"/>
    <w:rsid w:val="44FD36C4"/>
    <w:rsid w:val="451001C4"/>
    <w:rsid w:val="45552068"/>
    <w:rsid w:val="457778A6"/>
    <w:rsid w:val="45840049"/>
    <w:rsid w:val="46302DC8"/>
    <w:rsid w:val="46744E10"/>
    <w:rsid w:val="46A67BFA"/>
    <w:rsid w:val="46BE5EE9"/>
    <w:rsid w:val="47003FED"/>
    <w:rsid w:val="477F33DA"/>
    <w:rsid w:val="47942B0B"/>
    <w:rsid w:val="47DE7ECC"/>
    <w:rsid w:val="47EA03B1"/>
    <w:rsid w:val="481B7AFF"/>
    <w:rsid w:val="48E103F2"/>
    <w:rsid w:val="48EB621C"/>
    <w:rsid w:val="491E5440"/>
    <w:rsid w:val="4A090DE1"/>
    <w:rsid w:val="4A1A515E"/>
    <w:rsid w:val="4A2E1AEA"/>
    <w:rsid w:val="4BAA4606"/>
    <w:rsid w:val="4C3E0F72"/>
    <w:rsid w:val="4C863FF4"/>
    <w:rsid w:val="4CA2417F"/>
    <w:rsid w:val="4CB676CE"/>
    <w:rsid w:val="4D0256E0"/>
    <w:rsid w:val="4D146C63"/>
    <w:rsid w:val="4DC467C1"/>
    <w:rsid w:val="4DC61879"/>
    <w:rsid w:val="4DCA36A9"/>
    <w:rsid w:val="4DEF27BE"/>
    <w:rsid w:val="4E0B0ACC"/>
    <w:rsid w:val="4E0B0FB6"/>
    <w:rsid w:val="4E167F4D"/>
    <w:rsid w:val="4E1D7B67"/>
    <w:rsid w:val="4E891069"/>
    <w:rsid w:val="4ED11A10"/>
    <w:rsid w:val="4EFE20DA"/>
    <w:rsid w:val="4EFF657E"/>
    <w:rsid w:val="4F21014A"/>
    <w:rsid w:val="4F361873"/>
    <w:rsid w:val="4FB37546"/>
    <w:rsid w:val="506A5E91"/>
    <w:rsid w:val="5086682B"/>
    <w:rsid w:val="50C86E43"/>
    <w:rsid w:val="51504602"/>
    <w:rsid w:val="52CA5543"/>
    <w:rsid w:val="53C03E02"/>
    <w:rsid w:val="544A4E46"/>
    <w:rsid w:val="54A84FC1"/>
    <w:rsid w:val="556F2CDD"/>
    <w:rsid w:val="55E63AA9"/>
    <w:rsid w:val="566C50E8"/>
    <w:rsid w:val="56884861"/>
    <w:rsid w:val="569F2107"/>
    <w:rsid w:val="56A83558"/>
    <w:rsid w:val="56BE701B"/>
    <w:rsid w:val="56DC5533"/>
    <w:rsid w:val="573E5CF5"/>
    <w:rsid w:val="57C52210"/>
    <w:rsid w:val="57E722A5"/>
    <w:rsid w:val="582C5410"/>
    <w:rsid w:val="5890559B"/>
    <w:rsid w:val="58A61329"/>
    <w:rsid w:val="58AF74B2"/>
    <w:rsid w:val="58FE3FD3"/>
    <w:rsid w:val="59617FED"/>
    <w:rsid w:val="5972637E"/>
    <w:rsid w:val="599A4FE9"/>
    <w:rsid w:val="59CA7788"/>
    <w:rsid w:val="59CB28E7"/>
    <w:rsid w:val="5A1D3D5C"/>
    <w:rsid w:val="5A263B0E"/>
    <w:rsid w:val="5AA77AC9"/>
    <w:rsid w:val="5B21787C"/>
    <w:rsid w:val="5B384449"/>
    <w:rsid w:val="5B3C6133"/>
    <w:rsid w:val="5B5A3C00"/>
    <w:rsid w:val="5B7D2E91"/>
    <w:rsid w:val="5BB91AFC"/>
    <w:rsid w:val="5CE46A2F"/>
    <w:rsid w:val="5D7B157E"/>
    <w:rsid w:val="5DBB5D65"/>
    <w:rsid w:val="5E1E60E7"/>
    <w:rsid w:val="5E4F64AE"/>
    <w:rsid w:val="5E8C32A6"/>
    <w:rsid w:val="5E8F77A2"/>
    <w:rsid w:val="5EB74D0E"/>
    <w:rsid w:val="5F1F58F1"/>
    <w:rsid w:val="5F836BF6"/>
    <w:rsid w:val="5FFC2897"/>
    <w:rsid w:val="6036695C"/>
    <w:rsid w:val="609E1C00"/>
    <w:rsid w:val="60A06F83"/>
    <w:rsid w:val="61254617"/>
    <w:rsid w:val="61926D9F"/>
    <w:rsid w:val="61D964C8"/>
    <w:rsid w:val="62050182"/>
    <w:rsid w:val="621461A5"/>
    <w:rsid w:val="62467B83"/>
    <w:rsid w:val="62634F02"/>
    <w:rsid w:val="627C2A78"/>
    <w:rsid w:val="62960B4F"/>
    <w:rsid w:val="629C42DB"/>
    <w:rsid w:val="62EB735B"/>
    <w:rsid w:val="63337592"/>
    <w:rsid w:val="63AB27E6"/>
    <w:rsid w:val="64677059"/>
    <w:rsid w:val="649E1CF4"/>
    <w:rsid w:val="64DA3912"/>
    <w:rsid w:val="65314B5F"/>
    <w:rsid w:val="65B7603D"/>
    <w:rsid w:val="65E14B9D"/>
    <w:rsid w:val="66D52A50"/>
    <w:rsid w:val="66FD0802"/>
    <w:rsid w:val="672C7FD5"/>
    <w:rsid w:val="67753429"/>
    <w:rsid w:val="67B57CC9"/>
    <w:rsid w:val="68540B79"/>
    <w:rsid w:val="69107F02"/>
    <w:rsid w:val="6BC73B27"/>
    <w:rsid w:val="6C945C8E"/>
    <w:rsid w:val="6CAC766A"/>
    <w:rsid w:val="6D2D40CD"/>
    <w:rsid w:val="6DFD5F26"/>
    <w:rsid w:val="6E2B2A93"/>
    <w:rsid w:val="6F435BBB"/>
    <w:rsid w:val="6F703995"/>
    <w:rsid w:val="6F8A5576"/>
    <w:rsid w:val="707C7EFF"/>
    <w:rsid w:val="70805004"/>
    <w:rsid w:val="7093524D"/>
    <w:rsid w:val="722162DF"/>
    <w:rsid w:val="7298621E"/>
    <w:rsid w:val="729B58A0"/>
    <w:rsid w:val="72A75140"/>
    <w:rsid w:val="734402E8"/>
    <w:rsid w:val="73747F27"/>
    <w:rsid w:val="742835D1"/>
    <w:rsid w:val="743E338B"/>
    <w:rsid w:val="74492DDE"/>
    <w:rsid w:val="74665732"/>
    <w:rsid w:val="74DB2A9C"/>
    <w:rsid w:val="750150BF"/>
    <w:rsid w:val="75CB5745"/>
    <w:rsid w:val="761326DD"/>
    <w:rsid w:val="76394A7E"/>
    <w:rsid w:val="768371E5"/>
    <w:rsid w:val="76894986"/>
    <w:rsid w:val="76E73F75"/>
    <w:rsid w:val="770863A3"/>
    <w:rsid w:val="778D1D53"/>
    <w:rsid w:val="77943778"/>
    <w:rsid w:val="779F3B61"/>
    <w:rsid w:val="77B40E26"/>
    <w:rsid w:val="78127256"/>
    <w:rsid w:val="783D3FD4"/>
    <w:rsid w:val="783D765C"/>
    <w:rsid w:val="78B74F24"/>
    <w:rsid w:val="7A2173E5"/>
    <w:rsid w:val="7A401918"/>
    <w:rsid w:val="7B552BAA"/>
    <w:rsid w:val="7BE79459"/>
    <w:rsid w:val="7C026171"/>
    <w:rsid w:val="7D856D6D"/>
    <w:rsid w:val="7DE00D24"/>
    <w:rsid w:val="7EFE565A"/>
    <w:rsid w:val="7F7F22F5"/>
    <w:rsid w:val="7FC35842"/>
    <w:rsid w:val="7FC85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730E79"/>
  <w15:docId w15:val="{5801AFC7-AEAA-470E-A0CE-53ADF5C96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nhideWhenUsed="1"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2"/>
    <w:autoRedefine/>
    <w:qFormat/>
    <w:pPr>
      <w:widowControl/>
      <w:numPr>
        <w:numId w:val="1"/>
      </w:numPr>
      <w:spacing w:beforeLines="150" w:before="489" w:after="163"/>
      <w:jc w:val="center"/>
      <w:outlineLvl w:val="0"/>
    </w:pPr>
    <w:rPr>
      <w:rFonts w:ascii="楷体_GB2312" w:eastAsia="楷体_GB2312" w:hAnsi="黑体"/>
      <w:b/>
      <w:sz w:val="30"/>
      <w:szCs w:val="30"/>
    </w:rPr>
  </w:style>
  <w:style w:type="paragraph" w:styleId="2">
    <w:name w:val="heading 2"/>
    <w:basedOn w:val="a"/>
    <w:next w:val="3"/>
    <w:autoRedefine/>
    <w:qFormat/>
    <w:pPr>
      <w:keepLines/>
      <w:widowControl/>
      <w:numPr>
        <w:ilvl w:val="1"/>
        <w:numId w:val="1"/>
      </w:numPr>
      <w:spacing w:beforeLines="150" w:before="489" w:after="163"/>
      <w:jc w:val="left"/>
      <w:outlineLvl w:val="1"/>
    </w:pPr>
    <w:rPr>
      <w:rFonts w:ascii="楷体_GB2312" w:eastAsia="楷体_GB2312" w:hAnsi="Cambria"/>
      <w:b/>
      <w:bCs/>
      <w:sz w:val="28"/>
      <w:szCs w:val="28"/>
    </w:rPr>
  </w:style>
  <w:style w:type="paragraph" w:styleId="3">
    <w:name w:val="heading 3"/>
    <w:basedOn w:val="a"/>
    <w:next w:val="a"/>
    <w:autoRedefine/>
    <w:qFormat/>
    <w:pPr>
      <w:widowControl/>
      <w:numPr>
        <w:ilvl w:val="2"/>
        <w:numId w:val="1"/>
      </w:numPr>
      <w:spacing w:before="156" w:after="156"/>
      <w:jc w:val="left"/>
      <w:outlineLvl w:val="2"/>
    </w:pPr>
    <w:rPr>
      <w:rFonts w:ascii="Times New Roman" w:eastAsia="楷体_GB2312"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footer"/>
    <w:basedOn w:val="a"/>
    <w:autoRedefine/>
    <w:uiPriority w:val="99"/>
    <w:unhideWhenUsed/>
    <w:qFormat/>
    <w:pPr>
      <w:tabs>
        <w:tab w:val="center" w:pos="4153"/>
        <w:tab w:val="right" w:pos="8306"/>
      </w:tabs>
      <w:snapToGrid w:val="0"/>
      <w:jc w:val="left"/>
    </w:pPr>
    <w:rPr>
      <w:sz w:val="18"/>
      <w:szCs w:val="18"/>
    </w:rPr>
  </w:style>
  <w:style w:type="paragraph" w:styleId="a6">
    <w:name w:val="header"/>
    <w:basedOn w:val="a"/>
    <w:autoRedefine/>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unhideWhenUsed/>
    <w:qFormat/>
    <w:pPr>
      <w:widowControl/>
      <w:spacing w:before="100" w:beforeAutospacing="1" w:after="100" w:afterAutospacing="1"/>
      <w:jc w:val="left"/>
    </w:pPr>
    <w:rPr>
      <w:rFonts w:ascii="宋体" w:hAnsi="宋体" w:cs="宋体"/>
      <w:kern w:val="0"/>
      <w:sz w:val="24"/>
      <w:szCs w:val="20"/>
    </w:rPr>
  </w:style>
  <w:style w:type="paragraph" w:styleId="a8">
    <w:name w:val="Title"/>
    <w:basedOn w:val="a"/>
    <w:next w:val="a"/>
    <w:autoRedefine/>
    <w:qFormat/>
    <w:pPr>
      <w:widowControl/>
      <w:spacing w:beforeLines="150" w:before="489" w:after="163"/>
      <w:jc w:val="center"/>
    </w:pPr>
    <w:rPr>
      <w:rFonts w:ascii="楷体_GB2312" w:eastAsia="楷体_GB2312" w:hAnsi="黑体"/>
      <w:b/>
      <w:sz w:val="30"/>
      <w:szCs w:val="30"/>
    </w:rPr>
  </w:style>
  <w:style w:type="paragraph" w:styleId="a9">
    <w:name w:val="annotation subject"/>
    <w:basedOn w:val="a3"/>
    <w:next w:val="a3"/>
    <w:link w:val="aa"/>
    <w:autoRedefine/>
    <w:qFormat/>
    <w:rPr>
      <w:b/>
      <w:bCs/>
    </w:rPr>
  </w:style>
  <w:style w:type="table" w:styleId="ab">
    <w:name w:val="Table Grid"/>
    <w:basedOn w:val="a1"/>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autoRedefine/>
    <w:qFormat/>
    <w:rPr>
      <w:color w:val="0000FF"/>
      <w:u w:val="single"/>
    </w:rPr>
  </w:style>
  <w:style w:type="character" w:styleId="ad">
    <w:name w:val="annotation reference"/>
    <w:basedOn w:val="a0"/>
    <w:autoRedefine/>
    <w:qFormat/>
    <w:rPr>
      <w:sz w:val="21"/>
      <w:szCs w:val="21"/>
    </w:rPr>
  </w:style>
  <w:style w:type="paragraph" w:customStyle="1" w:styleId="10">
    <w:name w:val="列表段落1"/>
    <w:basedOn w:val="a"/>
    <w:autoRedefine/>
    <w:uiPriority w:val="34"/>
    <w:qFormat/>
    <w:pPr>
      <w:ind w:firstLineChars="200" w:firstLine="420"/>
    </w:pPr>
  </w:style>
  <w:style w:type="character" w:customStyle="1" w:styleId="a4">
    <w:name w:val="批注文字 字符"/>
    <w:basedOn w:val="a0"/>
    <w:link w:val="a3"/>
    <w:autoRedefine/>
    <w:qFormat/>
    <w:rPr>
      <w:rFonts w:ascii="Calibri" w:hAnsi="Calibri"/>
      <w:kern w:val="2"/>
      <w:sz w:val="21"/>
      <w:szCs w:val="22"/>
    </w:rPr>
  </w:style>
  <w:style w:type="character" w:customStyle="1" w:styleId="aa">
    <w:name w:val="批注主题 字符"/>
    <w:basedOn w:val="a4"/>
    <w:link w:val="a9"/>
    <w:autoRedefine/>
    <w:qFormat/>
    <w:rPr>
      <w:rFonts w:ascii="Calibri" w:hAnsi="Calibri"/>
      <w:b/>
      <w:bCs/>
      <w:kern w:val="2"/>
      <w:sz w:val="21"/>
      <w:szCs w:val="22"/>
    </w:rPr>
  </w:style>
  <w:style w:type="paragraph" w:styleId="ae">
    <w:name w:val="List Paragraph"/>
    <w:basedOn w:val="a"/>
    <w:autoRedefine/>
    <w:uiPriority w:val="34"/>
    <w:qFormat/>
    <w:pPr>
      <w:ind w:firstLineChars="200" w:firstLine="420"/>
    </w:pPr>
  </w:style>
  <w:style w:type="character" w:customStyle="1" w:styleId="11">
    <w:name w:val="未处理的提及1"/>
    <w:basedOn w:val="a0"/>
    <w:autoRedefine/>
    <w:uiPriority w:val="99"/>
    <w:semiHidden/>
    <w:unhideWhenUsed/>
    <w:qFormat/>
    <w:rPr>
      <w:color w:val="605E5C"/>
      <w:shd w:val="clear" w:color="auto" w:fill="E1DFDD"/>
    </w:rPr>
  </w:style>
  <w:style w:type="paragraph" w:customStyle="1" w:styleId="12">
    <w:name w:val="修订1"/>
    <w:autoRedefine/>
    <w:hidden/>
    <w:uiPriority w:val="99"/>
    <w:semiHidden/>
    <w:qFormat/>
    <w:rPr>
      <w:rFonts w:ascii="Calibri" w:hAnsi="Calibri"/>
      <w:kern w:val="2"/>
      <w:sz w:val="21"/>
      <w:szCs w:val="22"/>
    </w:rPr>
  </w:style>
  <w:style w:type="paragraph" w:customStyle="1" w:styleId="20">
    <w:name w:val="修订2"/>
    <w:autoRedefine/>
    <w:hidden/>
    <w:uiPriority w:val="99"/>
    <w:unhideWhenUsed/>
    <w:qFormat/>
    <w:rPr>
      <w:rFonts w:ascii="Calibri" w:hAnsi="Calibri"/>
      <w:kern w:val="2"/>
      <w:sz w:val="21"/>
      <w:szCs w:val="22"/>
    </w:rPr>
  </w:style>
  <w:style w:type="character" w:customStyle="1" w:styleId="21">
    <w:name w:val="未处理的提及2"/>
    <w:basedOn w:val="a0"/>
    <w:autoRedefine/>
    <w:uiPriority w:val="99"/>
    <w:semiHidden/>
    <w:unhideWhenUsed/>
    <w:qFormat/>
    <w:rPr>
      <w:color w:val="605E5C"/>
      <w:shd w:val="clear" w:color="auto" w:fill="E1DFDD"/>
    </w:rPr>
  </w:style>
  <w:style w:type="paragraph" w:customStyle="1" w:styleId="30">
    <w:name w:val="修订3"/>
    <w:autoRedefine/>
    <w:hidden/>
    <w:uiPriority w:val="99"/>
    <w:unhideWhenUsed/>
    <w:qFormat/>
    <w:rPr>
      <w:rFonts w:ascii="Calibri" w:hAnsi="Calibri"/>
      <w:kern w:val="2"/>
      <w:sz w:val="21"/>
      <w:szCs w:val="22"/>
    </w:rPr>
  </w:style>
  <w:style w:type="paragraph" w:customStyle="1" w:styleId="4">
    <w:name w:val="修订4"/>
    <w:autoRedefine/>
    <w:hidden/>
    <w:uiPriority w:val="99"/>
    <w:unhideWhenUsed/>
    <w:qFormat/>
    <w:rPr>
      <w:rFonts w:ascii="Calibri" w:hAnsi="Calibri"/>
      <w:kern w:val="2"/>
      <w:sz w:val="21"/>
      <w:szCs w:val="22"/>
    </w:rPr>
  </w:style>
  <w:style w:type="paragraph" w:customStyle="1" w:styleId="5">
    <w:name w:val="修订5"/>
    <w:autoRedefine/>
    <w:hidden/>
    <w:uiPriority w:val="99"/>
    <w:unhideWhenUsed/>
    <w:qFormat/>
    <w:rPr>
      <w:rFonts w:ascii="Calibri" w:hAnsi="Calibri"/>
      <w:kern w:val="2"/>
      <w:sz w:val="21"/>
      <w:szCs w:val="22"/>
    </w:rPr>
  </w:style>
  <w:style w:type="paragraph" w:customStyle="1" w:styleId="6">
    <w:name w:val="修订6"/>
    <w:hidden/>
    <w:uiPriority w:val="99"/>
    <w:unhideWhenUsed/>
    <w:qFormat/>
    <w:rPr>
      <w:rFonts w:ascii="Calibri" w:hAnsi="Calibri"/>
      <w:kern w:val="2"/>
      <w:sz w:val="21"/>
      <w:szCs w:val="22"/>
    </w:rPr>
  </w:style>
  <w:style w:type="paragraph" w:customStyle="1" w:styleId="7">
    <w:name w:val="修订7"/>
    <w:hidden/>
    <w:uiPriority w:val="99"/>
    <w:unhideWhenUsed/>
    <w:qFormat/>
    <w:rPr>
      <w:rFonts w:ascii="Calibri" w:hAnsi="Calibri"/>
      <w:kern w:val="2"/>
      <w:sz w:val="21"/>
      <w:szCs w:val="22"/>
    </w:rPr>
  </w:style>
  <w:style w:type="paragraph" w:customStyle="1" w:styleId="8">
    <w:name w:val="修订8"/>
    <w:hidden/>
    <w:uiPriority w:val="99"/>
    <w:unhideWhenUsed/>
    <w:rPr>
      <w:rFonts w:ascii="Calibri" w:hAnsi="Calibri"/>
      <w:kern w:val="2"/>
      <w:sz w:val="21"/>
      <w:szCs w:val="22"/>
    </w:rPr>
  </w:style>
  <w:style w:type="paragraph" w:styleId="af">
    <w:name w:val="Revision"/>
    <w:hidden/>
    <w:uiPriority w:val="99"/>
    <w:unhideWhenUsed/>
    <w:rsid w:val="00A45CCA"/>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D82BDA58-C975-40C9-99C8-7FA2CA81CB8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吴玲</dc:creator>
  <cp:lastModifiedBy>法律意见</cp:lastModifiedBy>
  <cp:revision>265</cp:revision>
  <cp:lastPrinted>2024-08-11T15:48:00Z</cp:lastPrinted>
  <dcterms:created xsi:type="dcterms:W3CDTF">2022-05-20T16:56:00Z</dcterms:created>
  <dcterms:modified xsi:type="dcterms:W3CDTF">2025-05-27T06:09:00Z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D37862561F174F13990A283ED8C541A3_13</vt:lpwstr>
  </property>
  <property fmtid="{D5CDD505-2E9C-101B-9397-08002B2CF9AE}" pid="4" name="KSOTemplateDocerSaveRecord">
    <vt:lpwstr>eyJoZGlkIjoiMjU0MTUxNmQyOTgyMDI0Y2NiMjcwOWFhMzI1MjZiNDkiLCJ1c2VySWQiOiI0MzM2NTU1MzQifQ==</vt:lpwstr>
  </property>
</Properties>
</file>