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17F30">
      <w:pPr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  <w:lang w:val="en-US" w:eastAsia="zh-CN"/>
        </w:rPr>
        <w:t>大圣电子商务集团</w:t>
      </w:r>
      <w:r>
        <w:rPr>
          <w:rFonts w:hint="eastAsia"/>
          <w:color w:val="000000"/>
          <w:sz w:val="44"/>
          <w:szCs w:val="44"/>
        </w:rPr>
        <w:t>有限公司</w:t>
      </w:r>
      <w:r>
        <w:rPr>
          <w:rFonts w:hint="eastAsia"/>
          <w:color w:val="000000"/>
          <w:sz w:val="44"/>
          <w:szCs w:val="44"/>
          <w:lang w:val="en-US" w:eastAsia="zh-CN"/>
        </w:rPr>
        <w:t>合并</w:t>
      </w:r>
      <w:r>
        <w:rPr>
          <w:rFonts w:hint="eastAsia"/>
          <w:color w:val="000000"/>
          <w:sz w:val="44"/>
          <w:szCs w:val="44"/>
          <w:lang w:eastAsia="zh-CN"/>
        </w:rPr>
        <w:t>破产清算</w:t>
      </w:r>
    </w:p>
    <w:p w14:paraId="22CB4C44">
      <w:pPr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债权申报须知</w:t>
      </w:r>
    </w:p>
    <w:p w14:paraId="5F188130">
      <w:pPr>
        <w:rPr>
          <w:color w:val="000000"/>
          <w:sz w:val="28"/>
          <w:szCs w:val="28"/>
        </w:rPr>
      </w:pPr>
    </w:p>
    <w:p w14:paraId="6CD4B2CD"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各债权人：</w:t>
      </w:r>
    </w:p>
    <w:p w14:paraId="09E69A91">
      <w:pPr>
        <w:widowControl/>
        <w:spacing w:line="360" w:lineRule="auto"/>
        <w:ind w:firstLine="555"/>
        <w:jc w:val="left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根据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债权人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绵阳天地源商贸有限公司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的申请，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四川省绵阳市中级人民法院于2024年7月26日以（2024）川07破申9号《民事裁定书》裁定受理绵阳天地源商贸有限公司对大圣电子商务集团有限公司的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破产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清算申请。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四川省绵阳市中级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人民法院于20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日以（20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）川07破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《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决定书》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指定四川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博思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律师事务所担任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大圣电子商务集团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有限公司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破产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管理人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以下简称“管理人”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。根据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债权人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绵阳天地源商贸有限公司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的申请，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四川省绵阳市中级人民法院于2024年7月26日以（2024）川07破申8号《民事裁定书》裁定受理绵阳天地源商贸有限公司对四川优易佳商贸有限公司的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破产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清算申请。四川省绵阳市中级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人民法院于20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日以（20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）川07破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《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决定书》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指定四川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博思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律师事务所担任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四川优易佳商贸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有限公司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破产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管理人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4月16日四川省绵阳市中级人民法院裁定对大圣电子商务集团有限公司、四川优易佳商贸有限公司、四川威思迈科技有限公司、四川宏图圣大建筑材料有限公司、四川大圣缘绿色生态农业有限公司、四川乐众健康养生管理有限公司、四川创思能信息技术有限公司进行合并破产清算，于2025年5月16日指定四川博思律师事务所担任合并破产清算案件管理人，对外统称大圣电子商务集团有限公司管理人。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管理人现依法接受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上述公司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的债权人申报债权，为维护债权人的共同利益，保证管理人依法公正履行职责，特向债权人告知以下注意事项：</w:t>
      </w:r>
    </w:p>
    <w:p w14:paraId="701E5CDA"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一、债权人应当在人民法院确定的债权申报期限内（即公告</w:t>
      </w:r>
      <w:r>
        <w:rPr>
          <w:rFonts w:hint="eastAsia" w:asciiTheme="minorEastAsia" w:hAnsiTheme="minorEastAsia"/>
          <w:sz w:val="28"/>
          <w:szCs w:val="28"/>
          <w:lang w:eastAsia="zh-CN"/>
        </w:rPr>
        <w:t>发布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的时间</w:t>
      </w:r>
      <w:r>
        <w:rPr>
          <w:rFonts w:hint="eastAsia" w:asciiTheme="minorEastAsia" w:hAnsiTheme="minorEastAsia"/>
          <w:sz w:val="28"/>
          <w:szCs w:val="28"/>
        </w:rPr>
        <w:t>内）向管理人申报债权。</w:t>
      </w:r>
    </w:p>
    <w:p w14:paraId="1B1D6DAD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二、债权人申报债权时，应当书面说明债权的数额和有无财产担保，并提交有关证据。</w:t>
      </w:r>
    </w:p>
    <w:p w14:paraId="711810B4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三、未到期的债权，在破产申请受理时视为到期。</w:t>
      </w:r>
    </w:p>
    <w:p w14:paraId="68712924">
      <w:pPr>
        <w:ind w:firstLine="560" w:firstLineChars="200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四、附利息的债权，自破产申请受理时起停止计息</w:t>
      </w:r>
      <w:r>
        <w:rPr>
          <w:rFonts w:hint="eastAsia" w:asciiTheme="minorEastAsia" w:hAnsi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即计算利息截止2024年7月25日）。</w:t>
      </w:r>
    </w:p>
    <w:p w14:paraId="55CDF691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五、附条件、附期限的债权和诉讼、仲裁未决的债权，债权人可以申报。</w:t>
      </w:r>
    </w:p>
    <w:p w14:paraId="462A370A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六、申报的债权是连带债权的，应当说明。连带债权人可以由其中一人代表全体连带债权人申报债权，也可以共同申报债权。</w:t>
      </w:r>
    </w:p>
    <w:p w14:paraId="23D3739F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七、债务人的保证人或者其他连带债务人已经代替债务人清偿债务的，以其对债务人的求偿权申报债权；债务人的保证人或者其他连带债务人尚未代替债务人清偿债务的，以其对债务人的将来求偿权申报债权，但债权人已经向管理人申报全部债权的除外。</w:t>
      </w:r>
    </w:p>
    <w:p w14:paraId="25D992D7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八、 连带债务人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人</w:t>
      </w:r>
      <w:r>
        <w:rPr>
          <w:rFonts w:hint="eastAsia" w:asciiTheme="minorEastAsia" w:hAnsiTheme="minorEastAsia"/>
          <w:sz w:val="28"/>
          <w:szCs w:val="28"/>
        </w:rPr>
        <w:t>数被裁定适用《中华人民共和国企业破产法》（以下简称《企业破产法》）规定的程序的，其债权人有权就全部债权分别在各破产案件中申报债权。</w:t>
      </w:r>
    </w:p>
    <w:p w14:paraId="04FA6C96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九、管理人或者债务人依照《企业破产法》规定解除合同的，对方当事人以因合同解除所产生的损害赔偿请求权申报债权。</w:t>
      </w:r>
    </w:p>
    <w:p w14:paraId="41F11F43"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十、债务人是委托合同的委托人，被裁定适用《企业破产法》规定的程序，受托人不知该事实，继续处理委托事务的，受托人以由此产生的请求权申报债权。</w:t>
      </w:r>
    </w:p>
    <w:p w14:paraId="407C15B3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十一、债务人是票据的出票人，被裁定适用《企业破产法》规定的程序，该票据的付款人继续付款或者承兑的，付款人以由此产生的请求权申报债权。</w:t>
      </w:r>
    </w:p>
    <w:p w14:paraId="70F823FF"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十二、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债权人未依照</w:t>
      </w:r>
      <w:r>
        <w:rPr>
          <w:rFonts w:hint="eastAsia" w:asciiTheme="minorEastAsia" w:hAnsiTheme="minorEastAsia"/>
          <w:sz w:val="28"/>
          <w:szCs w:val="28"/>
        </w:rPr>
        <w:t>《企业破产法》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规定申报债权的，在重整计划执行期间不得行使权利</w:t>
      </w:r>
      <w:r>
        <w:rPr>
          <w:rFonts w:hint="eastAsia" w:asciiTheme="minorEastAsia" w:hAnsiTheme="minorEastAsia"/>
          <w:sz w:val="28"/>
          <w:szCs w:val="28"/>
        </w:rPr>
        <w:t>。</w:t>
      </w:r>
    </w:p>
    <w:p w14:paraId="399E2084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十三、申报人应当严格遵守申报秩序，服从管理人工作人员的安排，有序申报。不得影响管理人正常工作秩序，不得对管理人的工作人员进行打击报复，否则，管理人将提请人民法院给予其警告、罚款、拘留等处罚，构成犯罪的将依法追究其刑事责任。</w:t>
      </w:r>
    </w:p>
    <w:p w14:paraId="2BEBB0AE"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十四、申报人应当如实、详细填写《债权申报表》、《债权申报文件清单》、《债权人银行账户、地址及联系方式确认书》，书写工整。并提供完整、真实、有效的申报材料。申报债权应提交如下文件资料：</w:t>
      </w:r>
    </w:p>
    <w:p w14:paraId="25B0D342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（一）债权人主体资格证明文件及授权委托文件：</w:t>
      </w:r>
    </w:p>
    <w:p w14:paraId="5083C3E8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债权人为法人的，应提交债权人营业执照复印件（加盖公章）、组织机构代码证复印件（加盖公章）、法定代表人身份证明书（原件）、法定代表人身份证复印件（加盖公章）；委托代理人申报的，还应提交代理人授权委托书（原件）、代理人身份证复印件（加盖公章），若代理人是律师的，还应提交律师事务所指派函（原件）、律师执业证复印件。</w:t>
      </w:r>
    </w:p>
    <w:p w14:paraId="76AE047E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债权人为自然人的，应提交个人身份证复印件并签字确认；委托代理人申报的，还应提交代理人授权委托书（原件）及代理人身份证复印件（代理人签字确认），代理人是律师的，还应提交律师事务所指派函（原件）、律师执业证复印件。</w:t>
      </w:r>
    </w:p>
    <w:p w14:paraId="0CD06BED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（二）证明债权事实的相关证据资料，包括但不限于以下资料：</w:t>
      </w:r>
    </w:p>
    <w:p w14:paraId="4FE867AF">
      <w:pPr>
        <w:spacing w:line="500" w:lineRule="exact"/>
        <w:ind w:firstLine="64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债权基础文件（合同、协议、欠条、结算书等）；</w:t>
      </w:r>
    </w:p>
    <w:p w14:paraId="0F7E9A49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2、债权人履约证明材料；</w:t>
      </w:r>
    </w:p>
    <w:p w14:paraId="4672C815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3、债权人的支付凭证（付款证明、发货记录等）；</w:t>
      </w:r>
    </w:p>
    <w:p w14:paraId="78EEC7AD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4、债权人请求偿债的证明（催收函件等主张权利的证明材料）；</w:t>
      </w:r>
    </w:p>
    <w:p w14:paraId="0D152C1D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5、担保文件、担保登记证明（担保合同、他项权证等）；</w:t>
      </w:r>
    </w:p>
    <w:p w14:paraId="723D5D06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6、债务人已偿还部分债务的证明；</w:t>
      </w:r>
    </w:p>
    <w:p w14:paraId="4AFBA496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7、司法机关、仲裁机构裁决文书及文书生效证明。</w:t>
      </w:r>
    </w:p>
    <w:p w14:paraId="714AF5D4">
      <w:pPr>
        <w:spacing w:line="500" w:lineRule="exact"/>
        <w:ind w:firstLine="56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28"/>
          <w:szCs w:val="28"/>
        </w:rPr>
        <w:t>申报人应当以与证据原件核对无误的复印件申报，并需对证据复印件签字、或盖章确认复印属实。</w:t>
      </w:r>
    </w:p>
    <w:p w14:paraId="1EC6BA13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（三）依据《企业破产法》规定及管理人要求需提交的其他资料。</w:t>
      </w:r>
    </w:p>
    <w:p w14:paraId="7BB9A147"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十五、现场申报的，并务必携带债权申报证据原件，以便与管理人核对；邮寄申报的，管理人将在收到申报材料之后确认时间核对证据原件，债权人未能在管理人确定的时间内提供证据原件核对的，其申报的债权管理人不予确认。</w:t>
      </w:r>
    </w:p>
    <w:p w14:paraId="53A6AD56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十六、</w:t>
      </w:r>
      <w:r>
        <w:rPr>
          <w:rFonts w:hint="eastAsia" w:asciiTheme="minorEastAsia" w:hAnsiTheme="minorEastAsia"/>
          <w:sz w:val="28"/>
          <w:szCs w:val="28"/>
        </w:rPr>
        <w:t>管理人联系方式：</w:t>
      </w:r>
    </w:p>
    <w:p w14:paraId="45FA9118">
      <w:pPr>
        <w:ind w:firstLine="560" w:firstLineChars="200"/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  <w:t>单位名称：</w:t>
      </w: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  <w:lang w:val="en-US" w:eastAsia="zh-CN"/>
        </w:rPr>
        <w:t>大圣电子商务集团有限公司破产</w:t>
      </w: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  <w:t>管理人</w:t>
      </w:r>
    </w:p>
    <w:p w14:paraId="132A2EAC">
      <w:pPr>
        <w:ind w:firstLine="560" w:firstLineChars="200"/>
        <w:rPr>
          <w:rFonts w:hint="eastAsia" w:ascii="宋体" w:hAnsi="宋体" w:eastAsia="宋体" w:cs="宋体"/>
          <w:b w:val="0"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8"/>
          <w:szCs w:val="28"/>
        </w:rPr>
        <w:t>联系电话：（0816）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8"/>
          <w:szCs w:val="28"/>
          <w:lang w:val="en-US" w:eastAsia="zh-CN"/>
        </w:rPr>
        <w:t>2265109。联系人：张女士，18081233962、严女士，19383683305。</w:t>
      </w:r>
    </w:p>
    <w:p w14:paraId="12063D16">
      <w:pPr>
        <w:ind w:firstLine="560" w:firstLineChars="200"/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  <w:t>邮政编码：621</w:t>
      </w: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  <w:lang w:val="en-US" w:eastAsia="zh-CN"/>
        </w:rPr>
        <w:t>000</w:t>
      </w:r>
    </w:p>
    <w:p w14:paraId="71BF889F">
      <w:pPr>
        <w:ind w:firstLine="560" w:firstLineChars="200"/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  <w:t>通讯地址：四川省</w:t>
      </w: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  <w:lang w:val="en-US" w:eastAsia="zh-CN"/>
        </w:rPr>
        <w:t>绵阳市一环路南段212号（名仕苑）四川博思律师事务所</w:t>
      </w:r>
    </w:p>
    <w:p w14:paraId="1B2768AE">
      <w:pPr>
        <w:ind w:firstLine="560" w:firstLineChars="200"/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特此告知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！</w:t>
      </w:r>
    </w:p>
    <w:p w14:paraId="1570C3B7">
      <w:pPr>
        <w:ind w:firstLine="3640" w:firstLineChars="1300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 w14:paraId="73EE139C">
      <w:pPr>
        <w:ind w:firstLine="3640" w:firstLineChars="1300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 w14:paraId="582B4949">
      <w:pPr>
        <w:ind w:firstLine="3640" w:firstLineChars="1300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 w14:paraId="5226918B">
      <w:pPr>
        <w:jc w:val="right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大圣电子商务集团有限公司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破产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管理人</w:t>
      </w:r>
    </w:p>
    <w:p w14:paraId="6F121F89">
      <w:pPr>
        <w:ind w:firstLine="4340" w:firstLineChars="155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二○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二五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二十六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52690547"/>
    </w:sdtPr>
    <w:sdtContent>
      <w:sdt>
        <w:sdtPr>
          <w:id w:val="98381352"/>
        </w:sdtPr>
        <w:sdtContent>
          <w:p w14:paraId="392D61B9">
            <w:pPr>
              <w:pStyle w:val="2"/>
              <w:ind w:firstLine="7560" w:firstLineChars="4200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7EEA369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lNWIwMmM5NDgwZWMwMWQ5NDU1NmRiNzRkZjAxZTAifQ=="/>
  </w:docVars>
  <w:rsids>
    <w:rsidRoot w:val="001F5972"/>
    <w:rsid w:val="001F5972"/>
    <w:rsid w:val="00480EF1"/>
    <w:rsid w:val="007E4C84"/>
    <w:rsid w:val="00B27102"/>
    <w:rsid w:val="00B56A3C"/>
    <w:rsid w:val="00F56260"/>
    <w:rsid w:val="060E645F"/>
    <w:rsid w:val="0A894972"/>
    <w:rsid w:val="0B650577"/>
    <w:rsid w:val="0E392FF3"/>
    <w:rsid w:val="0E4A08BC"/>
    <w:rsid w:val="12B26441"/>
    <w:rsid w:val="17B22263"/>
    <w:rsid w:val="17DC327B"/>
    <w:rsid w:val="19BB057E"/>
    <w:rsid w:val="19E3709D"/>
    <w:rsid w:val="1ADC289C"/>
    <w:rsid w:val="1CD53A47"/>
    <w:rsid w:val="1FF1042D"/>
    <w:rsid w:val="218E6687"/>
    <w:rsid w:val="229162C6"/>
    <w:rsid w:val="22E91FFA"/>
    <w:rsid w:val="25B867FC"/>
    <w:rsid w:val="29FF0355"/>
    <w:rsid w:val="2EF51D26"/>
    <w:rsid w:val="2EFC30B5"/>
    <w:rsid w:val="31586481"/>
    <w:rsid w:val="35554D47"/>
    <w:rsid w:val="39A22AAB"/>
    <w:rsid w:val="3A4A73CA"/>
    <w:rsid w:val="4254537D"/>
    <w:rsid w:val="425F59DD"/>
    <w:rsid w:val="4A1F474E"/>
    <w:rsid w:val="4B574AEC"/>
    <w:rsid w:val="4BF453E8"/>
    <w:rsid w:val="56DF19D0"/>
    <w:rsid w:val="571B4BF5"/>
    <w:rsid w:val="6A617C95"/>
    <w:rsid w:val="6E492F1A"/>
    <w:rsid w:val="6E87280F"/>
    <w:rsid w:val="72B33057"/>
    <w:rsid w:val="76B01567"/>
    <w:rsid w:val="77E912C9"/>
    <w:rsid w:val="7FB63F39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2314</Words>
  <Characters>2398</Characters>
  <Lines>13</Lines>
  <Paragraphs>3</Paragraphs>
  <TotalTime>10</TotalTime>
  <ScaleCrop>false</ScaleCrop>
  <LinksUpToDate>false</LinksUpToDate>
  <CharactersWithSpaces>2409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2015-05-27T13:28:00Z</dcterms:created>
  <dc:creator>dell1</dc:creator>
  <cp:lastModifiedBy>胥彬</cp:lastModifiedBy>
  <dcterms:modified xsi:type="dcterms:W3CDTF">2025-05-26T00:49:24Z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81173B64431045249530B6D5009A0EBA_12</vt:lpwstr>
  </property>
  <property fmtid="{D5CDD505-2E9C-101B-9397-08002B2CF9AE}" pid="4" name="KSOTemplateDocerSaveRecord">
    <vt:lpwstr>eyJoZGlkIjoiODFlNWIwMmM5NDgwZWMwMWQ5NDU1NmRiNzRkZjAxZTAiLCJ1c2VySWQiOiI0MTYwNTYxODIifQ==</vt:lpwstr>
  </property>
</Properties>
</file>