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CC96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right="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default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18D3FE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50" w:line="500" w:lineRule="exact"/>
        <w:ind w:left="0" w:right="0" w:firstLine="0" w:firstLineChars="0"/>
        <w:jc w:val="center"/>
        <w:textAlignment w:val="baseline"/>
        <w:rPr>
          <w:rFonts w:hint="eastAsia" w:ascii="仿宋" w:hAnsi="仿宋" w:eastAsia="仿宋" w:cs="仿宋"/>
          <w:spacing w:val="0"/>
          <w:sz w:val="32"/>
          <w:szCs w:val="32"/>
          <w:u w:val="none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</w:rPr>
        <w:t>重整投资计划书</w:t>
      </w:r>
    </w:p>
    <w:bookmarkEnd w:id="0"/>
    <w:p w14:paraId="065BA7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500" w:lineRule="exact"/>
        <w:ind w:right="0"/>
        <w:jc w:val="both"/>
        <w:textAlignment w:val="baseline"/>
        <w:rPr>
          <w:rFonts w:hint="eastAsia"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湖南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万通科技股份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有限公司管理人：</w:t>
      </w:r>
    </w:p>
    <w:p w14:paraId="284268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根据</w:t>
      </w:r>
      <w:r>
        <w:rPr>
          <w:rFonts w:hint="default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管理</w:t>
      </w: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人发布的《湖南万通科技股份有限公司重整投资人招募公告》要求，我方决定正式报名参与万通公司重整投资人</w:t>
      </w:r>
      <w:r>
        <w:rPr>
          <w:rFonts w:hint="default" w:ascii="仿宋" w:hAnsi="仿宋" w:eastAsia="仿宋" w:cs="仿宋"/>
          <w:snapToGrid/>
          <w:kern w:val="0"/>
          <w:sz w:val="28"/>
          <w:szCs w:val="28"/>
          <w:lang w:eastAsia="zh-CN" w:bidi="zh-CN"/>
        </w:rPr>
        <w:t>招募</w:t>
      </w: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，特提出以下重整投资计划：</w:t>
      </w:r>
    </w:p>
    <w:p w14:paraId="21F081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2" w:firstLineChars="200"/>
        <w:jc w:val="both"/>
        <w:textAlignment w:val="baseline"/>
        <w:outlineLvl w:val="6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一、我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基本情况介绍</w:t>
      </w:r>
    </w:p>
    <w:p w14:paraId="2950863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default"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简要介绍包括公司名称、法定代表人姓名、公司地址、注册资本、经营范围等、主营业务、经营情况等内容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）</w:t>
      </w:r>
    </w:p>
    <w:p w14:paraId="5DB136A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2" w:firstLineChars="200"/>
        <w:jc w:val="both"/>
        <w:textAlignment w:val="baseline"/>
        <w:outlineLvl w:val="6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二、投资计划</w:t>
      </w:r>
    </w:p>
    <w:p w14:paraId="175252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拟投入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用于支付破产费用及清偿债务的资金金额不低于人民币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Hans"/>
        </w:rPr>
        <w:t>元</w:t>
      </w:r>
      <w:r>
        <w:rPr>
          <w:rFonts w:hint="eastAsia" w:ascii="仿宋" w:hAnsi="仿宋" w:eastAsia="仿宋" w:cs="仿宋"/>
          <w:spacing w:val="0"/>
          <w:sz w:val="28"/>
          <w:szCs w:val="28"/>
        </w:rPr>
        <w:t>，支付时间为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</w:t>
      </w:r>
      <w:r>
        <w:rPr>
          <w:rFonts w:hint="default" w:ascii="仿宋" w:hAnsi="仿宋" w:eastAsia="仿宋" w:cs="仿宋"/>
          <w:spacing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Hans"/>
        </w:rPr>
        <w:t>分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期支付的，列明每期支付的时间和金额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），</w:t>
      </w:r>
      <w:r>
        <w:rPr>
          <w:rFonts w:hint="eastAsia" w:ascii="仿宋" w:hAnsi="仿宋" w:eastAsia="仿宋" w:cs="仿宋"/>
          <w:spacing w:val="0"/>
          <w:sz w:val="28"/>
          <w:szCs w:val="28"/>
        </w:rPr>
        <w:t>资金来源为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</w:t>
      </w:r>
      <w:r>
        <w:rPr>
          <w:rFonts w:hint="default" w:ascii="仿宋" w:hAnsi="仿宋" w:eastAsia="仿宋" w:cs="仿宋"/>
          <w:spacing w:val="0"/>
          <w:sz w:val="28"/>
          <w:szCs w:val="28"/>
        </w:rPr>
        <w:t>。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Hans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将提供</w:t>
      </w:r>
      <w:r>
        <w:rPr>
          <w:rFonts w:hint="default" w:ascii="仿宋" w:hAnsi="仿宋" w:eastAsia="仿宋" w:cs="仿宋"/>
          <w:spacing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作为我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按前述金额及时间支付偿债资金的担保。</w:t>
      </w:r>
    </w:p>
    <w:p w14:paraId="3689FB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default" w:ascii="仿宋" w:hAnsi="仿宋" w:eastAsia="仿宋" w:cs="仿宋"/>
          <w:spacing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拟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采取的重整模式为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pacing w:val="0"/>
          <w:sz w:val="28"/>
          <w:szCs w:val="28"/>
          <w:u w:val="none"/>
          <w:lang w:val="en-US" w:eastAsia="zh-CN"/>
        </w:rPr>
        <w:t>，拟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保留的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</w:rPr>
        <w:t>资产为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0"/>
          <w:sz w:val="28"/>
          <w:szCs w:val="28"/>
          <w:u w:val="none"/>
          <w:lang w:eastAsia="zh-CN"/>
        </w:rPr>
        <w:t>；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u w:val="none"/>
          <w:lang w:val="en-US" w:eastAsia="zh-CN"/>
        </w:rPr>
        <w:t>无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</w:rPr>
        <w:t>需保留，可以由管理人处置变现用于偿债的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</w:rPr>
        <w:t>资产为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</w:rPr>
        <w:t>。</w:t>
      </w:r>
    </w:p>
    <w:p w14:paraId="413D5F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拟取得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pacing w:val="0"/>
          <w:sz w:val="28"/>
          <w:szCs w:val="28"/>
        </w:rPr>
        <w:t>%的股权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。</w:t>
      </w:r>
    </w:p>
    <w:p w14:paraId="5AEA78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（包括但不限于上述投资计划）</w:t>
      </w:r>
    </w:p>
    <w:p w14:paraId="03D326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2" w:firstLineChars="200"/>
        <w:jc w:val="both"/>
        <w:textAlignment w:val="baseline"/>
        <w:outlineLvl w:val="6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三、继续经营方案</w:t>
      </w:r>
    </w:p>
    <w:p w14:paraId="2AB317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default"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简要介绍后续经营方案、后续投入经营资金数额、资金来源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）</w:t>
      </w:r>
    </w:p>
    <w:p w14:paraId="54AB25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本《重整投资计划书》为不可撤销要约，中选投资人提交的《重整投资计划书》在重整计划顺利执行完毕前持续有效。</w:t>
      </w:r>
    </w:p>
    <w:p w14:paraId="6D3486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</w:p>
    <w:p w14:paraId="2BDFA8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0" w:firstLineChars="0"/>
        <w:jc w:val="center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 xml:space="preserve">            意向重整投资人（公章）：</w:t>
      </w:r>
    </w:p>
    <w:p w14:paraId="4C8AF4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3360" w:firstLineChars="1200"/>
        <w:jc w:val="both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法定代表人或负责人（签字/签章）：</w:t>
      </w:r>
    </w:p>
    <w:p w14:paraId="62BD18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4200" w:leftChars="2000" w:right="0" w:firstLine="0" w:firstLineChars="0"/>
        <w:jc w:val="right"/>
        <w:textAlignment w:val="baseline"/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B5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before="120" w:beforeLines="0" w:beforeAutospacing="0" w:after="120" w:afterLines="0" w:afterAutospacing="0" w:line="340" w:lineRule="exact"/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2025-05-22T08:41:14Z</dcterms:created>
  <dc:creator>16789</dc:creator>
  <cp:lastModifiedBy>Wang</cp:lastModifiedBy>
  <dcterms:modified xsi:type="dcterms:W3CDTF">2025-05-22T08:41:21Z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eyJoZGlkIjoiZjFmZWIzNDg2MmIzZjExOTIzMmViNTBmYTMwYTk0ZWYiLCJ1c2VySWQiOiIyNDMwNDgzMzQifQ==</vt:lpwstr>
  </property>
  <property fmtid="{D5CDD505-2E9C-101B-9397-08002B2CF9AE}" pid="4" name="ICV">
    <vt:lpwstr>DC901CC0A95E426F8618FAB73E497552_12</vt:lpwstr>
  </property>
</Properties>
</file>