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0" w:type="dxa"/>
        <w:tblInd w:w="-3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2432"/>
        <w:gridCol w:w="1734"/>
        <w:gridCol w:w="2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广西恩度高科技股份有限公司、广西家里人食品有限公司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破产案件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投资人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报名人名称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法定代表人/负责人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注册时间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注册资本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资产总额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负债总额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相关从业经验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重整投资经验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承诺：本司报名参与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广西恩度高科技股份有限公司、广西家里人食品有限公司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破产案件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重整活动，并同意受《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广西恩度高科技股份有限公司、广西家里人食品有限公司破产案第二次重整投资人招募公告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》内容的约束。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3920" w:firstLineChars="14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3920" w:firstLineChars="14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法定代表人/负责人（签字）：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720" w:firstLineChars="2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GQ1ZWRhMjg2YzJlYTU5OGI1YTEwOGIxNmNhNWQifQ=="/>
  </w:docVars>
  <w:rsids>
    <w:rsidRoot w:val="6BE5477C"/>
    <w:rsid w:val="00175D2D"/>
    <w:rsid w:val="00A42EBD"/>
    <w:rsid w:val="30722AB0"/>
    <w:rsid w:val="436E0137"/>
    <w:rsid w:val="5CE81647"/>
    <w:rsid w:val="66B03214"/>
    <w:rsid w:val="6BE5477C"/>
    <w:rsid w:val="79E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1</Lines>
  <Paragraphs>1</Paragraphs>
  <TotalTime>4</TotalTime>
  <ScaleCrop>false</ScaleCrop>
  <LinksUpToDate>false</LinksUpToDate>
  <CharactersWithSpaces>202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2022-08-23T09:21:00Z</dcterms:created>
  <dc:creator>我们看海去</dc:creator>
  <cp:lastModifiedBy>曹金林律师</cp:lastModifiedBy>
  <dcterms:modified xsi:type="dcterms:W3CDTF">2024-02-23T04:44:59Z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25881601CF2B4659AEC95337FF5F0190_13</vt:lpwstr>
  </property>
</Properties>
</file>