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D2EBA2">
      <w:pPr>
        <w:pStyle w:val="5"/>
        <w:shd w:val="clear" w:color="auto" w:fill="FFFFFF"/>
        <w:tabs>
          <w:tab w:val="left" w:pos="2520"/>
        </w:tabs>
        <w:spacing w:before="156" w:beforeLines="50" w:beforeAutospacing="0" w:after="156" w:afterLines="50" w:afterAutospacing="0" w:line="480" w:lineRule="exact"/>
        <w:jc w:val="center"/>
        <w:rPr>
          <w:rFonts w:ascii="黑体" w:hAnsi="黑体" w:eastAsia="黑体" w:cs="黑体"/>
          <w:b/>
          <w:bCs/>
          <w:color w:val="000000" w:themeColor="text1"/>
          <w:sz w:val="30"/>
          <w:szCs w:val="30"/>
          <w:lang w:eastAsia="zh-Hans"/>
          <w14:textFill>
            <w14:solidFill>
              <w14:schemeClr w14:val="tx1"/>
            </w14:solidFill>
          </w14:textFill>
        </w:rPr>
      </w:pPr>
      <w:r>
        <w:rPr>
          <w:rFonts w:hint="eastAsia" w:ascii="黑体" w:hAnsi="黑体" w:eastAsia="黑体" w:cs="黑体"/>
          <w:b/>
          <w:bCs/>
          <w:color w:val="000000" w:themeColor="text1"/>
          <w:sz w:val="30"/>
          <w:szCs w:val="30"/>
          <w:lang w:eastAsia="zh-Hans"/>
          <w14:textFill>
            <w14:solidFill>
              <w14:schemeClr w14:val="tx1"/>
            </w14:solidFill>
          </w14:textFill>
        </w:rPr>
        <w:t>竞拍须知</w:t>
      </w:r>
    </w:p>
    <w:p w14:paraId="2AF30D3A">
      <w:pPr>
        <w:pStyle w:val="5"/>
        <w:numPr>
          <w:ilvl w:val="0"/>
          <w:numId w:val="1"/>
        </w:numPr>
        <w:shd w:val="clear" w:color="auto" w:fill="FFFFFF"/>
        <w:spacing w:before="156" w:beforeLines="50" w:beforeAutospacing="0" w:after="0" w:afterAutospacing="0" w:line="480" w:lineRule="exact"/>
        <w:ind w:firstLine="480" w:firstLineChars="200"/>
        <w:jc w:val="both"/>
        <w:rPr>
          <w:szCs w:val="24"/>
          <w:lang w:eastAsia="zh-Hans"/>
        </w:rPr>
      </w:pPr>
      <w:r>
        <w:rPr>
          <w:rFonts w:hint="eastAsia"/>
          <w:szCs w:val="24"/>
          <w:lang w:eastAsia="zh-Hans"/>
        </w:rPr>
        <w:t>本《竞拍须知》根据《中华人民共和国企业破产法》等相关法律规定</w:t>
      </w:r>
      <w:r>
        <w:rPr>
          <w:rFonts w:hint="eastAsia"/>
          <w:szCs w:val="24"/>
        </w:rPr>
        <w:t>及债权人会议表决通过的《破产财产变价方案》</w:t>
      </w:r>
      <w:r>
        <w:rPr>
          <w:rFonts w:hint="eastAsia"/>
          <w:szCs w:val="24"/>
          <w:lang w:eastAsia="zh-Hans"/>
        </w:rPr>
        <w:t>，并参照《最高人民法院关于人民法院网络司法拍卖若干问题的规定》（法释〔2016〕18号）的相关规定所制订，竞买人应认真仔细阅读，了解本须知的全部内容。</w:t>
      </w:r>
    </w:p>
    <w:p w14:paraId="2ED652AC">
      <w:pPr>
        <w:pStyle w:val="5"/>
        <w:numPr>
          <w:ilvl w:val="0"/>
          <w:numId w:val="1"/>
        </w:numPr>
        <w:shd w:val="clear" w:color="auto" w:fill="FFFFFF"/>
        <w:spacing w:before="156" w:beforeLines="50" w:beforeAutospacing="0" w:after="0" w:afterAutospacing="0" w:line="480" w:lineRule="exact"/>
        <w:ind w:firstLine="480" w:firstLineChars="200"/>
        <w:jc w:val="both"/>
        <w:rPr>
          <w:szCs w:val="24"/>
          <w:lang w:eastAsia="zh-Hans"/>
        </w:rPr>
      </w:pPr>
      <w:r>
        <w:rPr>
          <w:rFonts w:hint="eastAsia"/>
          <w:szCs w:val="24"/>
          <w:lang w:eastAsia="zh-Hans"/>
        </w:rPr>
        <w:t>本次竞价活动遵循“公开、公平、公正、诚实守信”的原则，竞价活动具备法律效力。参加本次竞价活动的当事人和竞买人必须遵守本须知的各项条款，并对自己的行为承担法律责任。</w:t>
      </w:r>
    </w:p>
    <w:p w14:paraId="64A0AE88">
      <w:pPr>
        <w:pStyle w:val="5"/>
        <w:numPr>
          <w:ilvl w:val="0"/>
          <w:numId w:val="1"/>
        </w:numPr>
        <w:shd w:val="clear" w:color="auto" w:fill="FFFFFF"/>
        <w:spacing w:before="156" w:beforeLines="50" w:beforeAutospacing="0" w:after="0" w:afterAutospacing="0" w:line="480" w:lineRule="exact"/>
        <w:ind w:firstLine="480" w:firstLineChars="200"/>
        <w:jc w:val="both"/>
        <w:rPr>
          <w:szCs w:val="24"/>
        </w:rPr>
      </w:pPr>
      <w:r>
        <w:rPr>
          <w:rFonts w:hint="eastAsia"/>
          <w:szCs w:val="24"/>
          <w:lang w:eastAsia="zh-Hans"/>
        </w:rPr>
        <w:t>拍卖标的：莆田市建峰房地产开发有限公司名下位于枫亭镇麟山村（3-2号A宗地</w:t>
      </w:r>
      <w:r>
        <w:rPr>
          <w:rFonts w:hint="eastAsia"/>
          <w:szCs w:val="24"/>
        </w:rPr>
        <w:t>，中央名苑</w:t>
      </w:r>
      <w:r>
        <w:rPr>
          <w:rFonts w:hint="eastAsia"/>
          <w:szCs w:val="24"/>
          <w:lang w:eastAsia="zh-Hans"/>
        </w:rPr>
        <w:t>）</w:t>
      </w:r>
      <w:r>
        <w:rPr>
          <w:rFonts w:hint="eastAsia"/>
          <w:szCs w:val="24"/>
        </w:rPr>
        <w:t>的一批房产（以下简称拍卖标的）。</w:t>
      </w:r>
      <w:r>
        <w:rPr>
          <w:rFonts w:hint="eastAsia"/>
          <w:szCs w:val="24"/>
          <w:lang w:val="en-US" w:eastAsia="zh-CN"/>
        </w:rPr>
        <w:t>该标的情形特别说明如下：</w:t>
      </w:r>
    </w:p>
    <w:p w14:paraId="365E1AFF">
      <w:pPr>
        <w:pStyle w:val="5"/>
        <w:shd w:val="clear" w:color="auto" w:fill="FFFFFF"/>
        <w:spacing w:before="0" w:beforeAutospacing="0" w:after="0" w:afterAutospacing="0" w:line="480" w:lineRule="exact"/>
        <w:ind w:firstLine="482" w:firstLineChars="200"/>
        <w:jc w:val="both"/>
        <w:rPr>
          <w:rFonts w:hint="eastAsia"/>
          <w:b/>
          <w:bCs/>
          <w:szCs w:val="24"/>
          <w:lang w:val="en-US" w:eastAsia="zh-CN"/>
        </w:rPr>
      </w:pPr>
      <w:r>
        <w:rPr>
          <w:rFonts w:hint="eastAsia"/>
          <w:b/>
          <w:bCs/>
          <w:szCs w:val="24"/>
          <w:lang w:val="en-US" w:eastAsia="zh-CN"/>
        </w:rPr>
        <w:t>1.</w:t>
      </w:r>
      <w:r>
        <w:rPr>
          <w:rFonts w:hint="eastAsia"/>
          <w:b/>
          <w:bCs/>
          <w:szCs w:val="24"/>
        </w:rPr>
        <w:t>本次拍卖</w:t>
      </w:r>
      <w:r>
        <w:rPr>
          <w:rFonts w:hint="eastAsia"/>
          <w:b/>
          <w:bCs/>
          <w:szCs w:val="24"/>
          <w:lang w:val="en-US" w:eastAsia="zh-CN"/>
        </w:rPr>
        <w:t>房产现状为在建工程，但</w:t>
      </w:r>
      <w:r>
        <w:rPr>
          <w:rFonts w:hint="eastAsia"/>
          <w:b/>
          <w:bCs/>
          <w:szCs w:val="24"/>
        </w:rPr>
        <w:t>以项目建成且验收通过</w:t>
      </w:r>
      <w:r>
        <w:rPr>
          <w:rFonts w:hint="eastAsia"/>
          <w:b/>
          <w:bCs/>
          <w:szCs w:val="24"/>
          <w:lang w:val="en-US" w:eastAsia="zh-CN"/>
        </w:rPr>
        <w:t>为标的内容，并办理交付和过户手续。</w:t>
      </w:r>
    </w:p>
    <w:p w14:paraId="1B794D91">
      <w:pPr>
        <w:pStyle w:val="5"/>
        <w:shd w:val="clear" w:color="auto" w:fill="FFFFFF"/>
        <w:spacing w:before="0" w:beforeAutospacing="0" w:after="0" w:afterAutospacing="0" w:line="480" w:lineRule="exact"/>
        <w:ind w:firstLine="482" w:firstLineChars="200"/>
        <w:jc w:val="both"/>
        <w:rPr>
          <w:rFonts w:hint="eastAsia"/>
          <w:b/>
          <w:bCs/>
          <w:szCs w:val="24"/>
        </w:rPr>
      </w:pPr>
      <w:r>
        <w:rPr>
          <w:rFonts w:hint="eastAsia"/>
          <w:b/>
          <w:bCs/>
          <w:szCs w:val="24"/>
          <w:lang w:val="en-US" w:eastAsia="zh-CN"/>
        </w:rPr>
        <w:t>2.管理人本次拍卖系为筹集标的所在项目复工续建费用而实施的。目前项目正按照</w:t>
      </w:r>
      <w:r>
        <w:rPr>
          <w:rFonts w:hint="eastAsia"/>
          <w:b/>
          <w:bCs/>
          <w:szCs w:val="24"/>
        </w:rPr>
        <w:t>控制价40,508,064.00元进行</w:t>
      </w:r>
      <w:r>
        <w:rPr>
          <w:rFonts w:hint="eastAsia"/>
          <w:b/>
          <w:bCs/>
          <w:szCs w:val="24"/>
          <w:lang w:val="en-US" w:eastAsia="zh-CN"/>
        </w:rPr>
        <w:t>复工续建的</w:t>
      </w:r>
      <w:r>
        <w:rPr>
          <w:rFonts w:hint="eastAsia"/>
          <w:b/>
          <w:bCs/>
          <w:szCs w:val="24"/>
        </w:rPr>
        <w:t>施工单位招募，本次拍卖价格已包含拍卖标的按前述控制价应分摊的续建费用；如竞买后，在控制价范围内招募到施工单位进行施工的，买受人无需再行承担续建费用，也不退还差额。</w:t>
      </w:r>
    </w:p>
    <w:p w14:paraId="2864B9B4">
      <w:pPr>
        <w:pStyle w:val="5"/>
        <w:numPr>
          <w:ilvl w:val="0"/>
          <w:numId w:val="2"/>
        </w:numPr>
        <w:shd w:val="clear" w:color="auto" w:fill="FFFFFF"/>
        <w:spacing w:before="0" w:beforeAutospacing="0" w:after="0" w:afterAutospacing="0" w:line="480" w:lineRule="exact"/>
        <w:ind w:firstLine="482" w:firstLineChars="200"/>
        <w:jc w:val="both"/>
        <w:rPr>
          <w:rFonts w:hint="eastAsia"/>
          <w:b/>
          <w:bCs/>
          <w:szCs w:val="24"/>
        </w:rPr>
      </w:pPr>
      <w:r>
        <w:rPr>
          <w:rFonts w:hint="eastAsia"/>
          <w:b/>
          <w:bCs/>
          <w:szCs w:val="24"/>
        </w:rPr>
        <w:t>本次续建</w:t>
      </w:r>
      <w:r>
        <w:rPr>
          <w:rFonts w:hint="eastAsia"/>
          <w:b/>
          <w:bCs/>
          <w:szCs w:val="24"/>
          <w:lang w:val="en-US" w:eastAsia="zh-CN"/>
        </w:rPr>
        <w:t>工程</w:t>
      </w:r>
      <w:r>
        <w:rPr>
          <w:rFonts w:hint="eastAsia"/>
          <w:b/>
          <w:bCs/>
          <w:szCs w:val="24"/>
        </w:rPr>
        <w:t>以达到竣工验收</w:t>
      </w:r>
      <w:r>
        <w:rPr>
          <w:rFonts w:hint="eastAsia"/>
          <w:b/>
          <w:bCs/>
          <w:szCs w:val="24"/>
          <w:lang w:val="en-US" w:eastAsia="zh-CN"/>
        </w:rPr>
        <w:t>或鉴定合格</w:t>
      </w:r>
      <w:r>
        <w:rPr>
          <w:rFonts w:hint="eastAsia"/>
          <w:b/>
          <w:bCs/>
          <w:szCs w:val="24"/>
        </w:rPr>
        <w:t>为标准，房产</w:t>
      </w:r>
      <w:r>
        <w:rPr>
          <w:rFonts w:hint="eastAsia"/>
          <w:b/>
          <w:bCs/>
          <w:szCs w:val="24"/>
          <w:lang w:val="en-US" w:eastAsia="zh-CN"/>
        </w:rPr>
        <w:t>品质无法</w:t>
      </w:r>
      <w:r>
        <w:rPr>
          <w:rFonts w:hint="eastAsia"/>
          <w:b/>
          <w:bCs/>
          <w:szCs w:val="24"/>
        </w:rPr>
        <w:t>达到</w:t>
      </w:r>
      <w:r>
        <w:rPr>
          <w:rFonts w:hint="eastAsia"/>
          <w:b/>
          <w:bCs/>
          <w:szCs w:val="24"/>
          <w:lang w:val="en-US" w:eastAsia="zh-CN"/>
        </w:rPr>
        <w:t>项目开发商原先设计的标准</w:t>
      </w:r>
      <w:r>
        <w:rPr>
          <w:rFonts w:hint="eastAsia"/>
          <w:b/>
          <w:bCs/>
          <w:szCs w:val="24"/>
        </w:rPr>
        <w:t>，且面积差异不进行补差</w:t>
      </w:r>
      <w:r>
        <w:rPr>
          <w:rFonts w:hint="eastAsia"/>
          <w:b/>
          <w:bCs/>
          <w:szCs w:val="24"/>
          <w:lang w:val="en-US" w:eastAsia="zh-CN"/>
        </w:rPr>
        <w:t>或退款</w:t>
      </w:r>
      <w:r>
        <w:rPr>
          <w:rFonts w:hint="eastAsia"/>
          <w:b/>
          <w:bCs/>
          <w:szCs w:val="24"/>
        </w:rPr>
        <w:t>。</w:t>
      </w:r>
    </w:p>
    <w:p w14:paraId="596CE004">
      <w:pPr>
        <w:pStyle w:val="5"/>
        <w:numPr>
          <w:ilvl w:val="0"/>
          <w:numId w:val="2"/>
        </w:numPr>
        <w:shd w:val="clear" w:color="auto" w:fill="FFFFFF"/>
        <w:spacing w:before="0" w:beforeAutospacing="0" w:after="0" w:afterAutospacing="0" w:line="480" w:lineRule="exact"/>
        <w:ind w:firstLine="482" w:firstLineChars="200"/>
        <w:jc w:val="both"/>
        <w:rPr>
          <w:rFonts w:hint="eastAsia"/>
          <w:b/>
          <w:bCs/>
          <w:szCs w:val="24"/>
        </w:rPr>
      </w:pPr>
      <w:r>
        <w:rPr>
          <w:rFonts w:hint="eastAsia"/>
          <w:b/>
          <w:bCs/>
          <w:szCs w:val="24"/>
          <w:lang w:val="en-US" w:eastAsia="zh-CN"/>
        </w:rPr>
        <w:t>拍卖标的交付时间预计为成交之后的10个月内。但受资金筹集、施工单位招募、</w:t>
      </w:r>
      <w:r>
        <w:rPr>
          <w:rFonts w:hint="eastAsia"/>
          <w:b/>
          <w:bCs/>
          <w:szCs w:val="24"/>
        </w:rPr>
        <w:t>完成续建工作</w:t>
      </w:r>
      <w:r>
        <w:rPr>
          <w:rFonts w:hint="eastAsia"/>
          <w:b/>
          <w:bCs/>
          <w:szCs w:val="24"/>
          <w:lang w:val="en-US" w:eastAsia="zh-CN"/>
        </w:rPr>
        <w:t>等各项工作的影响，实际交付时间可能晚于该预计时间，买受人不能就交付周期向拍卖方主张逾期交房的责任。</w:t>
      </w:r>
    </w:p>
    <w:p w14:paraId="7C3608E0">
      <w:pPr>
        <w:pStyle w:val="5"/>
        <w:numPr>
          <w:ilvl w:val="0"/>
          <w:numId w:val="2"/>
        </w:numPr>
        <w:shd w:val="clear" w:color="auto" w:fill="FFFFFF"/>
        <w:spacing w:before="0" w:beforeAutospacing="0" w:after="0" w:afterAutospacing="0" w:line="480" w:lineRule="exact"/>
        <w:ind w:firstLine="482" w:firstLineChars="200"/>
        <w:jc w:val="both"/>
        <w:rPr>
          <w:rFonts w:hint="eastAsia"/>
          <w:b/>
          <w:bCs/>
          <w:szCs w:val="24"/>
        </w:rPr>
      </w:pPr>
      <w:r>
        <w:rPr>
          <w:rFonts w:hint="eastAsia"/>
          <w:b/>
          <w:bCs/>
          <w:szCs w:val="24"/>
          <w:lang w:val="en-US" w:eastAsia="zh-CN"/>
        </w:rPr>
        <w:t>受工程鉴定验收和工程资料不完整等因素影响，拍卖标的交付后，办理权属登记时间无法参照法律规定时间办理，预计会滞后于正常办理周期，买受人不能就办理权属登记的时间问题向拍卖方主张任何赔偿。</w:t>
      </w:r>
    </w:p>
    <w:p w14:paraId="22C5E703">
      <w:pPr>
        <w:pStyle w:val="5"/>
        <w:numPr>
          <w:ilvl w:val="0"/>
          <w:numId w:val="2"/>
        </w:numPr>
        <w:shd w:val="clear" w:color="auto" w:fill="FFFFFF"/>
        <w:spacing w:before="0" w:beforeAutospacing="0" w:after="0" w:afterAutospacing="0" w:line="480" w:lineRule="exact"/>
        <w:ind w:firstLine="482" w:firstLineChars="200"/>
        <w:jc w:val="both"/>
        <w:rPr>
          <w:rFonts w:hint="eastAsia"/>
          <w:b/>
          <w:bCs/>
          <w:szCs w:val="24"/>
        </w:rPr>
      </w:pPr>
      <w:r>
        <w:rPr>
          <w:rFonts w:hint="eastAsia"/>
          <w:b/>
          <w:bCs/>
          <w:szCs w:val="24"/>
          <w:lang w:val="en-US" w:eastAsia="zh-CN"/>
        </w:rPr>
        <w:t>因开发企业已被宣告破产，本拍卖标的质量瑕疵，由相关施工单位根据规定承担，买受人不应就工程质量及工程质保维修要求拍卖方承担任何责任。</w:t>
      </w:r>
    </w:p>
    <w:p w14:paraId="75D45C5E">
      <w:pPr>
        <w:pStyle w:val="5"/>
        <w:shd w:val="clear" w:color="auto" w:fill="FFFFFF"/>
        <w:spacing w:before="0" w:beforeAutospacing="0" w:after="0" w:afterAutospacing="0" w:line="480" w:lineRule="exact"/>
        <w:ind w:firstLine="482" w:firstLineChars="200"/>
        <w:jc w:val="both"/>
        <w:rPr>
          <w:b/>
          <w:bCs/>
          <w:szCs w:val="24"/>
        </w:rPr>
      </w:pPr>
      <w:r>
        <w:rPr>
          <w:rFonts w:hint="eastAsia"/>
          <w:b/>
          <w:bCs/>
          <w:szCs w:val="24"/>
        </w:rPr>
        <w:t>除《拍卖公告》《竞拍须知》及其附件内容外，管理人、京东拍卖平台对此次拍卖标的所作说明和提供的图片、文字资料等，仅供竞买人参考，不构成对拍卖标的的任何担保或实质承诺，不作为对竞买人参与此次竞价活动的建议。</w:t>
      </w:r>
    </w:p>
    <w:p w14:paraId="7EA3B6BC">
      <w:pPr>
        <w:pStyle w:val="5"/>
        <w:shd w:val="clear" w:color="auto" w:fill="FFFFFF"/>
        <w:spacing w:before="156" w:beforeLines="50" w:beforeAutospacing="0" w:after="0" w:afterAutospacing="0" w:line="480" w:lineRule="exact"/>
        <w:ind w:firstLine="480" w:firstLineChars="200"/>
        <w:jc w:val="both"/>
        <w:rPr>
          <w:szCs w:val="24"/>
        </w:rPr>
      </w:pPr>
      <w:r>
        <w:rPr>
          <w:rFonts w:hint="eastAsia"/>
          <w:szCs w:val="24"/>
        </w:rPr>
        <w:t>四、竞买人条件：</w:t>
      </w:r>
    </w:p>
    <w:p w14:paraId="514EC493">
      <w:pPr>
        <w:pStyle w:val="5"/>
        <w:shd w:val="clear" w:color="auto" w:fill="FFFFFF"/>
        <w:spacing w:before="0" w:beforeAutospacing="0" w:after="0" w:afterAutospacing="0" w:line="480" w:lineRule="exact"/>
        <w:ind w:firstLine="480" w:firstLineChars="200"/>
        <w:jc w:val="both"/>
        <w:rPr>
          <w:szCs w:val="24"/>
        </w:rPr>
      </w:pPr>
      <w:r>
        <w:rPr>
          <w:rFonts w:hint="eastAsia"/>
          <w:szCs w:val="24"/>
        </w:rPr>
        <w:t>（一）</w:t>
      </w:r>
      <w:r>
        <w:rPr>
          <w:rFonts w:hint="eastAsia"/>
          <w:b/>
          <w:bCs/>
          <w:szCs w:val="24"/>
        </w:rPr>
        <w:t>竞买人须为具备完全民事行为能力的公民、法人或其他组织。有意参与竞拍者请亲自到相关部门详细咨询限购、过户等相关政策，竞买人应当符合当地限购政策的相关要求，如因竞买人不符合相关购买资格而导致房屋无法过户的，按照悔拍处理，缴纳的保证金不予退还，计入债务人财产。</w:t>
      </w:r>
    </w:p>
    <w:p w14:paraId="043E8EAC">
      <w:pPr>
        <w:pStyle w:val="5"/>
        <w:shd w:val="clear" w:color="auto" w:fill="FFFFFF"/>
        <w:spacing w:before="0" w:beforeAutospacing="0" w:after="0" w:afterAutospacing="0" w:line="480" w:lineRule="exact"/>
        <w:ind w:firstLine="482" w:firstLineChars="200"/>
        <w:jc w:val="both"/>
        <w:rPr>
          <w:b/>
          <w:bCs/>
          <w:szCs w:val="24"/>
        </w:rPr>
      </w:pPr>
      <w:r>
        <w:rPr>
          <w:rFonts w:hint="eastAsia"/>
          <w:b/>
          <w:bCs/>
          <w:szCs w:val="24"/>
        </w:rPr>
        <w:t>（二）竞价前，竞买人须在京东注册账号并通过实名认证（已注册京东账号需通过实名认证）。竞买人可委托代理人（具备完全民事行为能力的自然人）进行，但须在竞买开始前向管理人办理委托手续，并自行通知本次拍卖的网络服务提供商。前述委托手续应包含委托书，双方主体/身份信息、联系方式。竞买开始前无委托手续或委托手续不全的，竞买活动认定为参拍人的本人行为，成交后确定参拍人为买受人，参拍人不符合本次拍卖竞买资格的，没收保证金并重新拍卖，并按《拍卖公告》第六条第（四）项处理。</w:t>
      </w:r>
    </w:p>
    <w:p w14:paraId="7B9E8153">
      <w:pPr>
        <w:pStyle w:val="5"/>
        <w:shd w:val="clear" w:color="auto" w:fill="FFFFFF"/>
        <w:spacing w:before="0" w:beforeAutospacing="0" w:after="0" w:afterAutospacing="0" w:line="480" w:lineRule="exact"/>
        <w:ind w:firstLine="482" w:firstLineChars="200"/>
        <w:jc w:val="both"/>
        <w:rPr>
          <w:b/>
          <w:bCs/>
          <w:szCs w:val="24"/>
        </w:rPr>
      </w:pPr>
      <w:r>
        <w:rPr>
          <w:rFonts w:hint="eastAsia"/>
          <w:b/>
          <w:bCs/>
          <w:szCs w:val="24"/>
        </w:rPr>
        <w:t>（三）竞买成功后，竞买人或竞买人的委托代理人须按《拍卖公告》第七条中的相关要求到管理人处办理拍卖标的交付手续。</w:t>
      </w:r>
    </w:p>
    <w:p w14:paraId="3EB48676">
      <w:pPr>
        <w:pStyle w:val="5"/>
        <w:shd w:val="clear" w:color="auto" w:fill="FFFFFF"/>
        <w:spacing w:before="0" w:beforeAutospacing="0" w:after="0" w:afterAutospacing="0" w:line="480" w:lineRule="exact"/>
        <w:ind w:firstLine="482" w:firstLineChars="200"/>
        <w:jc w:val="both"/>
        <w:rPr>
          <w:b/>
          <w:bCs/>
          <w:szCs w:val="24"/>
        </w:rPr>
      </w:pPr>
      <w:r>
        <w:rPr>
          <w:rFonts w:hint="eastAsia"/>
          <w:b/>
          <w:bCs/>
          <w:szCs w:val="24"/>
        </w:rPr>
        <w:t>（四）法律、行政法规、规章、规范性文件和司法解释对拍卖标的买受人资格或者条件有特殊规定的，买受人应当具备规定的资格或条件。</w:t>
      </w:r>
    </w:p>
    <w:p w14:paraId="7CF805F4">
      <w:pPr>
        <w:pStyle w:val="5"/>
        <w:shd w:val="clear" w:color="auto" w:fill="FFFFFF"/>
        <w:spacing w:before="0" w:beforeAutospacing="0" w:after="0" w:afterAutospacing="0" w:line="480" w:lineRule="exact"/>
        <w:ind w:firstLine="482" w:firstLineChars="200"/>
        <w:jc w:val="both"/>
        <w:rPr>
          <w:b/>
          <w:bCs/>
          <w:szCs w:val="24"/>
        </w:rPr>
      </w:pPr>
      <w:r>
        <w:rPr>
          <w:rFonts w:hint="eastAsia"/>
          <w:b/>
          <w:bCs/>
          <w:szCs w:val="24"/>
        </w:rPr>
        <w:t>（五）因不符合条件参加竞买的，由竞买人自行承担相应的法律责任。</w:t>
      </w:r>
    </w:p>
    <w:p w14:paraId="48C65CA2">
      <w:pPr>
        <w:pStyle w:val="5"/>
        <w:shd w:val="clear" w:color="auto" w:fill="FFFFFF"/>
        <w:spacing w:before="156" w:beforeLines="50" w:beforeAutospacing="0" w:after="0" w:afterAutospacing="0" w:line="480" w:lineRule="exact"/>
        <w:ind w:firstLine="480" w:firstLineChars="200"/>
        <w:jc w:val="both"/>
        <w:rPr>
          <w:szCs w:val="24"/>
        </w:rPr>
      </w:pPr>
      <w:r>
        <w:rPr>
          <w:rFonts w:hint="eastAsia"/>
          <w:szCs w:val="24"/>
        </w:rPr>
        <w:t>五、竞价方式：</w:t>
      </w:r>
    </w:p>
    <w:p w14:paraId="21BA4457">
      <w:pPr>
        <w:pStyle w:val="5"/>
        <w:shd w:val="clear" w:color="auto" w:fill="FFFFFF"/>
        <w:spacing w:before="0" w:beforeAutospacing="0" w:after="0" w:afterAutospacing="0" w:line="480" w:lineRule="exact"/>
        <w:ind w:firstLine="480" w:firstLineChars="200"/>
        <w:jc w:val="both"/>
        <w:rPr>
          <w:szCs w:val="24"/>
        </w:rPr>
      </w:pPr>
      <w:r>
        <w:rPr>
          <w:rFonts w:hint="eastAsia"/>
          <w:szCs w:val="24"/>
        </w:rPr>
        <w:t>竞价从起拍价开始以递增出价方式竞价，每次增价幅度按照《拍卖公告》规定执行。竞买人以低于起拍价出价的无效。本次竞价活动设置延时出价功能，在竞价活动结束前，每最后5分钟如果有竞买人出价，就自动延迟5分钟。</w:t>
      </w:r>
    </w:p>
    <w:p w14:paraId="0794AB3E">
      <w:pPr>
        <w:pStyle w:val="5"/>
        <w:shd w:val="clear" w:color="auto" w:fill="FFFFFF"/>
        <w:spacing w:before="156" w:beforeLines="50" w:beforeAutospacing="0" w:after="0" w:afterAutospacing="0" w:line="480" w:lineRule="exact"/>
        <w:ind w:firstLine="480" w:firstLineChars="200"/>
        <w:jc w:val="both"/>
        <w:rPr>
          <w:szCs w:val="24"/>
        </w:rPr>
      </w:pPr>
      <w:r>
        <w:rPr>
          <w:rFonts w:hint="eastAsia"/>
          <w:szCs w:val="24"/>
        </w:rPr>
        <w:t>六、优先购买权人：</w:t>
      </w:r>
    </w:p>
    <w:p w14:paraId="13D0B80E">
      <w:pPr>
        <w:pStyle w:val="5"/>
        <w:shd w:val="clear" w:color="auto" w:fill="FFFFFF"/>
        <w:spacing w:before="0" w:beforeAutospacing="0" w:after="0" w:afterAutospacing="0" w:line="480" w:lineRule="exact"/>
        <w:ind w:firstLine="482" w:firstLineChars="200"/>
        <w:jc w:val="both"/>
        <w:rPr>
          <w:b/>
          <w:bCs/>
          <w:szCs w:val="24"/>
        </w:rPr>
      </w:pPr>
      <w:r>
        <w:rPr>
          <w:rFonts w:hint="eastAsia"/>
          <w:b/>
          <w:bCs/>
          <w:szCs w:val="24"/>
        </w:rPr>
        <w:t>拍卖标的优先购买权人若参加竞买的，应在《拍卖公告》发布之日起5个工作日内向管理人申请确认其优先购买权人身份，并提交合法有效的证明（登记的证件信息必须与京东账户实名认证相一致），经管理人确认后才能以优先购买权人的身份参与竞买。逾期不申请确认或不提交证明或资格确认后未参加竞买的，视为放弃优先购买权。</w:t>
      </w:r>
    </w:p>
    <w:p w14:paraId="644093C6">
      <w:pPr>
        <w:pStyle w:val="5"/>
        <w:shd w:val="clear" w:color="auto" w:fill="FFFFFF"/>
        <w:spacing w:before="0" w:beforeAutospacing="0" w:after="0" w:afterAutospacing="0" w:line="480" w:lineRule="exact"/>
        <w:ind w:firstLine="482" w:firstLineChars="200"/>
        <w:jc w:val="both"/>
        <w:rPr>
          <w:b/>
          <w:bCs/>
          <w:szCs w:val="24"/>
        </w:rPr>
      </w:pPr>
      <w:r>
        <w:rPr>
          <w:rFonts w:hint="eastAsia"/>
          <w:b/>
          <w:bCs/>
          <w:szCs w:val="24"/>
        </w:rPr>
        <w:t>优先购买权人参与竞买的，可以与其他竞买人以相同的价格出价，没有更高出价的，拍卖标的由优先购买权人竞得。顺序不同的优先购买权人以相同价格出价的，拍卖标的由顺序在先的优先购买权人竞得。顺序相同的优先购买权人以相同价格出价的，拍卖标的由出价在先的优先购买权人竞得。</w:t>
      </w:r>
    </w:p>
    <w:p w14:paraId="69CCAB8F">
      <w:pPr>
        <w:pStyle w:val="5"/>
        <w:shd w:val="clear" w:color="auto" w:fill="FFFFFF"/>
        <w:spacing w:before="156" w:beforeLines="50" w:beforeAutospacing="0" w:after="0" w:afterAutospacing="0" w:line="480" w:lineRule="exact"/>
        <w:ind w:firstLine="480" w:firstLineChars="200"/>
        <w:jc w:val="both"/>
        <w:rPr>
          <w:szCs w:val="24"/>
        </w:rPr>
      </w:pPr>
      <w:r>
        <w:rPr>
          <w:rFonts w:hint="eastAsia"/>
          <w:szCs w:val="24"/>
        </w:rPr>
        <w:t xml:space="preserve"> 七、保证金：</w:t>
      </w:r>
    </w:p>
    <w:p w14:paraId="79CAEAB0">
      <w:pPr>
        <w:pStyle w:val="5"/>
        <w:shd w:val="clear" w:color="auto" w:fill="FFFFFF"/>
        <w:spacing w:before="0" w:beforeAutospacing="0" w:after="0" w:afterAutospacing="0" w:line="480" w:lineRule="exact"/>
        <w:ind w:firstLine="480" w:firstLineChars="200"/>
        <w:jc w:val="both"/>
        <w:rPr>
          <w:szCs w:val="24"/>
        </w:rPr>
      </w:pPr>
      <w:r>
        <w:rPr>
          <w:rFonts w:hint="eastAsia"/>
          <w:szCs w:val="24"/>
        </w:rPr>
        <w:t xml:space="preserve">由于竞买人注册账户、实名认证、开通网银、竞买人的开户银行向京东转账均需要时间，为确保交纳的保证金能够在竞价程序结束前到账，拍卖标的保证金金额在1000万及以上的，或企业参与竞买的，建议竞买人在开拍前，至少提前5个工作日办理报名及保证金交纳手续。如因竞买人未能及时完成报名及保证金交纳手续，导致京东在竞价结束前未能全额收到竞买人交纳的保证金，无法为竞买人开通竞买权限，所产生的一切后果由竞买人自行承担，上拍机构、管理人、京东拍卖平台均不就此承担任何责任。 </w:t>
      </w:r>
    </w:p>
    <w:p w14:paraId="70EBCB73">
      <w:pPr>
        <w:pStyle w:val="5"/>
        <w:shd w:val="clear" w:color="auto" w:fill="FFFFFF"/>
        <w:spacing w:before="0" w:beforeAutospacing="0" w:after="0" w:afterAutospacing="0" w:line="480" w:lineRule="exact"/>
        <w:ind w:firstLine="480" w:firstLineChars="200"/>
        <w:jc w:val="both"/>
        <w:rPr>
          <w:szCs w:val="24"/>
        </w:rPr>
      </w:pPr>
      <w:r>
        <w:rPr>
          <w:rFonts w:hint="eastAsia"/>
          <w:szCs w:val="24"/>
        </w:rPr>
        <w:t>保证金金额往往数额较大，为避免在线支付的过程中出现因银行限额而导致无法支付的问题，建议竞买人提前到相关银行办理提高网银支付限额额度的业务。如保证金金额超出竞买人开户银行制订的最高网银支付限额，建议采取更换网银支付限额更高的银行卡支付、多日分多笔支付、多张银行卡分多笔支付等方式交纳保证金。京东作为款项接收方，不对银行制订的网银最高支付限额造成的支付障碍承担任何责任。以下链接为各大银行对外公示的网银最高支付限额的整理页面，仅供参考，实际支付限额请咨询银行，以各银行告知和确定的为准。银行支付限额：https://help.jd.com/user/issue/359-1659.html；个人/企业参拍流程：</w:t>
      </w:r>
      <w:r>
        <w:fldChar w:fldCharType="begin"/>
      </w:r>
      <w:r>
        <w:instrText xml:space="preserve"> HYPERLINK "https://auction.jd.com/bankrupt.html" </w:instrText>
      </w:r>
      <w:r>
        <w:fldChar w:fldCharType="separate"/>
      </w:r>
      <w:r>
        <w:rPr>
          <w:rStyle w:val="9"/>
          <w:rFonts w:hint="eastAsia"/>
          <w:szCs w:val="24"/>
        </w:rPr>
        <w:t>https://auction.jd.com/bankrupt.html</w:t>
      </w:r>
      <w:r>
        <w:rPr>
          <w:rStyle w:val="9"/>
          <w:rFonts w:hint="eastAsia"/>
          <w:szCs w:val="24"/>
        </w:rPr>
        <w:fldChar w:fldCharType="end"/>
      </w:r>
    </w:p>
    <w:p w14:paraId="727155ED">
      <w:pPr>
        <w:pStyle w:val="5"/>
        <w:shd w:val="clear" w:color="auto" w:fill="FFFFFF"/>
        <w:spacing w:before="0" w:beforeAutospacing="0" w:after="0" w:afterAutospacing="0" w:line="480" w:lineRule="exact"/>
        <w:ind w:firstLine="480" w:firstLineChars="200"/>
        <w:jc w:val="both"/>
        <w:rPr>
          <w:szCs w:val="24"/>
        </w:rPr>
      </w:pPr>
      <w:r>
        <w:rPr>
          <w:rFonts w:hint="eastAsia"/>
          <w:szCs w:val="24"/>
        </w:rPr>
        <w:t>在参拍、缴纳保证金过程中，如有疑问，请拨打京东拍卖服务热线：4006229586。</w:t>
      </w:r>
    </w:p>
    <w:p w14:paraId="1EDE2831">
      <w:pPr>
        <w:pStyle w:val="5"/>
        <w:shd w:val="clear" w:color="auto" w:fill="FFFFFF"/>
        <w:spacing w:before="156" w:beforeLines="50" w:beforeAutospacing="0" w:after="0" w:afterAutospacing="0" w:line="480" w:lineRule="exact"/>
        <w:ind w:firstLine="480" w:firstLineChars="200"/>
        <w:jc w:val="both"/>
        <w:rPr>
          <w:szCs w:val="24"/>
        </w:rPr>
      </w:pPr>
      <w:r>
        <w:rPr>
          <w:rFonts w:hint="eastAsia"/>
          <w:szCs w:val="24"/>
        </w:rPr>
        <w:t>八、标的咨询与查看：</w:t>
      </w:r>
    </w:p>
    <w:p w14:paraId="0A9CE52C">
      <w:pPr>
        <w:pStyle w:val="5"/>
        <w:shd w:val="clear" w:color="auto" w:fill="FFFFFF"/>
        <w:spacing w:before="0" w:beforeAutospacing="0" w:after="0" w:afterAutospacing="0" w:line="480" w:lineRule="exact"/>
        <w:ind w:firstLine="482" w:firstLineChars="200"/>
        <w:jc w:val="both"/>
        <w:rPr>
          <w:b/>
          <w:bCs/>
          <w:szCs w:val="24"/>
        </w:rPr>
      </w:pPr>
      <w:r>
        <w:rPr>
          <w:rFonts w:hint="eastAsia"/>
          <w:b/>
          <w:bCs/>
          <w:szCs w:val="24"/>
        </w:rPr>
        <w:t>本次竞价是经法定公告期和展示期后才举行的，拍卖标的均以现状为准。管理人对拍卖标的所作的说明和提供的视频资料、图片等，仅供竞买人参考，不构成对拍卖标的的任何担保或承诺。所以请竞买人在竞价前必须仔细审查拍卖标的，调查是否存在瑕疵，认真研究查看拍卖标的的实际情况，并请亲临展示现场，有意者请亲自向管理人咨询；无论是否咨询，参加竞买的竞买人均视为对拍卖标的现状认可，责任自负。请竞买人慎重决定竞买行为，竞买人一旦作出竞买决定，即视为其对拍卖标的已完全、充分了解并接受拍卖标的现状和一切已知及未知的瑕疵。</w:t>
      </w:r>
    </w:p>
    <w:p w14:paraId="04FA3CBC">
      <w:pPr>
        <w:pStyle w:val="5"/>
        <w:shd w:val="clear" w:color="auto" w:fill="FFFFFF"/>
        <w:spacing w:before="156" w:beforeLines="50" w:beforeAutospacing="0" w:after="0" w:afterAutospacing="0" w:line="480" w:lineRule="exact"/>
        <w:ind w:firstLine="480" w:firstLineChars="200"/>
        <w:jc w:val="both"/>
        <w:rPr>
          <w:szCs w:val="24"/>
          <w:lang w:eastAsia="zh-Hans"/>
        </w:rPr>
      </w:pPr>
      <w:r>
        <w:rPr>
          <w:rFonts w:hint="eastAsia"/>
          <w:szCs w:val="24"/>
        </w:rPr>
        <w:t>九</w:t>
      </w:r>
      <w:r>
        <w:rPr>
          <w:rFonts w:hint="eastAsia"/>
          <w:szCs w:val="24"/>
          <w:lang w:eastAsia="zh-Hans"/>
        </w:rPr>
        <w:t>、拍卖标的移交和过户手续办理：</w:t>
      </w:r>
    </w:p>
    <w:p w14:paraId="254DB7A1">
      <w:pPr>
        <w:pStyle w:val="5"/>
        <w:shd w:val="clear" w:color="auto" w:fill="FFFFFF"/>
        <w:spacing w:before="0" w:beforeAutospacing="0" w:after="0" w:afterAutospacing="0" w:line="480" w:lineRule="exact"/>
        <w:ind w:firstLine="482" w:firstLineChars="200"/>
        <w:jc w:val="both"/>
        <w:rPr>
          <w:b/>
          <w:bCs/>
          <w:szCs w:val="24"/>
        </w:rPr>
      </w:pPr>
      <w:r>
        <w:rPr>
          <w:rFonts w:hint="eastAsia"/>
          <w:b/>
          <w:bCs/>
          <w:szCs w:val="24"/>
        </w:rPr>
        <w:t>（一）对拍卖标的能否办理过户手续、办理时间、限购、用途、经济指标等情况，请竞买人在竞买前自行向管理人或有关部门咨询确认，因拍卖标的现状及存在瑕疵等原因不能办理或者延迟办理过户的风险及所产生的一切费用或其他不利后果均由竞买人自行承担，管理人不作有关过户的任何承诺，不承担过户涉及的一切风险和费用。</w:t>
      </w:r>
    </w:p>
    <w:p w14:paraId="7E3E79E3">
      <w:pPr>
        <w:pStyle w:val="5"/>
        <w:shd w:val="clear" w:color="auto" w:fill="FFFFFF"/>
        <w:spacing w:before="0" w:beforeAutospacing="0" w:after="0" w:afterAutospacing="0" w:line="480" w:lineRule="exact"/>
        <w:ind w:firstLine="482" w:firstLineChars="200"/>
        <w:jc w:val="both"/>
        <w:rPr>
          <w:b/>
          <w:bCs/>
          <w:szCs w:val="24"/>
        </w:rPr>
      </w:pPr>
      <w:r>
        <w:rPr>
          <w:rFonts w:hint="eastAsia"/>
          <w:b/>
          <w:bCs/>
          <w:szCs w:val="24"/>
        </w:rPr>
        <w:t>（二）买受人付清全部成交价款后，管理人将申请法院出具《民事裁定书》供买受人办理过户使用。</w:t>
      </w:r>
    </w:p>
    <w:p w14:paraId="46FD2EBD">
      <w:pPr>
        <w:pStyle w:val="5"/>
        <w:shd w:val="clear" w:color="auto" w:fill="FFFFFF"/>
        <w:spacing w:before="156" w:beforeLines="50" w:beforeAutospacing="0" w:after="0" w:afterAutospacing="0" w:line="480" w:lineRule="exact"/>
        <w:ind w:firstLine="480" w:firstLineChars="200"/>
        <w:jc w:val="both"/>
        <w:rPr>
          <w:szCs w:val="24"/>
          <w:lang w:eastAsia="zh-Hans"/>
        </w:rPr>
      </w:pPr>
      <w:r>
        <w:rPr>
          <w:rFonts w:hint="eastAsia"/>
          <w:szCs w:val="24"/>
        </w:rPr>
        <w:t>十</w:t>
      </w:r>
      <w:r>
        <w:rPr>
          <w:rFonts w:hint="eastAsia"/>
          <w:szCs w:val="24"/>
          <w:lang w:eastAsia="zh-Hans"/>
        </w:rPr>
        <w:t>、税费承担：</w:t>
      </w:r>
    </w:p>
    <w:p w14:paraId="4B84BB18">
      <w:pPr>
        <w:pStyle w:val="5"/>
        <w:spacing w:before="0" w:beforeAutospacing="0" w:after="0" w:afterAutospacing="0" w:line="480" w:lineRule="exact"/>
        <w:ind w:firstLine="482" w:firstLineChars="200"/>
        <w:jc w:val="both"/>
        <w:rPr>
          <w:b/>
          <w:bCs/>
          <w:szCs w:val="24"/>
          <w:u w:val="single"/>
        </w:rPr>
      </w:pPr>
      <w:r>
        <w:rPr>
          <w:rFonts w:hint="eastAsia"/>
          <w:b/>
          <w:bCs/>
          <w:szCs w:val="24"/>
          <w:u w:val="single"/>
        </w:rPr>
        <w:t>本次竞价活动计价货币为人民币，竞价时的起拍价、成交价均不含买受人在竞价标的物转让、交割、过户时应缴交的全部税金和费用。拍卖标的转让、成交、过户所产生的相关税费（包括但不限于增值税、土地增值税、契税、印花税、企业所得税、各项附加税及交易手续费等，具体金额以相关部门最终核定为准），由买方承担。竞买人应在竞买前向所涉税务部门及相关行政主管部门了解拍卖成交后应缴纳的各项税费。</w:t>
      </w:r>
      <w:bookmarkStart w:id="0" w:name="_GoBack"/>
      <w:bookmarkEnd w:id="0"/>
    </w:p>
    <w:p w14:paraId="35CCBBFE">
      <w:pPr>
        <w:pStyle w:val="5"/>
        <w:shd w:val="clear" w:color="auto" w:fill="FFFFFF"/>
        <w:spacing w:before="156" w:beforeLines="50" w:beforeAutospacing="0" w:after="0" w:afterAutospacing="0" w:line="480" w:lineRule="exact"/>
        <w:ind w:firstLine="480" w:firstLineChars="200"/>
        <w:jc w:val="both"/>
        <w:rPr>
          <w:szCs w:val="24"/>
          <w:lang w:eastAsia="zh-Hans"/>
        </w:rPr>
      </w:pPr>
      <w:r>
        <w:rPr>
          <w:rFonts w:hint="eastAsia"/>
          <w:szCs w:val="24"/>
        </w:rPr>
        <w:t>十一</w:t>
      </w:r>
      <w:r>
        <w:rPr>
          <w:rFonts w:hint="eastAsia"/>
          <w:szCs w:val="24"/>
          <w:lang w:eastAsia="zh-Hans"/>
        </w:rPr>
        <w:t>、买受人未及时处理竞价后相关事宜的法律后果：</w:t>
      </w:r>
    </w:p>
    <w:p w14:paraId="4D69A072">
      <w:pPr>
        <w:pStyle w:val="5"/>
        <w:shd w:val="clear" w:color="auto" w:fill="FFFFFF"/>
        <w:spacing w:before="0" w:beforeAutospacing="0" w:after="0" w:afterAutospacing="0" w:line="480" w:lineRule="exact"/>
        <w:ind w:firstLine="482" w:firstLineChars="200"/>
        <w:jc w:val="both"/>
        <w:rPr>
          <w:b/>
          <w:bCs/>
          <w:szCs w:val="24"/>
          <w:lang w:eastAsia="zh-Hans"/>
        </w:rPr>
      </w:pPr>
      <w:r>
        <w:rPr>
          <w:rFonts w:hint="eastAsia"/>
          <w:b/>
          <w:bCs/>
          <w:szCs w:val="24"/>
          <w:lang w:eastAsia="zh-Hans"/>
        </w:rPr>
        <w:t>买受人未按《拍卖公告》《竞拍须知》要求及时办理交接手续，或存在逾期未足额支付</w:t>
      </w:r>
      <w:r>
        <w:rPr>
          <w:rFonts w:hint="eastAsia"/>
          <w:b/>
          <w:bCs/>
          <w:szCs w:val="24"/>
        </w:rPr>
        <w:t>成交</w:t>
      </w:r>
      <w:r>
        <w:rPr>
          <w:rFonts w:hint="eastAsia"/>
          <w:b/>
          <w:bCs/>
          <w:szCs w:val="24"/>
          <w:lang w:eastAsia="zh-Hans"/>
        </w:rPr>
        <w:t>价款、悔拍等行为，管理人可以重新</w:t>
      </w:r>
      <w:r>
        <w:rPr>
          <w:rFonts w:hint="eastAsia"/>
          <w:b/>
          <w:bCs/>
          <w:szCs w:val="24"/>
        </w:rPr>
        <w:t>挂拍</w:t>
      </w:r>
      <w:r>
        <w:rPr>
          <w:rFonts w:hint="eastAsia"/>
          <w:b/>
          <w:bCs/>
          <w:szCs w:val="24"/>
          <w:lang w:eastAsia="zh-Hans"/>
        </w:rPr>
        <w:t>，买受人交纳的保证金不予退还。重新</w:t>
      </w:r>
      <w:r>
        <w:rPr>
          <w:rFonts w:hint="eastAsia"/>
          <w:b/>
          <w:bCs/>
          <w:szCs w:val="24"/>
        </w:rPr>
        <w:t>挂拍</w:t>
      </w:r>
      <w:r>
        <w:rPr>
          <w:rFonts w:hint="eastAsia"/>
          <w:b/>
          <w:bCs/>
          <w:szCs w:val="24"/>
          <w:lang w:eastAsia="zh-Hans"/>
        </w:rPr>
        <w:t>的，原买受人不得参加竞价。</w:t>
      </w:r>
    </w:p>
    <w:p w14:paraId="56D3DE14">
      <w:pPr>
        <w:pStyle w:val="5"/>
        <w:shd w:val="clear" w:color="auto" w:fill="FFFFFF"/>
        <w:spacing w:before="0" w:beforeAutospacing="0" w:after="0" w:afterAutospacing="0" w:line="480" w:lineRule="exact"/>
        <w:ind w:firstLine="482" w:firstLineChars="200"/>
        <w:jc w:val="both"/>
        <w:rPr>
          <w:b/>
          <w:bCs/>
          <w:szCs w:val="24"/>
          <w:lang w:eastAsia="zh-Hans"/>
        </w:rPr>
      </w:pPr>
      <w:r>
        <w:rPr>
          <w:rFonts w:hint="eastAsia"/>
          <w:b/>
          <w:bCs/>
          <w:szCs w:val="24"/>
          <w:lang w:eastAsia="zh-Hans"/>
        </w:rPr>
        <w:t>买受人付款后应及时提取拍卖标的，并办理交接手续，逾期不办理的，买受人应支付由此产生的费用，并承担拍卖标的可能发生的损毁、灭失等</w:t>
      </w:r>
      <w:r>
        <w:rPr>
          <w:rFonts w:hint="eastAsia"/>
          <w:b/>
          <w:bCs/>
          <w:szCs w:val="24"/>
        </w:rPr>
        <w:t>一切风险和</w:t>
      </w:r>
      <w:r>
        <w:rPr>
          <w:rFonts w:hint="eastAsia"/>
          <w:b/>
          <w:bCs/>
          <w:szCs w:val="24"/>
          <w:lang w:eastAsia="zh-Hans"/>
        </w:rPr>
        <w:t>后果。</w:t>
      </w:r>
    </w:p>
    <w:p w14:paraId="44493038">
      <w:pPr>
        <w:pStyle w:val="5"/>
        <w:shd w:val="clear" w:color="auto" w:fill="FFFFFF"/>
        <w:spacing w:before="156" w:beforeLines="50" w:beforeAutospacing="0" w:after="0" w:afterAutospacing="0" w:line="360" w:lineRule="auto"/>
        <w:ind w:firstLine="480" w:firstLineChars="200"/>
        <w:jc w:val="both"/>
        <w:rPr>
          <w:b/>
          <w:bCs/>
          <w:szCs w:val="24"/>
        </w:rPr>
      </w:pPr>
      <w:r>
        <w:rPr>
          <w:rFonts w:hint="eastAsia"/>
          <w:szCs w:val="24"/>
        </w:rPr>
        <w:t>十二、参加竞买的人应当遵守《竞拍须知》的规定，不得阻挠其他竞买人竞价，不得操纵、垄断竞价价格，严禁竞买人恶意串标，</w:t>
      </w:r>
      <w:r>
        <w:rPr>
          <w:rFonts w:hint="eastAsia"/>
          <w:b/>
          <w:bCs/>
          <w:szCs w:val="24"/>
        </w:rPr>
        <w:t>上述行为一经发现，将取消其竞买资格，并追究相关的法律责任。</w:t>
      </w:r>
    </w:p>
    <w:p w14:paraId="11A1E1BA">
      <w:pPr>
        <w:pStyle w:val="5"/>
        <w:shd w:val="clear" w:color="auto" w:fill="FFFFFF"/>
        <w:spacing w:before="156" w:beforeLines="50" w:beforeAutospacing="0" w:after="0" w:afterAutospacing="0" w:line="480" w:lineRule="exact"/>
        <w:ind w:firstLine="480" w:firstLineChars="200"/>
        <w:jc w:val="both"/>
        <w:rPr>
          <w:b/>
          <w:bCs/>
          <w:szCs w:val="24"/>
        </w:rPr>
      </w:pPr>
      <w:r>
        <w:rPr>
          <w:rFonts w:hint="eastAsia"/>
          <w:szCs w:val="24"/>
        </w:rPr>
        <w:t>十三、参照《最高人民法院关于人民法院网络司法拍卖若干问题的规定》（法释〔2016〕18号），竞买人成功竞得拍卖标的后，京东网拍平台将生成相应《网络竞价结果确认书》，确认书中载明实际买受人姓名、网拍竞买号信息。</w:t>
      </w:r>
      <w:r>
        <w:rPr>
          <w:rFonts w:hint="eastAsia"/>
          <w:szCs w:val="24"/>
        </w:rPr>
        <w:br w:type="textWrapping"/>
      </w:r>
      <w:r>
        <w:rPr>
          <w:rFonts w:hint="eastAsia"/>
          <w:szCs w:val="24"/>
        </w:rPr>
        <w:t xml:space="preserve"> </w:t>
      </w:r>
      <w:r>
        <w:rPr>
          <w:rFonts w:hint="eastAsia"/>
          <w:b/>
          <w:bCs/>
          <w:szCs w:val="24"/>
        </w:rPr>
        <w:t xml:space="preserve">   十四、根</w:t>
      </w:r>
      <w:r>
        <w:rPr>
          <w:rFonts w:hint="eastAsia"/>
          <w:b/>
          <w:bCs/>
          <w:szCs w:val="24"/>
        </w:rPr>
        <w:t>据法律规定，破产审理法院与管理人有权在竞价开始前、竞价过程中，撤回、暂缓或中止竞价。因网络或其他不可抗力导致竞价无法正常进行的，管理人待以上因素消除后视情决定重新竞价，并不承担因此造成的损失。</w:t>
      </w:r>
    </w:p>
    <w:p w14:paraId="1C8765BF">
      <w:pPr>
        <w:pStyle w:val="5"/>
        <w:shd w:val="clear" w:color="auto" w:fill="FFFFFF"/>
        <w:spacing w:before="156" w:beforeLines="50" w:beforeAutospacing="0" w:after="0" w:afterAutospacing="0" w:line="480" w:lineRule="exact"/>
        <w:ind w:firstLine="482" w:firstLineChars="200"/>
        <w:jc w:val="both"/>
        <w:rPr>
          <w:szCs w:val="24"/>
        </w:rPr>
      </w:pPr>
      <w:r>
        <w:rPr>
          <w:rFonts w:hint="eastAsia"/>
          <w:b/>
          <w:bCs/>
          <w:szCs w:val="24"/>
          <w:lang w:eastAsia="zh-Hans"/>
        </w:rPr>
        <w:t>十</w:t>
      </w:r>
      <w:r>
        <w:rPr>
          <w:rFonts w:hint="eastAsia"/>
          <w:b/>
          <w:bCs/>
          <w:szCs w:val="24"/>
        </w:rPr>
        <w:t>五、为便于买受人及时收到相关的法律文书及通知，竞买人在竞价前应如实向京东网络竞价平台提供确切的送达地址或者主动与管理人联系提供送达地址。如需更改地址，买受人应及时与管理人联系确认更改。因提供的送达地址不准确，或未及时告知变更地址，导致有关法律文书及通知无法送达的，按竞买人原提供的送达地址发送文书、通知视为有效送达，由竞买人自行承担由此可能产生的法律后果。</w:t>
      </w:r>
    </w:p>
    <w:p w14:paraId="4FD2A2E7">
      <w:pPr>
        <w:pStyle w:val="5"/>
        <w:numPr>
          <w:ilvl w:val="255"/>
          <w:numId w:val="0"/>
        </w:numPr>
        <w:shd w:val="clear" w:color="auto" w:fill="FFFFFF"/>
        <w:spacing w:before="156" w:beforeLines="50" w:beforeAutospacing="0" w:after="0" w:afterAutospacing="0" w:line="480" w:lineRule="exact"/>
        <w:ind w:firstLine="482" w:firstLineChars="200"/>
        <w:jc w:val="both"/>
        <w:rPr>
          <w:szCs w:val="24"/>
        </w:rPr>
      </w:pPr>
      <w:r>
        <w:rPr>
          <w:rFonts w:hint="eastAsia"/>
          <w:b/>
          <w:bCs/>
          <w:szCs w:val="24"/>
          <w:u w:val="single"/>
          <w:lang w:eastAsia="zh-Hans"/>
        </w:rPr>
        <w:t>十</w:t>
      </w:r>
      <w:r>
        <w:rPr>
          <w:rFonts w:hint="eastAsia"/>
          <w:b/>
          <w:bCs/>
          <w:szCs w:val="24"/>
          <w:u w:val="single"/>
        </w:rPr>
        <w:t>六、拍卖成交后，买受人应按系统成交价总额的0.5%向京东支付技术服务费，单个标的技术服务费金额上限为50万（人民币：伍拾万元整）。该服务费为京东网平台单方收取，与管理人无关，该部分费用不包含在本次拍卖价款中，需由买受人另行向京东平台支付，如因买受人未支付该部分款项导致买受人交至京东拍卖平台的竞买保证金无法按规定时间转至管理人账户，视为买受人逾期付款，所引发的所有不利后果等均由买受人自行承担。</w:t>
      </w:r>
      <w:r>
        <w:rPr>
          <w:rFonts w:hint="eastAsia"/>
          <w:b/>
          <w:bCs/>
          <w:szCs w:val="24"/>
          <w:u w:val="single"/>
        </w:rPr>
        <w:br w:type="textWrapping"/>
      </w:r>
      <w:r>
        <w:rPr>
          <w:rFonts w:hint="eastAsia"/>
          <w:szCs w:val="24"/>
        </w:rPr>
        <w:t xml:space="preserve">    十</w:t>
      </w:r>
      <w:r>
        <w:rPr>
          <w:rFonts w:hint="eastAsia"/>
          <w:szCs w:val="24"/>
          <w:lang w:eastAsia="zh-Hans"/>
        </w:rPr>
        <w:t>七</w:t>
      </w:r>
      <w:r>
        <w:rPr>
          <w:rFonts w:hint="eastAsia"/>
          <w:szCs w:val="24"/>
        </w:rPr>
        <w:t>、竞买人在竞价前请务必仔细阅读公告、须知并查看标的详情。本规则其他未尽事宜，请予咨询。</w:t>
      </w:r>
    </w:p>
    <w:p w14:paraId="39473258">
      <w:pPr>
        <w:pStyle w:val="5"/>
        <w:shd w:val="clear" w:color="auto" w:fill="FFFFFF"/>
        <w:spacing w:before="0" w:beforeAutospacing="0" w:after="0" w:afterAutospacing="0" w:line="480" w:lineRule="exact"/>
        <w:ind w:firstLine="480" w:firstLineChars="200"/>
        <w:jc w:val="both"/>
        <w:rPr>
          <w:szCs w:val="24"/>
        </w:rPr>
      </w:pPr>
      <w:r>
        <w:rPr>
          <w:rFonts w:hint="eastAsia"/>
          <w:szCs w:val="24"/>
        </w:rPr>
        <w:t>凡发现竞价中有违规行为，可如实举报。</w:t>
      </w:r>
    </w:p>
    <w:p w14:paraId="2AA6FAC5">
      <w:pPr>
        <w:pStyle w:val="5"/>
        <w:shd w:val="clear" w:color="auto" w:fill="FFFFFF"/>
        <w:spacing w:before="0" w:beforeAutospacing="0" w:after="0" w:afterAutospacing="0" w:line="480" w:lineRule="exact"/>
        <w:ind w:firstLine="480" w:firstLineChars="200"/>
        <w:jc w:val="both"/>
        <w:rPr>
          <w:szCs w:val="24"/>
        </w:rPr>
      </w:pPr>
      <w:r>
        <w:rPr>
          <w:rFonts w:hint="eastAsia"/>
          <w:szCs w:val="24"/>
        </w:rPr>
        <w:t>京东技术咨询电话：4006229586。</w:t>
      </w:r>
    </w:p>
    <w:p w14:paraId="21E5E22C">
      <w:pPr>
        <w:pStyle w:val="5"/>
        <w:shd w:val="clear" w:color="auto" w:fill="FFFFFF"/>
        <w:spacing w:before="0" w:beforeAutospacing="0" w:after="0" w:afterAutospacing="0" w:line="360" w:lineRule="auto"/>
        <w:ind w:firstLine="480" w:firstLineChars="200"/>
        <w:jc w:val="both"/>
        <w:rPr>
          <w:szCs w:val="24"/>
        </w:rPr>
      </w:pPr>
    </w:p>
    <w:p w14:paraId="69DDE483">
      <w:pPr>
        <w:pStyle w:val="5"/>
        <w:shd w:val="clear" w:color="auto" w:fill="FFFFFF"/>
        <w:spacing w:before="0" w:beforeAutospacing="0" w:after="0" w:afterAutospacing="0" w:line="360" w:lineRule="auto"/>
        <w:ind w:firstLine="480" w:firstLineChars="200"/>
        <w:jc w:val="both"/>
        <w:rPr>
          <w:szCs w:val="24"/>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4EA379">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D6ADF24">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8</w:t>
                          </w:r>
                          <w:r>
                            <w:rPr>
                              <w:sz w:val="18"/>
                            </w:rPr>
                            <w:fldChar w:fldCharType="end"/>
                          </w:r>
                          <w:r>
                            <w:rPr>
                              <w:sz w:val="18"/>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0D6ADF24">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8</w:t>
                    </w:r>
                    <w:r>
                      <w:rPr>
                        <w:sz w:val="18"/>
                      </w:rPr>
                      <w:fldChar w:fldCharType="end"/>
                    </w:r>
                    <w:r>
                      <w:rPr>
                        <w:sz w:val="18"/>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64CC784"/>
    <w:multiLevelType w:val="singleLevel"/>
    <w:tmpl w:val="A64CC784"/>
    <w:lvl w:ilvl="0" w:tentative="0">
      <w:start w:val="3"/>
      <w:numFmt w:val="decimal"/>
      <w:lvlText w:val="%1."/>
      <w:lvlJc w:val="left"/>
      <w:pPr>
        <w:tabs>
          <w:tab w:val="left" w:pos="312"/>
        </w:tabs>
      </w:pPr>
    </w:lvl>
  </w:abstractNum>
  <w:abstractNum w:abstractNumId="1">
    <w:nsid w:val="7B5EB11A"/>
    <w:multiLevelType w:val="singleLevel"/>
    <w:tmpl w:val="7B5EB11A"/>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7"/>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BiNDBkZDYxMWJiNmY2MGExNTFkODJjZjI5NTI2YmYifQ=="/>
  </w:docVars>
  <w:rsids>
    <w:rsidRoot w:val="006D5E3F"/>
    <w:rsid w:val="00003979"/>
    <w:rsid w:val="000115B6"/>
    <w:rsid w:val="00030326"/>
    <w:rsid w:val="00042DDF"/>
    <w:rsid w:val="00052B63"/>
    <w:rsid w:val="00081441"/>
    <w:rsid w:val="000D345A"/>
    <w:rsid w:val="000E564B"/>
    <w:rsid w:val="000E6BAB"/>
    <w:rsid w:val="000E782F"/>
    <w:rsid w:val="00171861"/>
    <w:rsid w:val="0018709C"/>
    <w:rsid w:val="001A1521"/>
    <w:rsid w:val="001C7677"/>
    <w:rsid w:val="001E1851"/>
    <w:rsid w:val="0021062B"/>
    <w:rsid w:val="00251C00"/>
    <w:rsid w:val="00254368"/>
    <w:rsid w:val="00291D81"/>
    <w:rsid w:val="00297A89"/>
    <w:rsid w:val="002A600A"/>
    <w:rsid w:val="002B282B"/>
    <w:rsid w:val="002B69F2"/>
    <w:rsid w:val="002C721B"/>
    <w:rsid w:val="002D1BEB"/>
    <w:rsid w:val="002D2B40"/>
    <w:rsid w:val="002D5768"/>
    <w:rsid w:val="002E05AC"/>
    <w:rsid w:val="002E76C1"/>
    <w:rsid w:val="0030462B"/>
    <w:rsid w:val="00345D5B"/>
    <w:rsid w:val="0037560A"/>
    <w:rsid w:val="003813AC"/>
    <w:rsid w:val="003D54CE"/>
    <w:rsid w:val="004222BC"/>
    <w:rsid w:val="00445B4E"/>
    <w:rsid w:val="00456484"/>
    <w:rsid w:val="004B1AC7"/>
    <w:rsid w:val="004C0ECA"/>
    <w:rsid w:val="004C382F"/>
    <w:rsid w:val="005828A4"/>
    <w:rsid w:val="00585C81"/>
    <w:rsid w:val="005955CD"/>
    <w:rsid w:val="005961F9"/>
    <w:rsid w:val="00597AA2"/>
    <w:rsid w:val="005A3E5B"/>
    <w:rsid w:val="005B17B1"/>
    <w:rsid w:val="005B37D8"/>
    <w:rsid w:val="005B3F03"/>
    <w:rsid w:val="005E7B3A"/>
    <w:rsid w:val="005F4E66"/>
    <w:rsid w:val="00612339"/>
    <w:rsid w:val="006131A1"/>
    <w:rsid w:val="0062454E"/>
    <w:rsid w:val="00661CE6"/>
    <w:rsid w:val="006B397B"/>
    <w:rsid w:val="006C7EB0"/>
    <w:rsid w:val="006D5E3F"/>
    <w:rsid w:val="006F297A"/>
    <w:rsid w:val="006F4D4A"/>
    <w:rsid w:val="00754ED5"/>
    <w:rsid w:val="007A234C"/>
    <w:rsid w:val="007E349F"/>
    <w:rsid w:val="008337D3"/>
    <w:rsid w:val="00845DAB"/>
    <w:rsid w:val="00855FA3"/>
    <w:rsid w:val="00894564"/>
    <w:rsid w:val="00894E8B"/>
    <w:rsid w:val="008B585B"/>
    <w:rsid w:val="009166C1"/>
    <w:rsid w:val="0092365D"/>
    <w:rsid w:val="00930FEE"/>
    <w:rsid w:val="0094009C"/>
    <w:rsid w:val="00953E93"/>
    <w:rsid w:val="009B2A35"/>
    <w:rsid w:val="009B3DB5"/>
    <w:rsid w:val="00A00525"/>
    <w:rsid w:val="00A317DC"/>
    <w:rsid w:val="00A55CD5"/>
    <w:rsid w:val="00A81E5E"/>
    <w:rsid w:val="00A928F2"/>
    <w:rsid w:val="00A95C70"/>
    <w:rsid w:val="00AB4B8E"/>
    <w:rsid w:val="00AB56FB"/>
    <w:rsid w:val="00B829F9"/>
    <w:rsid w:val="00B877A1"/>
    <w:rsid w:val="00BC20AE"/>
    <w:rsid w:val="00BC7675"/>
    <w:rsid w:val="00BE6B5B"/>
    <w:rsid w:val="00C06621"/>
    <w:rsid w:val="00C314D7"/>
    <w:rsid w:val="00C372F8"/>
    <w:rsid w:val="00C87801"/>
    <w:rsid w:val="00CB41C1"/>
    <w:rsid w:val="00CC13A5"/>
    <w:rsid w:val="00CD0008"/>
    <w:rsid w:val="00CE59B4"/>
    <w:rsid w:val="00CF3C0E"/>
    <w:rsid w:val="00D14ECF"/>
    <w:rsid w:val="00D33778"/>
    <w:rsid w:val="00D8364B"/>
    <w:rsid w:val="00D8394F"/>
    <w:rsid w:val="00DA442C"/>
    <w:rsid w:val="00DB6164"/>
    <w:rsid w:val="00DD19F5"/>
    <w:rsid w:val="00E02BCB"/>
    <w:rsid w:val="00E1099C"/>
    <w:rsid w:val="00E31B02"/>
    <w:rsid w:val="00E55DCF"/>
    <w:rsid w:val="00E8589A"/>
    <w:rsid w:val="00ED6648"/>
    <w:rsid w:val="00ED7174"/>
    <w:rsid w:val="00F06D4B"/>
    <w:rsid w:val="00F138AA"/>
    <w:rsid w:val="00F66FFA"/>
    <w:rsid w:val="00F86503"/>
    <w:rsid w:val="00FC071C"/>
    <w:rsid w:val="00FE7769"/>
    <w:rsid w:val="00FF467E"/>
    <w:rsid w:val="07563A76"/>
    <w:rsid w:val="08CC4A1B"/>
    <w:rsid w:val="0CE25B7D"/>
    <w:rsid w:val="13A715C4"/>
    <w:rsid w:val="16E9A39B"/>
    <w:rsid w:val="18A7470C"/>
    <w:rsid w:val="1D770734"/>
    <w:rsid w:val="242D6AB5"/>
    <w:rsid w:val="2C365B84"/>
    <w:rsid w:val="2F8A51D7"/>
    <w:rsid w:val="31FEF41B"/>
    <w:rsid w:val="349E0BBF"/>
    <w:rsid w:val="359D5878"/>
    <w:rsid w:val="35C81209"/>
    <w:rsid w:val="3BAF4D23"/>
    <w:rsid w:val="3C112BC2"/>
    <w:rsid w:val="3DF93C79"/>
    <w:rsid w:val="3F7946D8"/>
    <w:rsid w:val="3FBF2C4B"/>
    <w:rsid w:val="3FEFBADD"/>
    <w:rsid w:val="408666F6"/>
    <w:rsid w:val="4318341E"/>
    <w:rsid w:val="45014B29"/>
    <w:rsid w:val="4D031008"/>
    <w:rsid w:val="50E334C4"/>
    <w:rsid w:val="54684E9D"/>
    <w:rsid w:val="577D06DA"/>
    <w:rsid w:val="57AF5F1C"/>
    <w:rsid w:val="59067871"/>
    <w:rsid w:val="5BFF2751"/>
    <w:rsid w:val="5EFBCB1B"/>
    <w:rsid w:val="5F9FCC37"/>
    <w:rsid w:val="64ED8B9E"/>
    <w:rsid w:val="6759214B"/>
    <w:rsid w:val="6C062EF1"/>
    <w:rsid w:val="6E9C258C"/>
    <w:rsid w:val="6EFD324B"/>
    <w:rsid w:val="6FBDBBC4"/>
    <w:rsid w:val="700D77D1"/>
    <w:rsid w:val="713954C7"/>
    <w:rsid w:val="732079E8"/>
    <w:rsid w:val="73701819"/>
    <w:rsid w:val="73F932D5"/>
    <w:rsid w:val="74FED6A6"/>
    <w:rsid w:val="77FF5690"/>
    <w:rsid w:val="786A644A"/>
    <w:rsid w:val="79BF49C2"/>
    <w:rsid w:val="7A965068"/>
    <w:rsid w:val="7AFF1012"/>
    <w:rsid w:val="7EE10FBB"/>
    <w:rsid w:val="7F7BDF2E"/>
    <w:rsid w:val="7F7E3842"/>
    <w:rsid w:val="7FDFF30A"/>
    <w:rsid w:val="7FEBF466"/>
    <w:rsid w:val="9CCB3758"/>
    <w:rsid w:val="9F3B39D8"/>
    <w:rsid w:val="AEBA3454"/>
    <w:rsid w:val="BA7FB0F5"/>
    <w:rsid w:val="BDAFA106"/>
    <w:rsid w:val="BF2F8EDA"/>
    <w:rsid w:val="D4AF81EB"/>
    <w:rsid w:val="DBFE6310"/>
    <w:rsid w:val="DBFF45E0"/>
    <w:rsid w:val="DD7BCFFF"/>
    <w:rsid w:val="DDBBED99"/>
    <w:rsid w:val="DEC51ED7"/>
    <w:rsid w:val="E7ED650A"/>
    <w:rsid w:val="EEFF5177"/>
    <w:rsid w:val="EFDFACB0"/>
    <w:rsid w:val="EFFB81F7"/>
    <w:rsid w:val="F3374088"/>
    <w:rsid w:val="F3B7E922"/>
    <w:rsid w:val="F5FD76E5"/>
    <w:rsid w:val="F89F06CE"/>
    <w:rsid w:val="F9CD5BDE"/>
    <w:rsid w:val="FBAF7BA9"/>
    <w:rsid w:val="FF45443C"/>
    <w:rsid w:val="FF6BFC9A"/>
    <w:rsid w:val="FFD703DE"/>
    <w:rsid w:val="FFEF53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5"/>
    <w:semiHidden/>
    <w:unhideWhenUsed/>
    <w:uiPriority w:val="99"/>
    <w:pPr>
      <w:jc w:val="left"/>
    </w:pPr>
  </w:style>
  <w:style w:type="paragraph" w:styleId="3">
    <w:name w:val="footer"/>
    <w:basedOn w:val="1"/>
    <w:link w:val="12"/>
    <w:unhideWhenUsed/>
    <w:qFormat/>
    <w:uiPriority w:val="99"/>
    <w:pPr>
      <w:tabs>
        <w:tab w:val="center" w:pos="4153"/>
        <w:tab w:val="right" w:pos="8306"/>
      </w:tabs>
      <w:snapToGrid w:val="0"/>
      <w:jc w:val="left"/>
    </w:pPr>
    <w:rPr>
      <w:sz w:val="18"/>
      <w:szCs w:val="18"/>
    </w:rPr>
  </w:style>
  <w:style w:type="paragraph" w:styleId="4">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widowControl/>
      <w:spacing w:before="100" w:beforeAutospacing="1" w:after="100" w:afterAutospacing="1"/>
      <w:jc w:val="left"/>
    </w:pPr>
    <w:rPr>
      <w:rFonts w:ascii="宋体" w:hAnsi="宋体" w:eastAsia="宋体" w:cs="宋体"/>
      <w:kern w:val="0"/>
      <w:sz w:val="24"/>
    </w:rPr>
  </w:style>
  <w:style w:type="paragraph" w:styleId="6">
    <w:name w:val="annotation subject"/>
    <w:basedOn w:val="2"/>
    <w:next w:val="2"/>
    <w:link w:val="16"/>
    <w:semiHidden/>
    <w:unhideWhenUsed/>
    <w:uiPriority w:val="99"/>
    <w:rPr>
      <w:b/>
      <w:bCs/>
    </w:rPr>
  </w:style>
  <w:style w:type="character" w:styleId="9">
    <w:name w:val="Hyperlink"/>
    <w:basedOn w:val="8"/>
    <w:unhideWhenUsed/>
    <w:qFormat/>
    <w:uiPriority w:val="99"/>
    <w:rPr>
      <w:color w:val="0563C1" w:themeColor="hyperlink"/>
      <w:u w:val="single"/>
      <w14:textFill>
        <w14:solidFill>
          <w14:schemeClr w14:val="hlink"/>
        </w14:solidFill>
      </w14:textFill>
    </w:rPr>
  </w:style>
  <w:style w:type="character" w:styleId="10">
    <w:name w:val="annotation reference"/>
    <w:basedOn w:val="8"/>
    <w:semiHidden/>
    <w:unhideWhenUsed/>
    <w:uiPriority w:val="99"/>
    <w:rPr>
      <w:sz w:val="21"/>
      <w:szCs w:val="21"/>
    </w:rPr>
  </w:style>
  <w:style w:type="character" w:customStyle="1" w:styleId="11">
    <w:name w:val="页眉 字符"/>
    <w:basedOn w:val="8"/>
    <w:link w:val="4"/>
    <w:qFormat/>
    <w:uiPriority w:val="99"/>
    <w:rPr>
      <w:sz w:val="18"/>
      <w:szCs w:val="18"/>
    </w:rPr>
  </w:style>
  <w:style w:type="character" w:customStyle="1" w:styleId="12">
    <w:name w:val="页脚 字符"/>
    <w:basedOn w:val="8"/>
    <w:link w:val="3"/>
    <w:qFormat/>
    <w:uiPriority w:val="99"/>
    <w:rPr>
      <w:sz w:val="18"/>
      <w:szCs w:val="18"/>
    </w:rPr>
  </w:style>
  <w:style w:type="paragraph" w:customStyle="1" w:styleId="13">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14">
    <w:name w:val="修订2"/>
    <w:hidden/>
    <w:semiHidden/>
    <w:uiPriority w:val="99"/>
    <w:rPr>
      <w:rFonts w:asciiTheme="minorHAnsi" w:hAnsiTheme="minorHAnsi" w:eastAsiaTheme="minorEastAsia" w:cstheme="minorBidi"/>
      <w:kern w:val="2"/>
      <w:sz w:val="21"/>
      <w:szCs w:val="22"/>
      <w:lang w:val="en-US" w:eastAsia="zh-CN" w:bidi="ar-SA"/>
    </w:rPr>
  </w:style>
  <w:style w:type="character" w:customStyle="1" w:styleId="15">
    <w:name w:val="批注文字 字符"/>
    <w:basedOn w:val="8"/>
    <w:link w:val="2"/>
    <w:semiHidden/>
    <w:uiPriority w:val="99"/>
    <w:rPr>
      <w:rFonts w:asciiTheme="minorHAnsi" w:hAnsiTheme="minorHAnsi" w:eastAsiaTheme="minorEastAsia" w:cstheme="minorBidi"/>
      <w:kern w:val="2"/>
      <w:sz w:val="21"/>
      <w:szCs w:val="22"/>
    </w:rPr>
  </w:style>
  <w:style w:type="character" w:customStyle="1" w:styleId="16">
    <w:name w:val="批注主题 字符"/>
    <w:basedOn w:val="15"/>
    <w:link w:val="6"/>
    <w:semiHidden/>
    <w:uiPriority w:val="99"/>
    <w:rPr>
      <w:rFonts w:asciiTheme="minorHAnsi" w:hAnsiTheme="minorHAnsi" w:eastAsiaTheme="minorEastAsia" w:cstheme="minorBidi"/>
      <w:b/>
      <w:bCs/>
      <w:kern w:val="2"/>
      <w:sz w:val="21"/>
      <w:szCs w:val="22"/>
    </w:rPr>
  </w:style>
  <w:style w:type="paragraph" w:customStyle="1" w:styleId="17">
    <w:name w:val="修订3"/>
    <w:hidden/>
    <w:semiHidden/>
    <w:uiPriority w:val="99"/>
    <w:rPr>
      <w:rFonts w:asciiTheme="minorHAnsi" w:hAnsiTheme="minorHAnsi" w:eastAsiaTheme="minorEastAsia" w:cstheme="minorBidi"/>
      <w:kern w:val="2"/>
      <w:sz w:val="21"/>
      <w:szCs w:val="22"/>
      <w:lang w:val="en-US" w:eastAsia="zh-CN" w:bidi="ar-SA"/>
    </w:rPr>
  </w:style>
  <w:style w:type="paragraph" w:customStyle="1" w:styleId="18">
    <w:name w:val="Revision"/>
    <w:hidden/>
    <w:semiHidden/>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3869</Words>
  <Characters>3997</Characters>
  <Lines>29</Lines>
  <Paragraphs>8</Paragraphs>
  <TotalTime>18</TotalTime>
  <ScaleCrop>false</ScaleCrop>
  <LinksUpToDate>false</LinksUpToDate>
  <CharactersWithSpaces>4007</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2019-11-18T10:44:00Z</dcterms:created>
  <dc:creator>gaochang1</dc:creator>
  <cp:lastModifiedBy>蔡永健</cp:lastModifiedBy>
  <dcterms:modified xsi:type="dcterms:W3CDTF">2025-04-29T12:32:58Z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58AE39FB435B4BCDB96FA4661444FC35</vt:lpwstr>
  </property>
  <property fmtid="{D5CDD505-2E9C-101B-9397-08002B2CF9AE}" pid="4" name="KSOTemplateDocerSaveRecord">
    <vt:lpwstr>eyJoZGlkIjoiODQ4MzQxMDU1OWI1NjY3ZTU2YzZlM2Q1MTU3ZjA5NjEiLCJ1c2VySWQiOiI0NTE4MzY3OTMifQ==</vt:lpwstr>
  </property>
</Properties>
</file>