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C55B7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南阳鑫海化学有限公司预重整临时</w:t>
      </w:r>
      <w:r>
        <w:rPr>
          <w:rFonts w:hint="eastAsia" w:ascii="仿宋" w:hAnsi="仿宋" w:eastAsia="仿宋" w:cs="仿宋"/>
          <w:b/>
          <w:bCs/>
          <w:sz w:val="32"/>
          <w:szCs w:val="32"/>
        </w:rPr>
        <w:t>管理人</w:t>
      </w:r>
    </w:p>
    <w:p w14:paraId="7BB2CC7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招募审计</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评估</w:t>
      </w:r>
      <w:r>
        <w:rPr>
          <w:rFonts w:hint="eastAsia" w:ascii="仿宋" w:hAnsi="仿宋" w:eastAsia="仿宋" w:cs="仿宋"/>
          <w:b/>
          <w:bCs/>
          <w:sz w:val="32"/>
          <w:szCs w:val="32"/>
        </w:rPr>
        <w:t>机构的公告</w:t>
      </w:r>
    </w:p>
    <w:p w14:paraId="7438F53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bCs/>
          <w:sz w:val="32"/>
          <w:szCs w:val="32"/>
        </w:rPr>
      </w:pPr>
    </w:p>
    <w:p w14:paraId="6EDBBBC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2025年5月15日，南阳市中级人民法院作出（2025）豫13破申25号决定书，决定对南阳鑫海化学有限公司进行预重整。</w:t>
      </w:r>
    </w:p>
    <w:p w14:paraId="0BFB1B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2025年5月15日，南阳市中级人民法院作出（2025）豫13破申25号之一民事决定书，指定河南驿城律师事务所、河南定信律师事务所联合体担任南阳鑫海化学有限公司预重整临时管理人。</w:t>
      </w:r>
    </w:p>
    <w:p w14:paraId="420368D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为全面查清债务人的债权债务状况，保证</w:t>
      </w:r>
      <w:r>
        <w:rPr>
          <w:rFonts w:hint="eastAsia" w:ascii="仿宋" w:hAnsi="仿宋" w:eastAsia="仿宋" w:cs="仿宋"/>
          <w:sz w:val="28"/>
          <w:szCs w:val="28"/>
          <w:lang w:val="en-US" w:eastAsia="zh-CN"/>
        </w:rPr>
        <w:t>预重整</w:t>
      </w:r>
      <w:r>
        <w:rPr>
          <w:rFonts w:hint="eastAsia" w:ascii="仿宋" w:hAnsi="仿宋" w:eastAsia="仿宋" w:cs="仿宋"/>
          <w:sz w:val="28"/>
          <w:szCs w:val="28"/>
        </w:rPr>
        <w:t>的</w:t>
      </w:r>
      <w:r>
        <w:rPr>
          <w:rFonts w:hint="eastAsia" w:ascii="仿宋" w:hAnsi="仿宋" w:eastAsia="仿宋" w:cs="仿宋"/>
          <w:sz w:val="28"/>
          <w:szCs w:val="28"/>
          <w:lang w:val="en-US" w:eastAsia="zh-CN"/>
        </w:rPr>
        <w:t>顺利进行，</w:t>
      </w:r>
      <w:r>
        <w:rPr>
          <w:rFonts w:hint="eastAsia" w:ascii="仿宋" w:hAnsi="仿宋" w:eastAsia="仿宋" w:cs="仿宋"/>
          <w:sz w:val="28"/>
          <w:szCs w:val="28"/>
        </w:rPr>
        <w:t>管理人需招募审计</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评估</w:t>
      </w:r>
      <w:r>
        <w:rPr>
          <w:rFonts w:hint="eastAsia" w:ascii="仿宋" w:hAnsi="仿宋" w:eastAsia="仿宋" w:cs="仿宋"/>
          <w:sz w:val="28"/>
          <w:szCs w:val="28"/>
        </w:rPr>
        <w:t>机构，</w:t>
      </w:r>
      <w:r>
        <w:rPr>
          <w:rFonts w:hint="eastAsia" w:ascii="仿宋" w:hAnsi="仿宋" w:eastAsia="仿宋" w:cs="仿宋"/>
          <w:sz w:val="28"/>
          <w:szCs w:val="28"/>
          <w:lang w:val="en-US" w:eastAsia="zh-CN"/>
        </w:rPr>
        <w:t>分别南阳鑫海化学有限公司的财产状况进行全面审计、评估，</w:t>
      </w:r>
      <w:r>
        <w:rPr>
          <w:rFonts w:hint="eastAsia" w:ascii="仿宋" w:hAnsi="仿宋" w:eastAsia="仿宋" w:cs="仿宋"/>
          <w:sz w:val="28"/>
          <w:szCs w:val="28"/>
        </w:rPr>
        <w:t>现就该事项公告如下:</w:t>
      </w:r>
    </w:p>
    <w:p w14:paraId="7AB03177">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rPr>
        <w:t>审计工作内容和要求</w:t>
      </w:r>
    </w:p>
    <w:p w14:paraId="693BA6B9">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全面审计债务人资产以及资产变动情况；</w:t>
      </w:r>
    </w:p>
    <w:p w14:paraId="6E3CA8B1">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处理债务人资产的盘盈、盘亏及报废等工作；</w:t>
      </w:r>
    </w:p>
    <w:p w14:paraId="350CADDC">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协助临时管理人核查债权，对职工债权进行专项审计；</w:t>
      </w:r>
    </w:p>
    <w:p w14:paraId="6A9C5217">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协助为债务人处理纳税申报事宜；</w:t>
      </w:r>
    </w:p>
    <w:p w14:paraId="5FD3D8FA">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股东出资是否到位，是否有资产转移、抽逃出资的行为;董事、监事、高级管理人员是否存在利用职权从债务人处获取非正常收入和侵占企业财产的行为；</w:t>
      </w:r>
    </w:p>
    <w:p w14:paraId="21B8C28B">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债务人是否存在企业破产法第三十一条、三十二条、三十三条规定的可撤销或确认无效行为的情况，如有需向管理人书面说明并在审计报告中明确披露；</w:t>
      </w:r>
    </w:p>
    <w:p w14:paraId="33EAB466">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债务人与其股东、实际控制人、关联企业之间的大额资金往来及其性质；</w:t>
      </w:r>
    </w:p>
    <w:p w14:paraId="54F2EB29">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债务人对外投资、第三方代持等情况；</w:t>
      </w:r>
    </w:p>
    <w:p w14:paraId="777636F9">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根据预重整工作需要就专门问题出具专项审计报告或提供其他服务；</w:t>
      </w:r>
    </w:p>
    <w:p w14:paraId="172380D2">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按照管理人要求列席债权人会议，对报告进行解释说明。</w:t>
      </w:r>
    </w:p>
    <w:p w14:paraId="1C70720F">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leftChars="0"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评估工作内容和要求</w:t>
      </w:r>
    </w:p>
    <w:p w14:paraId="0D46FF3D">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对债务人所有资产进行评估，包括但不限于流动资产、长期投资、固定资产、无形资产、短期投资、应收款及预付款、待摊费用、存货等；</w:t>
      </w:r>
    </w:p>
    <w:p w14:paraId="50661543">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对债务人所有资产进行盘点登记造册;</w:t>
      </w:r>
    </w:p>
    <w:p w14:paraId="0FE3834F">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对债务人抵押、质押进行单独评估并出具抵质、押财产评估结果，列明每项抵、质、押财产的评估价值，根据预重整工作需要出具抵、质、押资产专项评估报告;</w:t>
      </w:r>
    </w:p>
    <w:p w14:paraId="48061399">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根据预重整工作需要，对特定资产或其他出具评估报告；</w:t>
      </w:r>
    </w:p>
    <w:p w14:paraId="4152194C">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按照管理人要求列席债权人会议，对报告进行解释说明。</w:t>
      </w:r>
    </w:p>
    <w:p w14:paraId="3DE7BD79">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根据预重整工作需要，需完成的其他事项。</w:t>
      </w:r>
    </w:p>
    <w:p w14:paraId="6B813FEC">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w:t>
      </w:r>
      <w:r>
        <w:rPr>
          <w:rFonts w:hint="eastAsia" w:ascii="仿宋" w:hAnsi="仿宋" w:eastAsia="仿宋" w:cs="仿宋"/>
          <w:b/>
          <w:bCs/>
          <w:sz w:val="28"/>
          <w:szCs w:val="28"/>
          <w:lang w:val="en-US" w:eastAsia="zh-CN"/>
        </w:rPr>
        <w:t>报名条件</w:t>
      </w:r>
    </w:p>
    <w:p w14:paraId="7F6C2548">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1、报名单位系依法成立具有独立法人资格和相应的审计、评估资质；</w:t>
      </w:r>
    </w:p>
    <w:p w14:paraId="612650C6">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2、报名单位须为列入河南省法院系统内对外委托专业机构名册；</w:t>
      </w:r>
    </w:p>
    <w:p w14:paraId="20C754BD">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3、报名单位最近三年内未受到行政机关、主管部门或行业自律组织的行政处罚或纪律处分；</w:t>
      </w:r>
    </w:p>
    <w:p w14:paraId="35A354C6">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4、报名单位与债务人、债务人股东不存在利害关系；</w:t>
      </w:r>
    </w:p>
    <w:p w14:paraId="02E0FC5E">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5、报名单位应有经办破产相关案件的工作经验；</w:t>
      </w:r>
    </w:p>
    <w:p w14:paraId="4FE5C141">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6、本项目不接受联合申报。</w:t>
      </w:r>
    </w:p>
    <w:p w14:paraId="395B6A2D">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7、本项目在预重整期间或债务人转入破产程序中因对工作事项进行调整或报告过期等，管理人要求出具新的或补充报告的，不再另行支付费用。</w:t>
      </w:r>
    </w:p>
    <w:p w14:paraId="61C4DA01">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四、</w:t>
      </w:r>
      <w:r>
        <w:rPr>
          <w:rFonts w:hint="eastAsia" w:ascii="仿宋" w:hAnsi="仿宋" w:eastAsia="仿宋" w:cs="仿宋"/>
          <w:b/>
          <w:bCs/>
          <w:sz w:val="28"/>
          <w:szCs w:val="28"/>
          <w:lang w:val="en-US" w:eastAsia="zh-CN"/>
        </w:rPr>
        <w:t>提交材料</w:t>
      </w:r>
    </w:p>
    <w:p w14:paraId="06DC1472">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申报机构应于申报期限届满日前向临时管理人提交纸质申报书(一式两份)，封装申报书，加贴封条并在密封口处加盖公章。申报书至少应包含以下内容：</w:t>
      </w:r>
    </w:p>
    <w:p w14:paraId="08C8FA85">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1、报名单位的基本情况、营业执照（复印件）、法定代表人身份证明及身份证（复印件）、授权委托书和受托人身份证（复印件）以及有效资质证书（复印件），人员情况等;</w:t>
      </w:r>
    </w:p>
    <w:p w14:paraId="405E9898">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2、负责本项目的注册会计师、评估师资格证书/职称证（复印件）；</w:t>
      </w:r>
    </w:p>
    <w:p w14:paraId="54B41181">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3、参与过破产重整/清算工作的经验介绍，本项目团队人员组成，本项目的工作计划、安排、报价以及是否接受垫付前期费用的说明等；</w:t>
      </w:r>
    </w:p>
    <w:p w14:paraId="2A02B4BC">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4、报名单位近三年相关业绩证明材料等。</w:t>
      </w:r>
    </w:p>
    <w:p w14:paraId="10BC807C">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5、报名单位须出具本次申报材料真实、有效的承诺书。</w:t>
      </w:r>
    </w:p>
    <w:p w14:paraId="74FDC345">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6、对本次审计、评估报价单以及是否接受关于审计、评估费用的调整（审计评估费包含但不限于开展工作期间的询证费、差旅等费用，不再另行支付费用）。</w:t>
      </w:r>
    </w:p>
    <w:p w14:paraId="4A703F4B">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五、</w:t>
      </w:r>
      <w:r>
        <w:rPr>
          <w:rFonts w:hint="eastAsia" w:ascii="仿宋" w:hAnsi="仿宋" w:eastAsia="仿宋" w:cs="仿宋"/>
          <w:b/>
          <w:bCs/>
          <w:sz w:val="28"/>
          <w:szCs w:val="28"/>
          <w:lang w:val="en-US" w:eastAsia="zh-CN"/>
        </w:rPr>
        <w:t>评审方法</w:t>
      </w:r>
    </w:p>
    <w:p w14:paraId="35FF9E1B">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管理人将组成评选小组综合考虑报名单位的人员、资质、规模、业绩、报价等因素确定一家审计机构和一家评估机构，并将选聘结果报告南阳市中级人民法院后，与中选机构签订业务委托合同，本次评估具体相关事宜以委托合同为准。</w:t>
      </w:r>
    </w:p>
    <w:p w14:paraId="3C259F51">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2、本公告的最终解释权归南阳鑫海化学有限公司临时管理人。</w:t>
      </w:r>
    </w:p>
    <w:p w14:paraId="6C1820CB">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七、</w:t>
      </w:r>
      <w:r>
        <w:rPr>
          <w:rFonts w:hint="eastAsia" w:ascii="仿宋" w:hAnsi="仿宋" w:eastAsia="仿宋" w:cs="仿宋"/>
          <w:b/>
          <w:bCs/>
          <w:sz w:val="28"/>
          <w:szCs w:val="28"/>
          <w:lang w:val="en-US" w:eastAsia="zh-CN"/>
        </w:rPr>
        <w:t>报名时间、地点及联系人</w:t>
      </w:r>
    </w:p>
    <w:p w14:paraId="26DBC609">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1、报名时间：自公告之日起至2024年5月23</w:t>
      </w:r>
      <w:bookmarkStart w:id="0" w:name="_GoBack"/>
      <w:bookmarkEnd w:id="0"/>
      <w:r>
        <w:rPr>
          <w:rFonts w:hint="eastAsia" w:ascii="仿宋" w:hAnsi="仿宋" w:eastAsia="仿宋" w:cs="仿宋"/>
          <w:sz w:val="28"/>
          <w:szCs w:val="28"/>
          <w:lang w:val="en-US" w:eastAsia="zh-CN"/>
        </w:rPr>
        <w:t>下午17：00点前将报名的书面材料递交管理人（以收到材料为准）。</w:t>
      </w:r>
    </w:p>
    <w:p w14:paraId="1D99B8D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0"/>
        <w:rPr>
          <w:rFonts w:hint="eastAsia" w:ascii="仿宋" w:hAnsi="仿宋" w:eastAsia="仿宋" w:cs="仿宋"/>
          <w:bCs/>
          <w:sz w:val="28"/>
          <w:szCs w:val="28"/>
        </w:rPr>
      </w:pPr>
      <w:r>
        <w:rPr>
          <w:rFonts w:hint="eastAsia" w:ascii="仿宋" w:hAnsi="仿宋" w:eastAsia="仿宋" w:cs="仿宋"/>
          <w:sz w:val="28"/>
          <w:szCs w:val="28"/>
          <w:lang w:val="en-US" w:eastAsia="zh-CN"/>
        </w:rPr>
        <w:t>2、报名地点/邮寄地点：</w:t>
      </w:r>
      <w:r>
        <w:rPr>
          <w:rFonts w:hint="eastAsia" w:ascii="仿宋" w:hAnsi="仿宋" w:eastAsia="仿宋" w:cs="仿宋"/>
          <w:bCs/>
          <w:sz w:val="28"/>
          <w:szCs w:val="28"/>
        </w:rPr>
        <w:t>南阳市宛城区独山大道与新华路交叉口东北角商务楼六楼河南定信律师事务所（邮政编码：473000）</w:t>
      </w:r>
    </w:p>
    <w:p w14:paraId="03805FE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0"/>
        <w:rPr>
          <w:rFonts w:hint="eastAsia" w:ascii="仿宋" w:hAnsi="仿宋" w:eastAsia="仿宋" w:cs="仿宋"/>
          <w:bCs/>
          <w:sz w:val="28"/>
          <w:szCs w:val="28"/>
        </w:rPr>
      </w:pPr>
      <w:r>
        <w:rPr>
          <w:rFonts w:hint="eastAsia" w:ascii="仿宋" w:hAnsi="仿宋" w:eastAsia="仿宋" w:cs="仿宋"/>
          <w:bCs/>
          <w:sz w:val="28"/>
          <w:szCs w:val="28"/>
          <w:lang w:val="en-US" w:eastAsia="zh-CN"/>
        </w:rPr>
        <w:t>3、</w:t>
      </w:r>
      <w:r>
        <w:rPr>
          <w:rFonts w:hint="eastAsia" w:ascii="仿宋" w:hAnsi="仿宋" w:eastAsia="仿宋" w:cs="仿宋"/>
          <w:bCs/>
          <w:sz w:val="28"/>
          <w:szCs w:val="28"/>
        </w:rPr>
        <w:t>联系人：</w:t>
      </w:r>
      <w:r>
        <w:rPr>
          <w:rFonts w:hint="eastAsia" w:ascii="仿宋" w:hAnsi="仿宋" w:eastAsia="仿宋" w:cs="仿宋"/>
          <w:bCs/>
          <w:sz w:val="28"/>
          <w:szCs w:val="28"/>
          <w:lang w:val="en-US" w:eastAsia="zh-CN"/>
        </w:rPr>
        <w:t>李</w:t>
      </w:r>
      <w:r>
        <w:rPr>
          <w:rFonts w:hint="eastAsia" w:ascii="仿宋" w:hAnsi="仿宋" w:eastAsia="仿宋" w:cs="仿宋"/>
          <w:bCs/>
          <w:sz w:val="28"/>
          <w:szCs w:val="28"/>
        </w:rPr>
        <w:t>律师</w:t>
      </w:r>
      <w:r>
        <w:rPr>
          <w:rFonts w:hint="eastAsia" w:ascii="仿宋" w:hAnsi="仿宋" w:eastAsia="仿宋" w:cs="仿宋"/>
          <w:bCs/>
          <w:sz w:val="28"/>
          <w:szCs w:val="28"/>
          <w:lang w:eastAsia="zh-CN"/>
        </w:rPr>
        <w:t>，</w:t>
      </w:r>
      <w:r>
        <w:rPr>
          <w:rFonts w:hint="eastAsia" w:ascii="仿宋" w:hAnsi="仿宋" w:eastAsia="仿宋" w:cs="仿宋"/>
          <w:bCs/>
          <w:sz w:val="28"/>
          <w:szCs w:val="28"/>
        </w:rPr>
        <w:t>联系电话/收件电话：15518955597（工作日周一至周五上午9：00-12：00,下午15：00-18：00）</w:t>
      </w:r>
    </w:p>
    <w:p w14:paraId="5798BF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0"/>
        <w:rPr>
          <w:rFonts w:hint="eastAsia" w:ascii="仿宋" w:hAnsi="仿宋" w:eastAsia="仿宋" w:cs="仿宋"/>
          <w:bCs/>
          <w:sz w:val="28"/>
          <w:szCs w:val="28"/>
        </w:rPr>
      </w:pPr>
    </w:p>
    <w:p w14:paraId="4A36AE59">
      <w:pPr>
        <w:keepNext w:val="0"/>
        <w:keepLines w:val="0"/>
        <w:pageBreakBefore w:val="0"/>
        <w:widowControl w:val="0"/>
        <w:kinsoku/>
        <w:wordWrap/>
        <w:overflowPunct/>
        <w:topLinePunct w:val="0"/>
        <w:autoSpaceDE/>
        <w:autoSpaceDN/>
        <w:bidi w:val="0"/>
        <w:adjustRightInd/>
        <w:snapToGrid/>
        <w:spacing w:line="460" w:lineRule="exact"/>
        <w:ind w:right="240"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南阳鑫海化学有限公司预重整临时</w:t>
      </w:r>
      <w:r>
        <w:rPr>
          <w:rFonts w:hint="eastAsia" w:ascii="仿宋" w:hAnsi="仿宋" w:eastAsia="仿宋" w:cs="仿宋"/>
          <w:w w:val="95"/>
          <w:sz w:val="28"/>
          <w:szCs w:val="28"/>
        </w:rPr>
        <w:t>管理人</w:t>
      </w:r>
    </w:p>
    <w:p w14:paraId="2ECB7755">
      <w:pPr>
        <w:keepNext w:val="0"/>
        <w:keepLines w:val="0"/>
        <w:pageBreakBefore w:val="0"/>
        <w:widowControl w:val="0"/>
        <w:kinsoku/>
        <w:wordWrap/>
        <w:overflowPunct/>
        <w:topLinePunct w:val="0"/>
        <w:autoSpaceDE/>
        <w:autoSpaceDN/>
        <w:bidi w:val="0"/>
        <w:adjustRightInd/>
        <w:snapToGrid/>
        <w:spacing w:line="460" w:lineRule="exact"/>
        <w:ind w:right="680" w:firstLine="4760" w:firstLineChars="1700"/>
        <w:jc w:val="both"/>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2025年5月16日</w:t>
      </w:r>
    </w:p>
    <w:p w14:paraId="2F65D714">
      <w:pPr>
        <w:spacing w:line="520" w:lineRule="exact"/>
        <w:outlineLvl w:val="0"/>
        <w:rPr>
          <w:rFonts w:hint="eastAsia" w:asciiTheme="minorEastAsia" w:hAnsiTheme="minorEastAsia" w:eastAsiaTheme="minorEastAsia"/>
          <w:bCs/>
          <w:sz w:val="24"/>
        </w:rPr>
      </w:pPr>
    </w:p>
    <w:p w14:paraId="590EA4E5">
      <w:pPr>
        <w:numPr>
          <w:numId w:val="0"/>
        </w:numPr>
        <w:ind w:leftChars="0"/>
        <w:rPr>
          <w:rFonts w:hint="default"/>
          <w:lang w:val="en-US" w:eastAsia="zh-CN"/>
        </w:rPr>
      </w:pPr>
    </w:p>
    <w:p w14:paraId="64C65EB5">
      <w:pPr>
        <w:numPr>
          <w:numId w:val="0"/>
        </w:numPr>
        <w:ind w:leftChars="0"/>
        <w:rPr>
          <w:rFonts w:hint="default"/>
          <w:lang w:val="en-US" w:eastAsia="zh-CN"/>
        </w:rPr>
      </w:pPr>
    </w:p>
    <w:p w14:paraId="5C761BBE">
      <w:pPr>
        <w:numPr>
          <w:numId w:val="0"/>
        </w:numPr>
        <w:ind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7B6FE9"/>
    <w:multiLevelType w:val="singleLevel"/>
    <w:tmpl w:val="B27B6FE9"/>
    <w:lvl w:ilvl="0" w:tentative="0">
      <w:start w:val="1"/>
      <w:numFmt w:val="decimal"/>
      <w:suff w:val="nothing"/>
      <w:lvlText w:val="%1、"/>
      <w:lvlJc w:val="left"/>
    </w:lvl>
  </w:abstractNum>
  <w:abstractNum w:abstractNumId="1">
    <w:nsid w:val="4BB82872"/>
    <w:multiLevelType w:val="singleLevel"/>
    <w:tmpl w:val="4BB82872"/>
    <w:lvl w:ilvl="0" w:tentative="0">
      <w:start w:val="1"/>
      <w:numFmt w:val="chineseCounting"/>
      <w:suff w:val="nothing"/>
      <w:lvlText w:val="%1、"/>
      <w:lvlJc w:val="left"/>
      <w:rPr>
        <w:rFonts w:hint="eastAsia"/>
      </w:rPr>
    </w:lvl>
  </w:abstractNum>
  <w:abstractNum w:abstractNumId="2">
    <w:nsid w:val="7841BD5D"/>
    <w:multiLevelType w:val="singleLevel"/>
    <w:tmpl w:val="7841BD5D"/>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871738"/>
    <w:rsid w:val="076D05BF"/>
    <w:rsid w:val="73871738"/>
    <w:rsid w:val="7F182B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25</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2025-05-16T10:58:00Z</dcterms:created>
  <dc:creator>听风</dc:creator>
  <cp:lastModifiedBy>听风</cp:lastModifiedBy>
  <dcterms:modified xsi:type="dcterms:W3CDTF">2025-05-16T11:41:09Z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0E85DF9EFD1147CF9D7DC26E606FED1C_11</vt:lpwstr>
  </property>
  <property fmtid="{D5CDD505-2E9C-101B-9397-08002B2CF9AE}" pid="4" name="KSOTemplateDocerSaveRecord">
    <vt:lpwstr>eyJoZGlkIjoiZGQ0YTZhMWQxOTU3MjBkM2I3NWQ3YmEwM2IxZjdkZmUiLCJ1c2VySWQiOiI1MzExNzg2OTgifQ==</vt:lpwstr>
  </property>
</Properties>
</file>