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220A66">
      <w:pPr>
        <w:keepNext w:val="0"/>
        <w:keepLines w:val="0"/>
        <w:pageBreakBefore w:val="0"/>
        <w:widowControl/>
        <w:kinsoku w:val="0"/>
        <w:wordWrap/>
        <w:overflowPunct/>
        <w:topLinePunct w:val="0"/>
        <w:autoSpaceDE w:val="0"/>
        <w:autoSpaceDN w:val="0"/>
        <w:bidi w:val="0"/>
        <w:adjustRightInd w:val="0"/>
        <w:snapToGrid w:val="0"/>
        <w:spacing w:line="460" w:lineRule="exact"/>
        <w:textAlignment w:val="baseline"/>
        <w:rPr>
          <w:rFonts w:hint="eastAsia" w:ascii="仿宋" w:hAnsi="仿宋" w:eastAsia="仿宋" w:cs="仿宋"/>
          <w:b w:val="0"/>
          <w:bCs w:val="0"/>
          <w:sz w:val="28"/>
          <w:szCs w:val="28"/>
        </w:rPr>
      </w:pPr>
      <w:bookmarkStart w:id="0" w:name="_GoBack"/>
      <w:r>
        <w:rPr>
          <w:rFonts w:hint="eastAsia" w:ascii="仿宋" w:hAnsi="仿宋" w:eastAsia="仿宋" w:cs="仿宋"/>
          <w:b w:val="0"/>
          <w:bCs w:val="0"/>
          <w:sz w:val="28"/>
          <w:szCs w:val="28"/>
        </w:rPr>
        <w:t>附件</w:t>
      </w:r>
      <w:r>
        <w:rPr>
          <w:rFonts w:hint="eastAsia" w:ascii="仿宋" w:hAnsi="仿宋" w:eastAsia="仿宋" w:cs="仿宋"/>
          <w:b w:val="0"/>
          <w:bCs w:val="0"/>
          <w:sz w:val="28"/>
          <w:szCs w:val="28"/>
          <w:lang w:val="en-US" w:eastAsia="zh-CN"/>
        </w:rPr>
        <w:t>2</w:t>
      </w:r>
      <w:r>
        <w:rPr>
          <w:rFonts w:hint="eastAsia" w:ascii="仿宋" w:hAnsi="仿宋" w:eastAsia="仿宋" w:cs="仿宋"/>
          <w:b w:val="0"/>
          <w:bCs w:val="0"/>
          <w:sz w:val="28"/>
          <w:szCs w:val="28"/>
        </w:rPr>
        <w:t>:</w:t>
      </w:r>
    </w:p>
    <w:bookmarkEnd w:id="0"/>
    <w:p w14:paraId="69172D67">
      <w:pPr>
        <w:keepNext w:val="0"/>
        <w:keepLines w:val="0"/>
        <w:pageBreakBefore w:val="0"/>
        <w:widowControl/>
        <w:kinsoku w:val="0"/>
        <w:wordWrap/>
        <w:overflowPunct/>
        <w:topLinePunct w:val="0"/>
        <w:autoSpaceDE w:val="0"/>
        <w:autoSpaceDN w:val="0"/>
        <w:bidi w:val="0"/>
        <w:adjustRightInd w:val="0"/>
        <w:snapToGrid w:val="0"/>
        <w:spacing w:line="460" w:lineRule="exact"/>
        <w:jc w:val="center"/>
        <w:textAlignment w:val="baseline"/>
        <w:rPr>
          <w:rFonts w:hint="eastAsia" w:ascii="仿宋" w:hAnsi="仿宋" w:eastAsia="仿宋" w:cs="仿宋"/>
          <w:sz w:val="28"/>
          <w:szCs w:val="28"/>
        </w:rPr>
      </w:pPr>
      <w:r>
        <w:rPr>
          <w:rFonts w:hint="eastAsia" w:ascii="黑体" w:hAnsi="黑体" w:eastAsia="黑体" w:cs="黑体"/>
          <w:sz w:val="36"/>
          <w:szCs w:val="36"/>
        </w:rPr>
        <w:t>承诺函</w:t>
      </w:r>
    </w:p>
    <w:p w14:paraId="13A152D5">
      <w:pPr>
        <w:keepNext w:val="0"/>
        <w:keepLines w:val="0"/>
        <w:pageBreakBefore w:val="0"/>
        <w:widowControl/>
        <w:kinsoku w:val="0"/>
        <w:wordWrap/>
        <w:overflowPunct/>
        <w:topLinePunct w:val="0"/>
        <w:autoSpaceDE w:val="0"/>
        <w:autoSpaceDN w:val="0"/>
        <w:bidi w:val="0"/>
        <w:adjustRightInd w:val="0"/>
        <w:snapToGrid w:val="0"/>
        <w:spacing w:line="460" w:lineRule="exact"/>
        <w:textAlignment w:val="baseline"/>
        <w:rPr>
          <w:rFonts w:hint="eastAsia" w:ascii="仿宋" w:hAnsi="仿宋" w:eastAsia="仿宋" w:cs="仿宋"/>
          <w:b/>
          <w:bCs/>
          <w:sz w:val="28"/>
          <w:szCs w:val="28"/>
        </w:rPr>
      </w:pPr>
      <w:r>
        <w:rPr>
          <w:rFonts w:hint="eastAsia" w:ascii="仿宋" w:hAnsi="仿宋" w:eastAsia="仿宋" w:cs="仿宋"/>
          <w:b/>
          <w:bCs/>
          <w:sz w:val="28"/>
          <w:szCs w:val="28"/>
        </w:rPr>
        <w:t>湖南万通科技股份有限公司管理人：</w:t>
      </w:r>
    </w:p>
    <w:p w14:paraId="2B05679E">
      <w:pPr>
        <w:keepNext w:val="0"/>
        <w:keepLines w:val="0"/>
        <w:pageBreakBefore w:val="0"/>
        <w:widowControl/>
        <w:kinsoku w:val="0"/>
        <w:wordWrap/>
        <w:overflowPunct/>
        <w:topLinePunct w:val="0"/>
        <w:autoSpaceDE w:val="0"/>
        <w:autoSpaceDN w:val="0"/>
        <w:bidi w:val="0"/>
        <w:adjustRightInd w:val="0"/>
        <w:snapToGrid w:val="0"/>
        <w:spacing w:line="4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根据贵方关于公开招募湖南万通科技股份有限公司(以下简称万通公司)投资人的要求，我方现向管理人作出以下不可撤销之承诺：</w:t>
      </w:r>
    </w:p>
    <w:p w14:paraId="759367C0">
      <w:pPr>
        <w:keepNext w:val="0"/>
        <w:keepLines w:val="0"/>
        <w:pageBreakBefore w:val="0"/>
        <w:widowControl/>
        <w:kinsoku w:val="0"/>
        <w:wordWrap/>
        <w:overflowPunct/>
        <w:topLinePunct w:val="0"/>
        <w:autoSpaceDE w:val="0"/>
        <w:autoSpaceDN w:val="0"/>
        <w:bidi w:val="0"/>
        <w:adjustRightInd w:val="0"/>
        <w:snapToGrid w:val="0"/>
        <w:spacing w:line="4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1.管理人制定的《湖南万通科技股份有限公司重整投资人招募公告》对我方产生约束效力，我方将根据</w:t>
      </w:r>
      <w:r>
        <w:rPr>
          <w:rFonts w:hint="eastAsia" w:ascii="仿宋" w:hAnsi="仿宋" w:eastAsia="仿宋" w:cs="仿宋"/>
          <w:sz w:val="28"/>
          <w:szCs w:val="28"/>
          <w:lang w:val="en-US" w:eastAsia="zh-CN"/>
        </w:rPr>
        <w:t>该招募公告</w:t>
      </w:r>
      <w:r>
        <w:rPr>
          <w:rFonts w:hint="eastAsia" w:ascii="仿宋" w:hAnsi="仿宋" w:eastAsia="仿宋" w:cs="仿宋"/>
          <w:sz w:val="28"/>
          <w:szCs w:val="28"/>
        </w:rPr>
        <w:t>的要求积极参与重整工作，并在规定期限内向管理人提出具有可行性的重整投资</w:t>
      </w:r>
      <w:r>
        <w:rPr>
          <w:rFonts w:hint="eastAsia" w:ascii="仿宋" w:hAnsi="仿宋" w:eastAsia="仿宋" w:cs="仿宋"/>
          <w:sz w:val="28"/>
          <w:szCs w:val="28"/>
          <w:lang w:val="en-US" w:eastAsia="zh-CN"/>
        </w:rPr>
        <w:t>计划书；</w:t>
      </w:r>
    </w:p>
    <w:p w14:paraId="407218A8">
      <w:pPr>
        <w:keepNext w:val="0"/>
        <w:keepLines w:val="0"/>
        <w:pageBreakBefore w:val="0"/>
        <w:widowControl/>
        <w:kinsoku w:val="0"/>
        <w:wordWrap/>
        <w:overflowPunct/>
        <w:topLinePunct w:val="0"/>
        <w:autoSpaceDE w:val="0"/>
        <w:autoSpaceDN w:val="0"/>
        <w:bidi w:val="0"/>
        <w:adjustRightInd w:val="0"/>
        <w:snapToGrid w:val="0"/>
        <w:spacing w:line="4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2.我方近三年无重大违法行为或涉嫌重大违法行为、未被人民法院和主管税务机关列入失信名单、无较大数额到期未清偿的债务、未有作为被执行人的尚未结案的执行案件、资金来源合法合规；</w:t>
      </w:r>
    </w:p>
    <w:p w14:paraId="3E1C6DE5">
      <w:pPr>
        <w:keepNext w:val="0"/>
        <w:keepLines w:val="0"/>
        <w:pageBreakBefore w:val="0"/>
        <w:widowControl/>
        <w:kinsoku w:val="0"/>
        <w:wordWrap/>
        <w:overflowPunct/>
        <w:topLinePunct w:val="0"/>
        <w:autoSpaceDE w:val="0"/>
        <w:autoSpaceDN w:val="0"/>
        <w:bidi w:val="0"/>
        <w:adjustRightInd w:val="0"/>
        <w:snapToGrid w:val="0"/>
        <w:spacing w:line="4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3.未经管理人许可，我方不会以任何方式为其他目的擅自使用保密信息(不为公众所知悉、能为万通公司和管理人带来经济利益、具有实用性、并经万通公司和管理人采取保密措施的技术信息和经营信息),或公布、披露给任何第三方，或许可任何第三方使用上述保密信息；</w:t>
      </w:r>
    </w:p>
    <w:p w14:paraId="543135D8">
      <w:pPr>
        <w:keepNext w:val="0"/>
        <w:keepLines w:val="0"/>
        <w:pageBreakBefore w:val="0"/>
        <w:widowControl/>
        <w:kinsoku w:val="0"/>
        <w:wordWrap/>
        <w:overflowPunct/>
        <w:topLinePunct w:val="0"/>
        <w:autoSpaceDE w:val="0"/>
        <w:autoSpaceDN w:val="0"/>
        <w:bidi w:val="0"/>
        <w:adjustRightInd w:val="0"/>
        <w:snapToGrid w:val="0"/>
        <w:spacing w:line="4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4.我方已经充分咨询并完全了解万通公司的实际情况及可能存在的任何风险，并自愿接受万通公司的一切现状及其潜在可能发生的变化和风险，一切交易风险与责任由我方自负；</w:t>
      </w:r>
    </w:p>
    <w:p w14:paraId="063665B2">
      <w:pPr>
        <w:keepNext w:val="0"/>
        <w:keepLines w:val="0"/>
        <w:pageBreakBefore w:val="0"/>
        <w:widowControl/>
        <w:kinsoku w:val="0"/>
        <w:wordWrap/>
        <w:overflowPunct/>
        <w:topLinePunct w:val="0"/>
        <w:autoSpaceDE w:val="0"/>
        <w:autoSpaceDN w:val="0"/>
        <w:bidi w:val="0"/>
        <w:adjustRightInd w:val="0"/>
        <w:snapToGrid w:val="0"/>
        <w:spacing w:line="4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5.我方参与万通公司投资人公开招募程序符合章程的规定，并获得董事会和其他有权决策机构之决议通过(投资人为法人或非法人</w:t>
      </w:r>
      <w:r>
        <w:rPr>
          <w:rFonts w:hint="eastAsia" w:ascii="仿宋" w:hAnsi="仿宋" w:eastAsia="仿宋" w:cs="仿宋"/>
          <w:sz w:val="28"/>
          <w:szCs w:val="28"/>
          <w:lang w:val="en-US" w:eastAsia="zh-CN"/>
        </w:rPr>
        <w:t>组</w:t>
      </w:r>
      <w:r>
        <w:rPr>
          <w:rFonts w:hint="eastAsia" w:ascii="仿宋" w:hAnsi="仿宋" w:eastAsia="仿宋" w:cs="仿宋"/>
          <w:sz w:val="28"/>
          <w:szCs w:val="28"/>
        </w:rPr>
        <w:t>织时适用);</w:t>
      </w:r>
    </w:p>
    <w:p w14:paraId="0F0EC064">
      <w:pPr>
        <w:keepNext w:val="0"/>
        <w:keepLines w:val="0"/>
        <w:pageBreakBefore w:val="0"/>
        <w:widowControl/>
        <w:kinsoku w:val="0"/>
        <w:wordWrap/>
        <w:overflowPunct/>
        <w:topLinePunct w:val="0"/>
        <w:autoSpaceDE w:val="0"/>
        <w:autoSpaceDN w:val="0"/>
        <w:bidi w:val="0"/>
        <w:adjustRightInd w:val="0"/>
        <w:snapToGrid w:val="0"/>
        <w:spacing w:line="4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6.参选成功后，我方将遵照与管理人签订的书面《重整投资协议》和人民法院裁定批准的重整计划履行相关的义务；</w:t>
      </w:r>
    </w:p>
    <w:p w14:paraId="2B4B38B2">
      <w:pPr>
        <w:keepNext w:val="0"/>
        <w:keepLines w:val="0"/>
        <w:pageBreakBefore w:val="0"/>
        <w:widowControl/>
        <w:kinsoku w:val="0"/>
        <w:wordWrap/>
        <w:overflowPunct/>
        <w:topLinePunct w:val="0"/>
        <w:autoSpaceDE w:val="0"/>
        <w:autoSpaceDN w:val="0"/>
        <w:bidi w:val="0"/>
        <w:adjustRightInd w:val="0"/>
        <w:snapToGrid w:val="0"/>
        <w:spacing w:line="4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7.联合投资人的每一成员对本承诺函、《重整投资协议》和</w:t>
      </w:r>
      <w:r>
        <w:rPr>
          <w:rFonts w:hint="eastAsia" w:ascii="仿宋" w:hAnsi="仿宋" w:eastAsia="仿宋" w:cs="仿宋"/>
          <w:sz w:val="28"/>
          <w:szCs w:val="28"/>
          <w:lang w:eastAsia="zh-CN"/>
        </w:rPr>
        <w:t>万通公司</w:t>
      </w:r>
      <w:r>
        <w:rPr>
          <w:rFonts w:hint="eastAsia" w:ascii="仿宋" w:hAnsi="仿宋" w:eastAsia="仿宋" w:cs="仿宋"/>
          <w:sz w:val="28"/>
          <w:szCs w:val="28"/>
        </w:rPr>
        <w:t>重整计划对投资人规定的相关义务负不可撤销的连带责任(投</w:t>
      </w:r>
      <w:r>
        <w:rPr>
          <w:rFonts w:hint="eastAsia" w:ascii="仿宋" w:hAnsi="仿宋" w:eastAsia="仿宋" w:cs="仿宋"/>
          <w:sz w:val="28"/>
          <w:szCs w:val="28"/>
          <w:lang w:val="en-US" w:eastAsia="zh-CN"/>
        </w:rPr>
        <w:t>资</w:t>
      </w:r>
      <w:r>
        <w:rPr>
          <w:rFonts w:hint="eastAsia" w:ascii="仿宋" w:hAnsi="仿宋" w:eastAsia="仿宋" w:cs="仿宋"/>
          <w:sz w:val="28"/>
          <w:szCs w:val="28"/>
        </w:rPr>
        <w:t>主体为数个主体组成的联合体时适用)。</w:t>
      </w:r>
    </w:p>
    <w:p w14:paraId="638A3E40">
      <w:pPr>
        <w:keepNext w:val="0"/>
        <w:keepLines w:val="0"/>
        <w:pageBreakBefore w:val="0"/>
        <w:widowControl/>
        <w:kinsoku w:val="0"/>
        <w:wordWrap/>
        <w:overflowPunct/>
        <w:topLinePunct w:val="0"/>
        <w:autoSpaceDE w:val="0"/>
        <w:autoSpaceDN w:val="0"/>
        <w:bidi w:val="0"/>
        <w:adjustRightInd w:val="0"/>
        <w:snapToGrid w:val="0"/>
        <w:spacing w:before="0" w:beforeLines="0" w:line="460" w:lineRule="exact"/>
        <w:ind w:left="0" w:right="0" w:firstLine="0" w:firstLineChars="0"/>
        <w:jc w:val="center"/>
        <w:textAlignment w:val="baseline"/>
        <w:rPr>
          <w:rFonts w:hint="eastAsia" w:ascii="仿宋" w:hAnsi="仿宋" w:eastAsia="仿宋" w:cs="仿宋"/>
          <w:snapToGrid/>
          <w:sz w:val="28"/>
          <w:szCs w:val="28"/>
          <w:lang w:val="en-US" w:eastAsia="zh-CN" w:bidi="zh-CN"/>
        </w:rPr>
      </w:pPr>
      <w:r>
        <w:rPr>
          <w:rFonts w:hint="eastAsia" w:ascii="仿宋" w:hAnsi="仿宋" w:eastAsia="仿宋" w:cs="仿宋"/>
          <w:snapToGrid/>
          <w:sz w:val="28"/>
          <w:szCs w:val="28"/>
          <w:lang w:val="en-US" w:eastAsia="zh-CN" w:bidi="zh-CN"/>
        </w:rPr>
        <w:t xml:space="preserve">            意向重整投资人（公章）：</w:t>
      </w:r>
    </w:p>
    <w:p w14:paraId="540C0561">
      <w:pPr>
        <w:keepNext w:val="0"/>
        <w:keepLines w:val="0"/>
        <w:pageBreakBefore w:val="0"/>
        <w:widowControl/>
        <w:kinsoku w:val="0"/>
        <w:wordWrap/>
        <w:overflowPunct/>
        <w:topLinePunct w:val="0"/>
        <w:autoSpaceDE w:val="0"/>
        <w:autoSpaceDN w:val="0"/>
        <w:bidi w:val="0"/>
        <w:adjustRightInd w:val="0"/>
        <w:snapToGrid w:val="0"/>
        <w:spacing w:before="0" w:beforeLines="0" w:line="460" w:lineRule="exact"/>
        <w:ind w:left="0" w:right="0" w:firstLine="3360" w:firstLineChars="1200"/>
        <w:jc w:val="both"/>
        <w:textAlignment w:val="baseline"/>
        <w:rPr>
          <w:rFonts w:hint="eastAsia" w:ascii="仿宋" w:hAnsi="仿宋" w:eastAsia="仿宋" w:cs="仿宋"/>
          <w:snapToGrid/>
          <w:sz w:val="28"/>
          <w:szCs w:val="28"/>
          <w:lang w:val="en-US" w:eastAsia="zh-CN" w:bidi="zh-CN"/>
        </w:rPr>
      </w:pPr>
      <w:r>
        <w:rPr>
          <w:rFonts w:hint="eastAsia" w:ascii="仿宋" w:hAnsi="仿宋" w:eastAsia="仿宋" w:cs="仿宋"/>
          <w:snapToGrid/>
          <w:sz w:val="28"/>
          <w:szCs w:val="28"/>
          <w:lang w:val="en-US" w:eastAsia="zh-CN" w:bidi="zh-CN"/>
        </w:rPr>
        <w:t>法定代表人或负责人（签字/签章）：</w:t>
      </w:r>
    </w:p>
    <w:p w14:paraId="72D54D43">
      <w:pPr>
        <w:keepNext w:val="0"/>
        <w:keepLines w:val="0"/>
        <w:pageBreakBefore w:val="0"/>
        <w:widowControl/>
        <w:kinsoku w:val="0"/>
        <w:wordWrap/>
        <w:overflowPunct/>
        <w:topLinePunct w:val="0"/>
        <w:autoSpaceDE w:val="0"/>
        <w:autoSpaceDN w:val="0"/>
        <w:bidi w:val="0"/>
        <w:adjustRightInd w:val="0"/>
        <w:snapToGrid w:val="0"/>
        <w:spacing w:before="0" w:beforeLines="0" w:line="460" w:lineRule="exact"/>
        <w:ind w:left="4200" w:leftChars="2000" w:right="0" w:firstLine="0" w:firstLineChars="0"/>
        <w:jc w:val="right"/>
        <w:textAlignment w:val="baseline"/>
      </w:pPr>
      <w:r>
        <w:rPr>
          <w:rFonts w:hint="eastAsia" w:ascii="仿宋" w:hAnsi="仿宋" w:eastAsia="仿宋" w:cs="仿宋"/>
          <w:snapToGrid/>
          <w:sz w:val="28"/>
          <w:szCs w:val="28"/>
          <w:lang w:val="en-US" w:eastAsia="zh-CN" w:bidi="zh-CN"/>
        </w:rPr>
        <w:t>年   月   日</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D7E758D"/>
    <w:rsid w:val="5B486087"/>
    <w:rsid w:val="62524E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before="120" w:beforeLines="0" w:beforeAutospacing="0" w:after="120" w:afterLines="0" w:afterAutospacing="0" w:line="340" w:lineRule="exact"/>
      <w:ind w:firstLine="4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674</Words>
  <Characters>684</Characters>
  <Lines>0</Lines>
  <Paragraphs>0</Paragraphs>
  <TotalTime>0</TotalTime>
  <ScaleCrop>false</ScaleCrop>
  <LinksUpToDate>false</LinksUpToDate>
  <CharactersWithSpaces>702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2025-05-22T08:41:00Z</dcterms:created>
  <dc:creator>16789</dc:creator>
  <cp:lastModifiedBy>Wang</cp:lastModifiedBy>
  <dcterms:modified xsi:type="dcterms:W3CDTF">2025-06-12T06:12:19Z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eyJoZGlkIjoiZjFmZWIzNDg2MmIzZjExOTIzMmViNTBmYTMwYTk0ZWYiLCJ1c2VySWQiOiIyNDMwNDgzMzQifQ==</vt:lpwstr>
  </property>
  <property fmtid="{D5CDD505-2E9C-101B-9397-08002B2CF9AE}" pid="4" name="ICV">
    <vt:lpwstr>39667AAA510143999771110627075175_12</vt:lpwstr>
  </property>
</Properties>
</file>