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0AD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6"/>
          <w:szCs w:val="36"/>
          <w:lang w:val="en-US" w:eastAsia="zh-CN" w:bidi="ar-SA"/>
        </w:rPr>
        <w:t>评分标准</w:t>
      </w:r>
    </w:p>
    <w:p w14:paraId="758BA2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评估机构评分标准</w:t>
      </w:r>
    </w:p>
    <w:tbl>
      <w:tblPr>
        <w:tblStyle w:val="3"/>
        <w:tblW w:w="877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1262"/>
        <w:gridCol w:w="6208"/>
        <w:gridCol w:w="697"/>
      </w:tblGrid>
      <w:tr w14:paraId="6FC060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26EC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序号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9115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评分因素</w:t>
            </w:r>
          </w:p>
        </w:tc>
        <w:tc>
          <w:tcPr>
            <w:tcW w:w="6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4089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评审内容及标准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8351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满分</w:t>
            </w:r>
          </w:p>
        </w:tc>
      </w:tr>
      <w:tr w14:paraId="198462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DEF3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2D21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项目业绩</w:t>
            </w:r>
          </w:p>
        </w:tc>
        <w:tc>
          <w:tcPr>
            <w:tcW w:w="62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043E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近三年内参与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过破产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项目每个得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分，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最高不超过20分，本项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最高得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分。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BDF4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</w:tr>
      <w:tr w14:paraId="0AD109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A3C9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788C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报价</w:t>
            </w:r>
          </w:p>
        </w:tc>
        <w:tc>
          <w:tcPr>
            <w:tcW w:w="62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A90F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报价评分采用低价优先法计算，即满足要求且最后报价最低的评估机构的价格为基准价，其价格分为满分，其他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竞选单位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的报价分统一按照下列公式计算：</w:t>
            </w:r>
          </w:p>
          <w:p w14:paraId="12580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报价得分=（基准价/最终报价）×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1503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</w:tr>
      <w:tr w14:paraId="27037A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7359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6AA8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工作方案</w:t>
            </w:r>
          </w:p>
        </w:tc>
        <w:tc>
          <w:tcPr>
            <w:tcW w:w="62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F6E0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结合项目特点或实际情况，工作方案内容全面，程序科学合理，方法可行性和可操作性强，进度及质量保证措施严密，工作纪律措施齐全等。根据以上情况酌情打分，一般得分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分，较好的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1-2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分，优秀的2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-30分。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4BBE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30</w:t>
            </w:r>
          </w:p>
        </w:tc>
      </w:tr>
      <w:tr w14:paraId="34FD24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B8AAE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12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377C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6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BCB7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 xml:space="preserve"> 项目组成员具备注册资产评估师资格的每人加3分，最高得15分。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6732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</w:tr>
      <w:tr w14:paraId="3DF8CA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E9C7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7753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磋商答辩情况</w:t>
            </w:r>
          </w:p>
        </w:tc>
        <w:tc>
          <w:tcPr>
            <w:tcW w:w="6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259E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破产清算及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破产重整的法律规定有一定了解，熟悉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破产清算及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破产重整资产评估、企业偿债能力分析等业务。解答逻辑性层次性强。根据以上情况酌情打分，一般得分1-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分，较好的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分，优秀的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0分。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88B6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</w:tr>
      <w:tr w14:paraId="37F092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87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A8CD55D">
            <w:pPr>
              <w:keepNext w:val="0"/>
              <w:keepLines w:val="0"/>
              <w:pageBreakBefore w:val="0"/>
              <w:widowControl/>
              <w:suppressLineNumbers w:val="0"/>
              <w:tabs>
                <w:tab w:val="center" w:pos="4436"/>
                <w:tab w:val="left" w:pos="70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总计：100分</w:t>
            </w:r>
          </w:p>
        </w:tc>
      </w:tr>
    </w:tbl>
    <w:p w14:paraId="1F19A3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NGI4ZGE5MWQ1NGUwNDU3MTE5MmFhMmU1MTA1YmMifQ=="/>
  </w:docVars>
  <w:rsids>
    <w:rsidRoot w:val="64F940BC"/>
    <w:rsid w:val="09612A5E"/>
    <w:rsid w:val="0B5349B5"/>
    <w:rsid w:val="10231A4E"/>
    <w:rsid w:val="14CF2BA7"/>
    <w:rsid w:val="15A544F6"/>
    <w:rsid w:val="2A1056B9"/>
    <w:rsid w:val="2AE03C01"/>
    <w:rsid w:val="346B1DCB"/>
    <w:rsid w:val="3FF82832"/>
    <w:rsid w:val="43052113"/>
    <w:rsid w:val="46FE1CFD"/>
    <w:rsid w:val="4B763584"/>
    <w:rsid w:val="4E5D7826"/>
    <w:rsid w:val="4E6C0493"/>
    <w:rsid w:val="56835BD9"/>
    <w:rsid w:val="64F940BC"/>
    <w:rsid w:val="683E4C81"/>
    <w:rsid w:val="68D675F7"/>
    <w:rsid w:val="6BEB298C"/>
    <w:rsid w:val="6D933DF1"/>
    <w:rsid w:val="76E505BB"/>
    <w:rsid w:val="7C6373D2"/>
    <w:rsid w:val="7FB91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5">
    <w:name w:val="大标题"/>
    <w:basedOn w:val="2"/>
    <w:next w:val="1"/>
    <w:qFormat/>
    <w:uiPriority w:val="0"/>
    <w:pPr>
      <w:spacing w:line="360" w:lineRule="auto"/>
    </w:pPr>
    <w:rPr>
      <w:rFonts w:eastAsia="黑体" w:asciiTheme="minorAscii" w:hAnsiTheme="minorAscii"/>
      <w:b w:val="0"/>
      <w:sz w:val="44"/>
    </w:rPr>
  </w:style>
  <w:style w:type="paragraph" w:customStyle="1" w:styleId="6">
    <w:name w:val="一级标题"/>
    <w:basedOn w:val="1"/>
    <w:next w:val="1"/>
    <w:qFormat/>
    <w:uiPriority w:val="0"/>
    <w:pPr>
      <w:ind w:firstLine="880" w:firstLineChars="200"/>
      <w:jc w:val="left"/>
    </w:pPr>
    <w:rPr>
      <w:rFonts w:eastAsia="黑体" w:asciiTheme="minorAscii" w:hAnsiTheme="minorAscii"/>
      <w:b/>
      <w:sz w:val="28"/>
    </w:rPr>
  </w:style>
  <w:style w:type="paragraph" w:customStyle="1" w:styleId="7">
    <w:name w:val="二级标题"/>
    <w:basedOn w:val="1"/>
    <w:qFormat/>
    <w:uiPriority w:val="0"/>
    <w:pPr>
      <w:ind w:firstLine="880" w:firstLineChars="200"/>
      <w:jc w:val="left"/>
    </w:pPr>
    <w:rPr>
      <w:rFonts w:eastAsia="仿宋" w:asciiTheme="minorAscii" w:hAnsiTheme="minorAscii"/>
      <w:b/>
      <w:sz w:val="28"/>
    </w:rPr>
  </w:style>
  <w:style w:type="paragraph" w:customStyle="1" w:styleId="8">
    <w:name w:val="环周文本内容"/>
    <w:basedOn w:val="1"/>
    <w:qFormat/>
    <w:uiPriority w:val="0"/>
    <w:pPr>
      <w:ind w:firstLine="880" w:firstLineChars="200"/>
      <w:jc w:val="left"/>
    </w:pPr>
    <w:rPr>
      <w:rFonts w:eastAsia="仿宋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415</Characters>
  <Lines>0</Lines>
  <Paragraphs>0</Paragraphs>
  <TotalTime>9</TotalTime>
  <ScaleCrop>false</ScaleCrop>
  <LinksUpToDate>false</LinksUpToDate>
  <CharactersWithSpaces>418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2021-04-08T01:41:00Z</dcterms:created>
  <dc:creator>沙航</dc:creator>
  <cp:lastModifiedBy>张帅</cp:lastModifiedBy>
  <dcterms:modified xsi:type="dcterms:W3CDTF">2025-06-20T23:38:36Z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AAFFCB43265E496A9B2A15BF5ED6F70E</vt:lpwstr>
  </property>
  <property fmtid="{D5CDD505-2E9C-101B-9397-08002B2CF9AE}" pid="4" name="KSOTemplateDocerSaveRecord">
    <vt:lpwstr>eyJoZGlkIjoiMDQ2NGI4ZGE5MWQ1NGUwNDU3MTE5MmFhMmU1MTA1YmMiLCJ1c2VySWQiOiI0NTYwMDMxNDEifQ==</vt:lpwstr>
  </property>
</Properties>
</file>