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关</w:t>
      </w:r>
      <w:r>
        <w:rPr>
          <w:rFonts w:hint="eastAsia" w:ascii="仿宋" w:hAnsi="仿宋" w:eastAsia="仿宋" w:cs="仿宋"/>
          <w:b/>
          <w:bCs/>
          <w:sz w:val="36"/>
          <w:szCs w:val="36"/>
          <w:lang w:val="en-US" w:eastAsia="zh-CN"/>
        </w:rPr>
        <w:t>于曲阜海澳普汽车销售服务有限公司破产清算</w:t>
      </w:r>
      <w:r>
        <w:rPr>
          <w:rFonts w:hint="eastAsia" w:ascii="仿宋" w:hAnsi="仿宋" w:eastAsia="仿宋" w:cs="仿宋"/>
          <w:b/>
          <w:bCs/>
          <w:sz w:val="36"/>
          <w:szCs w:val="36"/>
        </w:rPr>
        <w:t>案</w:t>
      </w:r>
    </w:p>
    <w:p>
      <w:pPr>
        <w:pStyle w:val="5"/>
        <w:keepNext w:val="0"/>
        <w:keepLines w:val="0"/>
        <w:pageBreakBefore w:val="0"/>
        <w:widowControl w:val="0"/>
        <w:kinsoku/>
        <w:wordWrap/>
        <w:overflowPunct/>
        <w:topLinePunct w:val="0"/>
        <w:autoSpaceDE/>
        <w:autoSpaceDN/>
        <w:bidi w:val="0"/>
        <w:adjustRightInd/>
        <w:snapToGrid/>
        <w:spacing w:beforeAutospacing="0" w:after="313" w:afterLines="100" w:afterAutospacing="0" w:line="240" w:lineRule="auto"/>
        <w:jc w:val="center"/>
        <w:textAlignment w:val="auto"/>
        <w:rPr>
          <w:rFonts w:hint="eastAsia" w:ascii="仿宋" w:hAnsi="仿宋" w:eastAsia="仿宋" w:cs="仿宋"/>
          <w:sz w:val="36"/>
          <w:szCs w:val="36"/>
        </w:rPr>
      </w:pPr>
      <w:r>
        <w:rPr>
          <w:rFonts w:hint="eastAsia" w:ascii="仿宋" w:hAnsi="仿宋" w:eastAsia="仿宋" w:cs="仿宋"/>
          <w:b/>
          <w:bCs/>
          <w:sz w:val="36"/>
          <w:szCs w:val="36"/>
        </w:rPr>
        <w:t>公开选聘评估机构的公告</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kern w:val="2"/>
          <w:sz w:val="30"/>
          <w:szCs w:val="30"/>
          <w:shd w:val="clear" w:color="auto" w:fill="FFFFFF"/>
          <w:lang w:val="en-US" w:eastAsia="zh-CN" w:bidi="ar-SA"/>
        </w:rPr>
      </w:pPr>
      <w:r>
        <w:rPr>
          <w:rFonts w:hint="eastAsia" w:ascii="仿宋" w:hAnsi="仿宋" w:eastAsia="仿宋" w:cs="仿宋"/>
          <w:kern w:val="2"/>
          <w:sz w:val="30"/>
          <w:szCs w:val="30"/>
          <w:shd w:val="clear" w:color="auto" w:fill="FFFFFF"/>
          <w:lang w:val="en-US" w:eastAsia="zh-CN" w:bidi="ar-SA"/>
        </w:rPr>
        <w:t>2025年5月23日，曲阜市人民法院根据郑亨煌的申请，作出（2024）鲁0881破申3号民事裁定书，裁定受理申请人郑亨煌对被申请人曲阜海澳普汽车销售服务有限公司（以下简称海澳普公司）的破产清算申请。2025年5月23日，曲阜市人民法院作出（2025）鲁0881破2号决定书，指定山东康桥律师事务所担任海澳普公司管理人。</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为顺利、有序、高效推进破产清算工作，管理人根据《中华人民共和国企业破产法》等相关法律规定，拟公开选聘评估机构对</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的财务、资产状况、债权债务情况等进行评估。债务人情况及选聘要求具体如下：</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b/>
          <w:bCs/>
          <w:sz w:val="30"/>
          <w:szCs w:val="30"/>
        </w:rPr>
        <w:t>一、债务人情况</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成立于2004年3月4日，注册登记机关为曲阜市市场监督管理局，注册登记地址为曲阜市时庄镇李家店村北327国道路南。注册资本500万元人民币，公司股东为郑亨煌、张凤菊、王立新，持股比例分别为60%、20%、20%。经营范围为：汽车（不含九座以下乘用车）、摩托车、汽车配件销售；汽车租赁；汽车消费贷款；汽车美容装潢。（依法须经批准的项目，经相关部门批准后方可开展经营活动）。</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二、工作内容</w:t>
      </w:r>
      <w:r>
        <w:rPr>
          <w:rFonts w:hint="eastAsia" w:ascii="仿宋" w:hAnsi="仿宋" w:eastAsia="仿宋" w:cs="仿宋"/>
          <w:sz w:val="30"/>
          <w:szCs w:val="30"/>
        </w:rPr>
        <w:t xml:space="preserve"> </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1.对</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的资产进行清查及评估，出具破产清算状态下的清算价值评估报告。</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2.若</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转为重整程序，评估机构需对</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的资产进行清查及评估，分别出具持续经营状态下的市场价值评估报告和假设破产清算状态下的清算价值评估报告。</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3.若</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转为重整程序，对</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的偿债能力进行分析，出具偿债能力分析报告。</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4.需单独列明担保财产清算价值，若</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转为重整程序，需单独列明担保财产评估的市场价值和清算价值。</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5.为</w:t>
      </w:r>
      <w:r>
        <w:rPr>
          <w:rFonts w:hint="eastAsia" w:ascii="仿宋" w:hAnsi="仿宋" w:eastAsia="仿宋" w:cs="仿宋"/>
          <w:kern w:val="2"/>
          <w:sz w:val="30"/>
          <w:szCs w:val="30"/>
          <w:shd w:val="clear" w:color="auto" w:fill="FFFFFF"/>
          <w:lang w:val="en-US" w:eastAsia="zh-CN" w:bidi="ar-SA"/>
        </w:rPr>
        <w:t>海澳普公司</w:t>
      </w:r>
      <w:r>
        <w:rPr>
          <w:rFonts w:hint="eastAsia" w:ascii="仿宋" w:hAnsi="仿宋" w:eastAsia="仿宋" w:cs="仿宋"/>
          <w:kern w:val="2"/>
          <w:sz w:val="30"/>
          <w:szCs w:val="30"/>
          <w:shd w:val="clear" w:color="auto" w:fill="FFFFFF"/>
          <w:lang w:val="en-US" w:eastAsia="zh-CN"/>
        </w:rPr>
        <w:t>重整或清算程序中的有关资产评估问题提供咨询与支持。</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6.根据法院或管理人要求，出席债权人会议，对评估报告进行解释和说明，并回答债权人、债务人等利害关系人的询问。</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7.人民法院或管理人认为需要协助的其他事项。</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三、申报条件</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1"/>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1.参选机构应具备法律规定的主体资格，并入选人民法院委托鉴定系统；</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kern w:val="2"/>
          <w:sz w:val="30"/>
          <w:szCs w:val="30"/>
          <w:shd w:val="clear" w:color="auto" w:fill="FFFFFF"/>
          <w:lang w:val="en-US" w:eastAsia="zh-CN"/>
        </w:rPr>
      </w:pPr>
      <w:r>
        <w:rPr>
          <w:rFonts w:hint="eastAsia" w:ascii="仿宋" w:hAnsi="仿宋" w:eastAsia="仿宋" w:cs="仿宋"/>
          <w:kern w:val="2"/>
          <w:sz w:val="30"/>
          <w:szCs w:val="30"/>
          <w:shd w:val="clear" w:color="auto" w:fill="FFFFFF"/>
          <w:lang w:val="en-US" w:eastAsia="zh-CN"/>
        </w:rPr>
        <w:t>2.具有破产企业专项评估项目的业绩。其中，办理过类似行业破产重整、清算案件的评估机构优先选择；</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default" w:ascii="仿宋" w:hAnsi="仿宋" w:eastAsia="仿宋" w:cs="仿宋"/>
          <w:b/>
          <w:bCs/>
          <w:kern w:val="2"/>
          <w:sz w:val="30"/>
          <w:szCs w:val="30"/>
          <w:shd w:val="clear" w:color="auto" w:fill="FFFFFF"/>
          <w:lang w:val="en-US" w:eastAsia="zh-CN"/>
        </w:rPr>
      </w:pPr>
      <w:r>
        <w:rPr>
          <w:rFonts w:hint="eastAsia" w:ascii="仿宋" w:hAnsi="仿宋" w:eastAsia="仿宋" w:cs="仿宋"/>
          <w:b w:val="0"/>
          <w:bCs w:val="0"/>
          <w:kern w:val="2"/>
          <w:sz w:val="30"/>
          <w:szCs w:val="30"/>
          <w:shd w:val="clear" w:color="auto" w:fill="FFFFFF"/>
          <w:lang w:val="en-US" w:eastAsia="zh-CN"/>
        </w:rPr>
        <w:t>3.参选机构与该企业及人员无利益关系或其他影响独立公正评估的利害关系，无其他依规定应当予以回避的情形；</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b w:val="0"/>
          <w:bCs w:val="0"/>
          <w:kern w:val="2"/>
          <w:sz w:val="30"/>
          <w:szCs w:val="30"/>
          <w:shd w:val="clear" w:color="auto" w:fill="FFFFFF"/>
          <w:lang w:eastAsia="zh-CN"/>
        </w:rPr>
      </w:pPr>
      <w:r>
        <w:rPr>
          <w:rFonts w:hint="eastAsia" w:ascii="仿宋" w:hAnsi="仿宋" w:eastAsia="仿宋" w:cs="仿宋"/>
          <w:b w:val="0"/>
          <w:bCs w:val="0"/>
          <w:kern w:val="2"/>
          <w:sz w:val="30"/>
          <w:szCs w:val="30"/>
          <w:shd w:val="clear" w:color="auto" w:fill="FFFFFF"/>
          <w:lang w:val="en-US" w:eastAsia="zh-CN"/>
        </w:rPr>
        <w:t>4.</w:t>
      </w:r>
      <w:r>
        <w:rPr>
          <w:rFonts w:hint="eastAsia" w:ascii="仿宋" w:hAnsi="仿宋" w:eastAsia="仿宋" w:cs="仿宋"/>
          <w:b w:val="0"/>
          <w:bCs w:val="0"/>
          <w:kern w:val="2"/>
          <w:sz w:val="30"/>
          <w:szCs w:val="30"/>
          <w:shd w:val="clear" w:color="auto" w:fill="FFFFFF"/>
          <w:lang w:eastAsia="zh-CN"/>
        </w:rPr>
        <w:t>具有从事本案评估工作的稳定专业团队，具备胜任该项工作的能力；</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b w:val="0"/>
          <w:bCs w:val="0"/>
          <w:kern w:val="2"/>
          <w:sz w:val="30"/>
          <w:szCs w:val="30"/>
          <w:shd w:val="clear" w:color="auto" w:fill="FFFFFF"/>
          <w:lang w:eastAsia="zh-CN"/>
        </w:rPr>
      </w:pPr>
      <w:r>
        <w:rPr>
          <w:rFonts w:hint="eastAsia" w:ascii="仿宋" w:hAnsi="仿宋" w:eastAsia="仿宋" w:cs="仿宋"/>
          <w:b w:val="0"/>
          <w:bCs w:val="0"/>
          <w:kern w:val="2"/>
          <w:sz w:val="30"/>
          <w:szCs w:val="30"/>
          <w:shd w:val="clear" w:color="auto" w:fill="FFFFFF"/>
          <w:lang w:val="en-US" w:eastAsia="zh-CN"/>
        </w:rPr>
        <w:t>5</w:t>
      </w:r>
      <w:r>
        <w:rPr>
          <w:rFonts w:hint="eastAsia" w:ascii="仿宋" w:hAnsi="仿宋" w:eastAsia="仿宋" w:cs="仿宋"/>
          <w:b w:val="0"/>
          <w:bCs w:val="0"/>
          <w:kern w:val="2"/>
          <w:sz w:val="30"/>
          <w:szCs w:val="30"/>
          <w:shd w:val="clear" w:color="auto" w:fill="FFFFFF"/>
          <w:lang w:eastAsia="zh-CN"/>
        </w:rPr>
        <w:t>.近三年内没有违法违规行为，没有行政处罚记录；</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b w:val="0"/>
          <w:bCs w:val="0"/>
          <w:kern w:val="2"/>
          <w:sz w:val="30"/>
          <w:szCs w:val="30"/>
          <w:shd w:val="clear" w:color="auto" w:fill="FFFFFF"/>
          <w:lang w:eastAsia="zh-CN"/>
        </w:rPr>
      </w:pPr>
      <w:r>
        <w:rPr>
          <w:rFonts w:hint="eastAsia" w:ascii="仿宋" w:hAnsi="仿宋" w:eastAsia="仿宋" w:cs="仿宋"/>
          <w:b w:val="0"/>
          <w:bCs w:val="0"/>
          <w:kern w:val="2"/>
          <w:sz w:val="30"/>
          <w:szCs w:val="30"/>
          <w:shd w:val="clear" w:color="auto" w:fill="FFFFFF"/>
          <w:lang w:val="en-US" w:eastAsia="zh-CN"/>
        </w:rPr>
        <w:t>6</w:t>
      </w:r>
      <w:r>
        <w:rPr>
          <w:rFonts w:hint="eastAsia" w:ascii="仿宋" w:hAnsi="仿宋" w:eastAsia="仿宋" w:cs="仿宋"/>
          <w:b w:val="0"/>
          <w:bCs w:val="0"/>
          <w:kern w:val="2"/>
          <w:sz w:val="30"/>
          <w:szCs w:val="30"/>
          <w:shd w:val="clear" w:color="auto" w:fill="FFFFFF"/>
          <w:lang w:eastAsia="zh-CN"/>
        </w:rPr>
        <w:t>.能够根据管理人的要求及时开展评估工作，按时出具评估报告。</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default" w:ascii="仿宋" w:hAnsi="仿宋" w:eastAsia="仿宋" w:cs="仿宋"/>
          <w:b/>
          <w:bCs/>
          <w:kern w:val="2"/>
          <w:sz w:val="30"/>
          <w:szCs w:val="30"/>
          <w:shd w:val="clear" w:color="auto" w:fill="FFFFFF"/>
          <w:lang w:val="en-US" w:eastAsia="zh-CN"/>
        </w:rPr>
      </w:pPr>
      <w:r>
        <w:rPr>
          <w:rFonts w:hint="eastAsia" w:ascii="仿宋" w:hAnsi="仿宋" w:eastAsia="仿宋" w:cs="仿宋"/>
          <w:b/>
          <w:bCs/>
          <w:kern w:val="2"/>
          <w:sz w:val="30"/>
          <w:szCs w:val="30"/>
          <w:shd w:val="clear" w:color="auto" w:fill="FFFFFF"/>
          <w:lang w:val="en-US" w:eastAsia="zh-CN"/>
        </w:rPr>
        <w:t>四、报名机构及报价要求</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b/>
          <w:bCs/>
          <w:kern w:val="2"/>
          <w:sz w:val="30"/>
          <w:szCs w:val="30"/>
          <w:shd w:val="clear" w:color="auto" w:fill="FFFFFF"/>
          <w:lang w:val="en-US" w:eastAsia="zh-CN"/>
        </w:rPr>
      </w:pPr>
      <w:r>
        <w:rPr>
          <w:rFonts w:hint="eastAsia" w:ascii="仿宋" w:hAnsi="仿宋" w:eastAsia="仿宋" w:cs="仿宋"/>
          <w:b/>
          <w:bCs/>
          <w:kern w:val="2"/>
          <w:sz w:val="30"/>
          <w:szCs w:val="30"/>
          <w:shd w:val="clear" w:color="auto" w:fill="FFFFFF"/>
          <w:lang w:val="en-US" w:eastAsia="zh-CN"/>
        </w:rPr>
        <w:t>（一）机构要求</w:t>
      </w:r>
    </w:p>
    <w:p>
      <w:pPr>
        <w:pStyle w:val="4"/>
        <w:keepNext w:val="0"/>
        <w:keepLines w:val="0"/>
        <w:pageBreakBefore w:val="0"/>
        <w:widowControl w:val="0"/>
        <w:shd w:val="clear" w:color="auto" w:fill="FFFFFF"/>
        <w:kinsoku/>
        <w:wordWrap w:val="0"/>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1.报名</w:t>
      </w:r>
      <w:r>
        <w:rPr>
          <w:rFonts w:hint="eastAsia" w:ascii="仿宋" w:hAnsi="仿宋" w:eastAsia="仿宋" w:cs="仿宋"/>
          <w:sz w:val="30"/>
          <w:szCs w:val="30"/>
        </w:rPr>
        <w:t>机构的执业人员不少于</w:t>
      </w:r>
      <w:r>
        <w:rPr>
          <w:rFonts w:hint="eastAsia" w:ascii="仿宋" w:hAnsi="仿宋" w:eastAsia="仿宋" w:cs="仿宋"/>
          <w:sz w:val="30"/>
          <w:szCs w:val="30"/>
          <w:lang w:val="en-US" w:eastAsia="zh-CN"/>
        </w:rPr>
        <w:t>15</w:t>
      </w:r>
      <w:r>
        <w:rPr>
          <w:rFonts w:hint="eastAsia" w:ascii="仿宋" w:hAnsi="仿宋" w:eastAsia="仿宋" w:cs="仿宋"/>
          <w:sz w:val="30"/>
          <w:szCs w:val="30"/>
        </w:rPr>
        <w:t>人，注册</w:t>
      </w:r>
      <w:r>
        <w:rPr>
          <w:rFonts w:hint="eastAsia" w:ascii="仿宋" w:hAnsi="仿宋" w:eastAsia="仿宋" w:cs="仿宋"/>
          <w:sz w:val="30"/>
          <w:szCs w:val="30"/>
          <w:lang w:val="en-US" w:eastAsia="zh-CN"/>
        </w:rPr>
        <w:t>资产</w:t>
      </w:r>
      <w:r>
        <w:rPr>
          <w:rFonts w:hint="eastAsia" w:ascii="仿宋" w:hAnsi="仿宋" w:eastAsia="仿宋" w:cs="仿宋"/>
          <w:sz w:val="30"/>
          <w:szCs w:val="30"/>
        </w:rPr>
        <w:t>评估师不少于</w:t>
      </w:r>
      <w:r>
        <w:rPr>
          <w:rFonts w:hint="eastAsia" w:ascii="仿宋" w:hAnsi="仿宋" w:eastAsia="仿宋" w:cs="仿宋"/>
          <w:sz w:val="30"/>
          <w:szCs w:val="30"/>
          <w:lang w:val="en-US" w:eastAsia="zh-CN"/>
        </w:rPr>
        <w:t>5</w:t>
      </w:r>
      <w:r>
        <w:rPr>
          <w:rFonts w:hint="eastAsia" w:ascii="仿宋" w:hAnsi="仿宋" w:eastAsia="仿宋" w:cs="仿宋"/>
          <w:sz w:val="30"/>
          <w:szCs w:val="30"/>
        </w:rPr>
        <w:t>人</w:t>
      </w:r>
      <w:r>
        <w:rPr>
          <w:rFonts w:hint="eastAsia" w:ascii="仿宋" w:hAnsi="仿宋" w:eastAsia="仿宋" w:cs="仿宋"/>
          <w:sz w:val="30"/>
          <w:szCs w:val="30"/>
          <w:lang w:eastAsia="zh-CN"/>
        </w:rPr>
        <w:t>。</w:t>
      </w:r>
    </w:p>
    <w:p>
      <w:pPr>
        <w:pStyle w:val="4"/>
        <w:keepNext w:val="0"/>
        <w:keepLines w:val="0"/>
        <w:pageBreakBefore w:val="0"/>
        <w:widowControl w:val="0"/>
        <w:shd w:val="clear" w:color="auto" w:fill="FFFFFF"/>
        <w:kinsoku/>
        <w:wordWrap w:val="0"/>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2.如发生因评估机构未勤勉尽责而侵害债权人利益的情形，评估机构应具备足额赔偿能力。</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sz w:val="30"/>
          <w:szCs w:val="30"/>
          <w:highlight w:val="none"/>
          <w:lang w:eastAsia="zh-CN"/>
        </w:rPr>
      </w:pPr>
      <w:r>
        <w:rPr>
          <w:rFonts w:hint="eastAsia" w:ascii="仿宋" w:hAnsi="仿宋" w:eastAsia="仿宋" w:cs="仿宋"/>
          <w:b/>
          <w:bCs/>
          <w:kern w:val="2"/>
          <w:sz w:val="30"/>
          <w:szCs w:val="30"/>
          <w:shd w:val="clear" w:color="auto" w:fill="FFFFFF"/>
          <w:lang w:val="en-US" w:eastAsia="zh-CN"/>
        </w:rPr>
        <w:t>（二）报价要求</w:t>
      </w:r>
    </w:p>
    <w:p>
      <w:pPr>
        <w:pStyle w:val="4"/>
        <w:keepNext w:val="0"/>
        <w:keepLines w:val="0"/>
        <w:pageBreakBefore w:val="0"/>
        <w:widowControl w:val="0"/>
        <w:shd w:val="clear" w:color="auto" w:fill="FFFFFF"/>
        <w:kinsoku/>
        <w:wordWrap w:val="0"/>
        <w:overflowPunct/>
        <w:topLinePunct w:val="0"/>
        <w:autoSpaceDE/>
        <w:autoSpaceDN/>
        <w:bidi w:val="0"/>
        <w:adjustRightInd/>
        <w:snapToGrid/>
        <w:spacing w:line="360" w:lineRule="auto"/>
        <w:ind w:firstLine="600" w:firstLineChars="200"/>
        <w:jc w:val="both"/>
        <w:textAlignment w:val="auto"/>
        <w:rPr>
          <w:rFonts w:hint="default" w:ascii="仿宋" w:hAnsi="仿宋" w:eastAsia="仿宋" w:cs="仿宋"/>
          <w:b/>
          <w:bCs/>
          <w:color w:val="auto"/>
          <w:sz w:val="30"/>
          <w:szCs w:val="30"/>
          <w:lang w:val="en-US" w:eastAsia="zh-CN"/>
        </w:rPr>
      </w:pPr>
      <w:r>
        <w:rPr>
          <w:rFonts w:hint="eastAsia" w:ascii="仿宋" w:hAnsi="仿宋" w:eastAsia="仿宋" w:cs="仿宋"/>
          <w:color w:val="auto"/>
          <w:sz w:val="30"/>
          <w:szCs w:val="30"/>
          <w:lang w:val="en-US" w:eastAsia="zh-CN"/>
        </w:rPr>
        <w:t>参选</w:t>
      </w:r>
      <w:r>
        <w:rPr>
          <w:rFonts w:hint="eastAsia" w:ascii="仿宋" w:hAnsi="仿宋" w:eastAsia="仿宋" w:cs="仿宋"/>
          <w:color w:val="auto"/>
          <w:sz w:val="30"/>
          <w:szCs w:val="30"/>
        </w:rPr>
        <w:t>评估机构报价</w:t>
      </w:r>
      <w:r>
        <w:rPr>
          <w:rFonts w:hint="eastAsia" w:ascii="仿宋" w:hAnsi="仿宋" w:eastAsia="仿宋" w:cs="仿宋"/>
          <w:color w:val="auto"/>
          <w:sz w:val="30"/>
          <w:szCs w:val="30"/>
          <w:lang w:val="en-US" w:eastAsia="zh-CN"/>
        </w:rPr>
        <w:t>金额系含税价，</w:t>
      </w:r>
      <w:r>
        <w:rPr>
          <w:rFonts w:hint="eastAsia" w:ascii="仿宋" w:hAnsi="仿宋" w:eastAsia="仿宋" w:cs="仿宋"/>
          <w:color w:val="auto"/>
          <w:sz w:val="30"/>
          <w:szCs w:val="30"/>
        </w:rPr>
        <w:t>不</w:t>
      </w:r>
      <w:r>
        <w:rPr>
          <w:rFonts w:hint="eastAsia" w:ascii="仿宋" w:hAnsi="仿宋" w:eastAsia="仿宋" w:cs="仿宋"/>
          <w:color w:val="auto"/>
          <w:sz w:val="30"/>
          <w:szCs w:val="30"/>
          <w:lang w:val="en-US" w:eastAsia="zh-CN"/>
        </w:rPr>
        <w:t>得</w:t>
      </w:r>
      <w:r>
        <w:rPr>
          <w:rFonts w:hint="eastAsia" w:ascii="仿宋" w:hAnsi="仿宋" w:eastAsia="仿宋" w:cs="仿宋"/>
          <w:color w:val="auto"/>
          <w:sz w:val="30"/>
          <w:szCs w:val="30"/>
          <w:highlight w:val="none"/>
        </w:rPr>
        <w:t>超过</w:t>
      </w:r>
      <w:r>
        <w:rPr>
          <w:rFonts w:hint="eastAsia" w:ascii="仿宋" w:hAnsi="仿宋" w:eastAsia="仿宋" w:cs="仿宋"/>
          <w:color w:val="auto"/>
          <w:sz w:val="30"/>
          <w:szCs w:val="30"/>
          <w:highlight w:val="none"/>
          <w:u w:val="single"/>
          <w:lang w:val="en-US" w:eastAsia="zh-CN"/>
        </w:rPr>
        <w:t>贰拾</w:t>
      </w:r>
      <w:r>
        <w:rPr>
          <w:rFonts w:hint="eastAsia" w:ascii="仿宋" w:hAnsi="仿宋" w:eastAsia="仿宋" w:cs="仿宋"/>
          <w:color w:val="auto"/>
          <w:sz w:val="30"/>
          <w:szCs w:val="30"/>
          <w:highlight w:val="none"/>
          <w:u w:val="singl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小写：</w:t>
      </w:r>
      <w:r>
        <w:rPr>
          <w:rFonts w:hint="eastAsia" w:ascii="仿宋" w:hAnsi="仿宋" w:eastAsia="仿宋" w:cs="仿宋"/>
          <w:color w:val="auto"/>
          <w:sz w:val="30"/>
          <w:szCs w:val="30"/>
          <w:highlight w:val="none"/>
          <w:u w:val="single"/>
          <w:lang w:val="en-US" w:eastAsia="zh-CN"/>
        </w:rPr>
        <w:t>200,000.00</w:t>
      </w:r>
      <w:r>
        <w:rPr>
          <w:rFonts w:hint="eastAsia" w:ascii="仿宋" w:hAnsi="仿宋" w:eastAsia="仿宋" w:cs="仿宋"/>
          <w:color w:val="auto"/>
          <w:sz w:val="30"/>
          <w:szCs w:val="30"/>
          <w:highlight w:val="none"/>
          <w:lang w:val="en-US" w:eastAsia="zh-CN"/>
        </w:rPr>
        <w:t>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整</w:t>
      </w:r>
      <w:r>
        <w:rPr>
          <w:rFonts w:hint="eastAsia" w:ascii="仿宋" w:hAnsi="仿宋" w:eastAsia="仿宋" w:cs="仿宋"/>
          <w:color w:val="auto"/>
          <w:sz w:val="30"/>
          <w:szCs w:val="30"/>
          <w:highlight w:val="none"/>
        </w:rPr>
        <w:t>，且接受债务人财产集中分配</w:t>
      </w:r>
      <w:r>
        <w:rPr>
          <w:rFonts w:hint="eastAsia" w:ascii="仿宋" w:hAnsi="仿宋" w:eastAsia="仿宋" w:cs="仿宋"/>
          <w:color w:val="auto"/>
          <w:sz w:val="30"/>
          <w:szCs w:val="30"/>
        </w:rPr>
        <w:t>时</w:t>
      </w:r>
      <w:r>
        <w:rPr>
          <w:rFonts w:hint="eastAsia" w:ascii="仿宋" w:hAnsi="仿宋" w:eastAsia="仿宋" w:cs="仿宋"/>
          <w:color w:val="auto"/>
          <w:sz w:val="30"/>
          <w:szCs w:val="30"/>
          <w:lang w:val="en-US" w:eastAsia="zh-CN"/>
        </w:rPr>
        <w:t>进行</w:t>
      </w:r>
      <w:r>
        <w:rPr>
          <w:rFonts w:hint="eastAsia" w:ascii="仿宋" w:hAnsi="仿宋" w:eastAsia="仿宋" w:cs="仿宋"/>
          <w:color w:val="auto"/>
          <w:sz w:val="30"/>
          <w:szCs w:val="30"/>
        </w:rPr>
        <w:t>支付</w:t>
      </w:r>
      <w:r>
        <w:rPr>
          <w:rFonts w:hint="eastAsia" w:ascii="仿宋" w:hAnsi="仿宋" w:eastAsia="仿宋" w:cs="仿宋"/>
          <w:color w:val="auto"/>
          <w:sz w:val="30"/>
          <w:szCs w:val="30"/>
          <w:lang w:eastAsia="zh-CN"/>
        </w:rPr>
        <w:t>。</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五</w:t>
      </w:r>
      <w:r>
        <w:rPr>
          <w:rFonts w:hint="eastAsia" w:ascii="仿宋" w:hAnsi="仿宋" w:eastAsia="仿宋" w:cs="仿宋"/>
          <w:b/>
          <w:bCs/>
          <w:sz w:val="30"/>
          <w:szCs w:val="30"/>
        </w:rPr>
        <w:t>、申报材料</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1.营业执照、机构及工作人员资质证明，以及入选人民法院委托鉴定系统的证明； </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2.机构简介；</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3.拟从事本案评估工作团队成员的基本情况、主要业绩和资格证书及执业证书；</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4.申报机构以往承办破产案件评估业务业绩；</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5.参与本案的竞争优势；</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6.工作思路，包括组织架构、职责分工、主要工作方案等；</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7.评估费用报价方式为包干制（含差旅费、食宿费、办公等全部费用），报价一览表需单独密封</w:t>
      </w:r>
      <w:r>
        <w:rPr>
          <w:rFonts w:hint="eastAsia" w:ascii="仿宋" w:hAnsi="仿宋" w:eastAsia="仿宋" w:cs="仿宋"/>
          <w:sz w:val="30"/>
          <w:szCs w:val="30"/>
          <w:highlight w:val="none"/>
          <w:lang w:val="en-US" w:eastAsia="zh-CN"/>
        </w:rPr>
        <w:t>（见附件一）</w:t>
      </w:r>
      <w:r>
        <w:rPr>
          <w:rFonts w:hint="eastAsia" w:ascii="仿宋" w:hAnsi="仿宋" w:eastAsia="仿宋" w:cs="仿宋"/>
          <w:sz w:val="30"/>
          <w:szCs w:val="30"/>
          <w:lang w:val="en-US" w:eastAsia="zh-CN"/>
        </w:rPr>
        <w:t>；</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8.竞选机构及被授权人身份证明材料、授权委托书（授权内容至少包含代为参加遴选会议、接受管理人提问、代为参与二次报价并发表意见）；</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9.承诺书</w:t>
      </w:r>
      <w:r>
        <w:rPr>
          <w:rFonts w:hint="eastAsia" w:ascii="仿宋" w:hAnsi="仿宋" w:eastAsia="仿宋" w:cs="仿宋"/>
          <w:sz w:val="30"/>
          <w:szCs w:val="30"/>
          <w:highlight w:val="none"/>
          <w:lang w:val="en-US" w:eastAsia="zh-CN"/>
        </w:rPr>
        <w:t>（见附件二）。</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六</w:t>
      </w:r>
      <w:r>
        <w:rPr>
          <w:rFonts w:hint="eastAsia" w:ascii="仿宋" w:hAnsi="仿宋" w:eastAsia="仿宋" w:cs="仿宋"/>
          <w:b/>
          <w:bCs/>
          <w:sz w:val="30"/>
          <w:szCs w:val="30"/>
        </w:rPr>
        <w:t>、报名时间及方式</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竞争性选任评估机构的报名时间自本公告</w:t>
      </w:r>
      <w:r>
        <w:rPr>
          <w:rFonts w:hint="eastAsia" w:ascii="仿宋" w:hAnsi="仿宋" w:eastAsia="仿宋" w:cs="仿宋"/>
          <w:kern w:val="2"/>
          <w:sz w:val="30"/>
          <w:szCs w:val="30"/>
          <w:shd w:val="clear" w:color="auto" w:fill="FFFFFF"/>
          <w:lang w:val="en-US" w:eastAsia="zh-CN"/>
        </w:rPr>
        <w:t>发布</w:t>
      </w:r>
      <w:r>
        <w:rPr>
          <w:rFonts w:hint="eastAsia" w:ascii="仿宋" w:hAnsi="仿宋" w:eastAsia="仿宋" w:cs="仿宋"/>
          <w:sz w:val="30"/>
          <w:szCs w:val="30"/>
          <w:lang w:val="en-US" w:eastAsia="zh-CN"/>
        </w:rPr>
        <w:t>之日起</w:t>
      </w:r>
      <w:r>
        <w:rPr>
          <w:rFonts w:hint="eastAsia" w:ascii="仿宋" w:hAnsi="仿宋" w:eastAsia="仿宋" w:cs="仿宋"/>
          <w:sz w:val="30"/>
          <w:szCs w:val="30"/>
          <w:highlight w:val="none"/>
          <w:lang w:val="en-US" w:eastAsia="zh-CN"/>
        </w:rPr>
        <w:t>至20</w:t>
      </w:r>
      <w:r>
        <w:rPr>
          <w:rFonts w:hint="eastAsia" w:ascii="仿宋" w:hAnsi="仿宋" w:eastAsia="仿宋" w:cs="仿宋"/>
          <w:color w:val="000000" w:themeColor="text1"/>
          <w:sz w:val="30"/>
          <w:szCs w:val="30"/>
          <w:highlight w:val="none"/>
          <w:lang w:val="en-US" w:eastAsia="zh-CN"/>
          <w14:textFill>
            <w14:solidFill>
              <w14:schemeClr w14:val="tx1"/>
            </w14:solidFill>
          </w14:textFill>
        </w:rPr>
        <w:t>25年6</w:t>
      </w:r>
      <w:r>
        <w:rPr>
          <w:rFonts w:hint="eastAsia" w:ascii="仿宋" w:hAnsi="仿宋" w:eastAsia="仿宋" w:cs="仿宋"/>
          <w:sz w:val="30"/>
          <w:szCs w:val="30"/>
          <w:highlight w:val="none"/>
          <w:lang w:val="en-US" w:eastAsia="zh-CN"/>
        </w:rPr>
        <w:t>月27日17：00止</w:t>
      </w:r>
      <w:r>
        <w:rPr>
          <w:rFonts w:hint="eastAsia" w:ascii="仿宋" w:hAnsi="仿宋" w:eastAsia="仿宋" w:cs="仿宋"/>
          <w:sz w:val="30"/>
          <w:szCs w:val="30"/>
          <w:lang w:val="en-US" w:eastAsia="zh-CN"/>
        </w:rPr>
        <w:t>。参选机构应于指定期限届满前将准备好的申报材料（一式伍份），装订成册、密封并加盖公章后现场提交或邮寄给管理人。同时提交电子版至管理人邮箱（</w:t>
      </w:r>
      <w:r>
        <w:rPr>
          <w:rFonts w:hint="eastAsia" w:ascii="仿宋" w:hAnsi="仿宋" w:eastAsia="仿宋" w:cs="仿宋"/>
          <w:color w:val="auto"/>
          <w:kern w:val="0"/>
          <w:sz w:val="30"/>
          <w:szCs w:val="30"/>
          <w:lang w:val="en-US" w:eastAsia="zh-CN" w:bidi="ar-SA"/>
        </w:rPr>
        <w:t>xuhai@kangqiaolaw.com</w:t>
      </w:r>
      <w:r>
        <w:rPr>
          <w:rFonts w:hint="eastAsia" w:ascii="仿宋" w:hAnsi="仿宋" w:eastAsia="仿宋" w:cs="仿宋"/>
          <w:sz w:val="30"/>
          <w:szCs w:val="30"/>
          <w:lang w:val="en-US" w:eastAsia="zh-CN"/>
        </w:rPr>
        <w:t>）。</w:t>
      </w:r>
    </w:p>
    <w:p>
      <w:pPr>
        <w:pStyle w:val="5"/>
        <w:keepNext w:val="0"/>
        <w:keepLines w:val="0"/>
        <w:pageBreakBefore w:val="0"/>
        <w:widowControl w:val="0"/>
        <w:numPr>
          <w:ilvl w:val="0"/>
          <w:numId w:val="0"/>
        </w:numPr>
        <w:kinsoku/>
        <w:overflowPunct/>
        <w:topLinePunct w:val="0"/>
        <w:autoSpaceDE/>
        <w:autoSpaceDN/>
        <w:bidi w:val="0"/>
        <w:adjustRightInd/>
        <w:snapToGrid/>
        <w:spacing w:beforeAutospacing="0" w:afterAutospacing="0" w:line="360" w:lineRule="auto"/>
        <w:ind w:left="630" w:leftChars="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七、选任办法</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管理人将根据报名情况，确定评估机构竞争性陈述的时间、地点及相关事项，具体以管理人通知为准。</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管理人将组织成立专门的评审委员会，按照评分标准对相关机构综合性表现进行评分，最终确定一家评估机构作为拟选定单位，并向</w:t>
      </w:r>
      <w:r>
        <w:rPr>
          <w:rFonts w:hint="eastAsia" w:ascii="仿宋" w:hAnsi="仿宋" w:eastAsia="仿宋" w:cs="仿宋"/>
          <w:sz w:val="30"/>
          <w:szCs w:val="30"/>
          <w:lang w:val="en-US" w:eastAsia="zh-CN"/>
        </w:rPr>
        <w:t>曲阜市人民法院</w:t>
      </w:r>
      <w:r>
        <w:rPr>
          <w:rFonts w:hint="eastAsia" w:ascii="仿宋" w:hAnsi="仿宋" w:eastAsia="仿宋" w:cs="仿宋"/>
          <w:color w:val="auto"/>
          <w:sz w:val="30"/>
          <w:szCs w:val="30"/>
          <w:lang w:val="en-US" w:eastAsia="zh-CN"/>
        </w:rPr>
        <w:t>报备后正式签订聘用协议。</w:t>
      </w:r>
    </w:p>
    <w:p>
      <w:pPr>
        <w:pStyle w:val="5"/>
        <w:keepNext w:val="0"/>
        <w:keepLines w:val="0"/>
        <w:pageBreakBefore w:val="0"/>
        <w:widowControl w:val="0"/>
        <w:numPr>
          <w:ilvl w:val="-1"/>
          <w:numId w:val="0"/>
        </w:numPr>
        <w:kinsoku/>
        <w:overflowPunct/>
        <w:topLinePunct w:val="0"/>
        <w:autoSpaceDE/>
        <w:autoSpaceDN/>
        <w:bidi w:val="0"/>
        <w:adjustRightInd/>
        <w:snapToGrid/>
        <w:spacing w:beforeAutospacing="0" w:afterAutospacing="0" w:line="360" w:lineRule="auto"/>
        <w:ind w:firstLine="602" w:firstLineChars="200"/>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八、联系方式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联系人：曲阜海澳普汽车销售服务有限公司管理人</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联系电话：刘律师 15854110772</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管理人工作邮箱：xuhai@kangqiaolaw.com</w:t>
      </w:r>
      <w:bookmarkStart w:id="0" w:name="_GoBack"/>
      <w:bookmarkEnd w:id="0"/>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邮政编码：273100</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邮寄地址：曲阜市五福路万佳都市花园北（信通超市北）</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*请在快递单/电子邮件上备注“曲阜海澳普汽车销售服务有限公司破产清算案评估机构报名材料”。</w:t>
      </w: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sz w:val="30"/>
          <w:szCs w:val="30"/>
          <w:lang w:val="en-US" w:eastAsia="zh-CN"/>
        </w:rPr>
      </w:pPr>
    </w:p>
    <w:p>
      <w:pPr>
        <w:pStyle w:val="5"/>
        <w:keepNext w:val="0"/>
        <w:keepLines w:val="0"/>
        <w:pageBreakBefore w:val="0"/>
        <w:widowControl w:val="0"/>
        <w:kinsoku/>
        <w:overflowPunct/>
        <w:topLinePunct w:val="0"/>
        <w:autoSpaceDE/>
        <w:autoSpaceDN/>
        <w:bidi w:val="0"/>
        <w:adjustRightInd/>
        <w:snapToGrid/>
        <w:spacing w:beforeAutospacing="0" w:afterAutospacing="0" w:line="360" w:lineRule="auto"/>
        <w:ind w:firstLine="600"/>
        <w:jc w:val="both"/>
        <w:textAlignment w:val="auto"/>
        <w:rPr>
          <w:rFonts w:hint="eastAsia" w:ascii="仿宋" w:hAnsi="仿宋" w:eastAsia="仿宋" w:cs="仿宋"/>
          <w:sz w:val="30"/>
          <w:szCs w:val="30"/>
          <w:lang w:val="en-US" w:eastAsia="zh-CN"/>
        </w:rPr>
      </w:pPr>
    </w:p>
    <w:p>
      <w:pPr>
        <w:spacing w:line="400" w:lineRule="exact"/>
        <w:jc w:val="right"/>
        <w:rPr>
          <w:rFonts w:hint="eastAsia" w:ascii="仿宋" w:hAnsi="仿宋" w:eastAsia="仿宋" w:cs="仿宋"/>
          <w:color w:val="auto"/>
          <w:sz w:val="30"/>
          <w:szCs w:val="30"/>
          <w:lang w:val="en-US" w:eastAsia="zh-CN"/>
        </w:rPr>
      </w:pPr>
      <w:r>
        <w:rPr>
          <w:rFonts w:hint="eastAsia" w:ascii="仿宋" w:hAnsi="仿宋" w:eastAsia="仿宋" w:cs="仿宋"/>
          <w:kern w:val="2"/>
          <w:sz w:val="30"/>
          <w:szCs w:val="30"/>
          <w:shd w:val="clear" w:color="auto" w:fill="FFFFFF"/>
          <w:lang w:val="en-US" w:eastAsia="zh-CN" w:bidi="ar-SA"/>
        </w:rPr>
        <w:t>曲阜海澳普汽车销售服务有限公司</w:t>
      </w:r>
      <w:r>
        <w:rPr>
          <w:rFonts w:hint="eastAsia" w:ascii="仿宋" w:hAnsi="仿宋" w:eastAsia="仿宋" w:cs="仿宋"/>
          <w:kern w:val="0"/>
          <w:sz w:val="30"/>
          <w:szCs w:val="30"/>
          <w:lang w:val="en-US" w:eastAsia="zh-CN" w:bidi="ar-SA"/>
        </w:rPr>
        <w:t>管理人</w:t>
      </w:r>
    </w:p>
    <w:p>
      <w:pPr>
        <w:keepNext w:val="0"/>
        <w:keepLines w:val="0"/>
        <w:pageBreakBefore w:val="0"/>
        <w:widowControl w:val="0"/>
        <w:kinsoku/>
        <w:overflowPunct/>
        <w:topLinePunct w:val="0"/>
        <w:autoSpaceDE/>
        <w:autoSpaceDN/>
        <w:bidi w:val="0"/>
        <w:adjustRightInd/>
        <w:snapToGrid/>
        <w:spacing w:line="360" w:lineRule="auto"/>
        <w:jc w:val="right"/>
        <w:textAlignment w:val="auto"/>
        <w:rPr>
          <w:rFonts w:hint="eastAsia" w:ascii="仿宋" w:hAnsi="仿宋" w:eastAsia="仿宋" w:cs="仿宋"/>
          <w:color w:val="auto"/>
          <w:highlight w:val="none"/>
        </w:rPr>
      </w:pPr>
      <w:r>
        <w:rPr>
          <w:rFonts w:hint="eastAsia" w:ascii="仿宋" w:hAnsi="仿宋" w:eastAsia="仿宋" w:cs="仿宋"/>
          <w:color w:val="auto"/>
          <w:sz w:val="30"/>
          <w:szCs w:val="30"/>
          <w:highlight w:val="none"/>
          <w:lang w:val="en-US" w:eastAsia="zh-CN"/>
        </w:rPr>
        <w:t xml:space="preserve">                     二〇二五年六月二十日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YmVhMGQ2YWQwOTc0ZDFkYmVkZTE0NzFkNThlYzIifQ=="/>
  </w:docVars>
  <w:rsids>
    <w:rsidRoot w:val="00000000"/>
    <w:rsid w:val="02AC225D"/>
    <w:rsid w:val="08E50B53"/>
    <w:rsid w:val="09AC2F07"/>
    <w:rsid w:val="0E39220B"/>
    <w:rsid w:val="0E4311B9"/>
    <w:rsid w:val="14D718C9"/>
    <w:rsid w:val="165A79ED"/>
    <w:rsid w:val="18FB2A47"/>
    <w:rsid w:val="20687300"/>
    <w:rsid w:val="225418B2"/>
    <w:rsid w:val="22B0553D"/>
    <w:rsid w:val="22D521A6"/>
    <w:rsid w:val="26745097"/>
    <w:rsid w:val="292C0E92"/>
    <w:rsid w:val="30AF0579"/>
    <w:rsid w:val="399A3BF6"/>
    <w:rsid w:val="3C454090"/>
    <w:rsid w:val="3ED25F98"/>
    <w:rsid w:val="42BF022A"/>
    <w:rsid w:val="4374370A"/>
    <w:rsid w:val="466C7203"/>
    <w:rsid w:val="46D17088"/>
    <w:rsid w:val="4BA00C1F"/>
    <w:rsid w:val="4BE526B6"/>
    <w:rsid w:val="4C805385"/>
    <w:rsid w:val="4D203FBB"/>
    <w:rsid w:val="4D5A2B66"/>
    <w:rsid w:val="540D1466"/>
    <w:rsid w:val="585B7CD2"/>
    <w:rsid w:val="5BD30472"/>
    <w:rsid w:val="5BE5484B"/>
    <w:rsid w:val="5C8C58C1"/>
    <w:rsid w:val="5FAE5456"/>
    <w:rsid w:val="61357BDD"/>
    <w:rsid w:val="62434439"/>
    <w:rsid w:val="62DA507A"/>
    <w:rsid w:val="62DF26A6"/>
    <w:rsid w:val="64D15E6F"/>
    <w:rsid w:val="64F070CB"/>
    <w:rsid w:val="66B21CD0"/>
    <w:rsid w:val="6D3D7CF3"/>
    <w:rsid w:val="6E2116AD"/>
    <w:rsid w:val="6F4834DB"/>
    <w:rsid w:val="722241AD"/>
    <w:rsid w:val="7DA64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1785</Words>
  <Characters>1909</Characters>
  <Lines>0</Lines>
  <Paragraphs>0</Paragraphs>
  <TotalTime>2</TotalTime>
  <ScaleCrop>false</ScaleCrop>
  <LinksUpToDate>false</LinksUpToDate>
  <CharactersWithSpaces>1933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2022-07-26T06:32:00Z</dcterms:created>
  <dc:creator>13365</dc:creator>
  <cp:lastModifiedBy>康桥任然荻</cp:lastModifiedBy>
  <dcterms:modified xsi:type="dcterms:W3CDTF">2025-06-21T12:07:43Z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06CBE44E3D8F4253A7FE3A5F8669706A</vt:lpwstr>
  </property>
  <property fmtid="{D5CDD505-2E9C-101B-9397-08002B2CF9AE}" pid="4" name="KSOTemplateDocerSaveRecord">
    <vt:lpwstr>eyJoZGlkIjoiMDQ2NGI4ZGE5MWQ1NGUwNDU3MTE5MmFhMmU1MTA1YmMiLCJ1c2VySWQiOiI0NTYwMDMxNDEifQ==</vt:lpwstr>
  </property>
</Properties>
</file>