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4AFE89">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石家庄万通玛钢有限责任公司破产清算案公开招募评估机构的公告</w:t>
      </w:r>
    </w:p>
    <w:p w14:paraId="096F3B13">
      <w:pPr>
        <w:keepNext w:val="0"/>
        <w:keepLines w:val="0"/>
        <w:pageBreakBefore w:val="0"/>
        <w:widowControl w:val="0"/>
        <w:kinsoku/>
        <w:wordWrap/>
        <w:overflowPunct/>
        <w:topLinePunct w:val="0"/>
        <w:autoSpaceDE/>
        <w:autoSpaceDN/>
        <w:bidi w:val="0"/>
        <w:adjustRightInd/>
        <w:snapToGrid/>
        <w:ind w:firstLine="643" w:firstLineChars="200"/>
        <w:jc w:val="both"/>
        <w:textAlignment w:val="auto"/>
        <w:rPr>
          <w:rFonts w:hint="eastAsia" w:ascii="仿宋" w:hAnsi="仿宋" w:eastAsia="仿宋" w:cs="仿宋"/>
          <w:b/>
          <w:bCs/>
          <w:sz w:val="32"/>
          <w:szCs w:val="32"/>
          <w:lang w:val="en-US" w:eastAsia="zh-CN"/>
        </w:rPr>
      </w:pPr>
    </w:p>
    <w:p w14:paraId="5B4AE077">
      <w:pPr>
        <w:spacing w:line="540" w:lineRule="exact"/>
        <w:ind w:firstLine="600" w:firstLineChars="200"/>
        <w:rPr>
          <w:rFonts w:hint="eastAsia" w:ascii="仿宋" w:hAnsi="仿宋" w:eastAsia="仿宋"/>
          <w:sz w:val="30"/>
          <w:szCs w:val="30"/>
        </w:rPr>
      </w:pPr>
      <w:r>
        <w:rPr>
          <w:rFonts w:hint="eastAsia" w:ascii="仿宋" w:hAnsi="仿宋" w:eastAsia="仿宋"/>
          <w:sz w:val="30"/>
          <w:szCs w:val="30"/>
          <w:lang w:eastAsia="zh-CN"/>
        </w:rPr>
        <w:t>灵寿县人民法院</w:t>
      </w:r>
      <w:r>
        <w:rPr>
          <w:rFonts w:hint="eastAsia" w:ascii="仿宋" w:hAnsi="仿宋" w:eastAsia="仿宋"/>
          <w:sz w:val="30"/>
          <w:szCs w:val="30"/>
        </w:rPr>
        <w:t>院于2</w:t>
      </w:r>
      <w:r>
        <w:rPr>
          <w:rFonts w:ascii="仿宋" w:hAnsi="仿宋" w:eastAsia="仿宋"/>
          <w:sz w:val="30"/>
          <w:szCs w:val="30"/>
        </w:rPr>
        <w:t>015</w:t>
      </w:r>
      <w:r>
        <w:rPr>
          <w:rFonts w:hint="eastAsia" w:ascii="仿宋" w:hAnsi="仿宋" w:eastAsia="仿宋"/>
          <w:sz w:val="30"/>
          <w:szCs w:val="30"/>
        </w:rPr>
        <w:t>年</w:t>
      </w:r>
      <w:r>
        <w:rPr>
          <w:rFonts w:ascii="仿宋" w:hAnsi="仿宋" w:eastAsia="仿宋"/>
          <w:sz w:val="30"/>
          <w:szCs w:val="30"/>
        </w:rPr>
        <w:t>5</w:t>
      </w:r>
      <w:r>
        <w:rPr>
          <w:rFonts w:hint="eastAsia" w:ascii="仿宋" w:hAnsi="仿宋" w:eastAsia="仿宋"/>
          <w:sz w:val="30"/>
          <w:szCs w:val="30"/>
        </w:rPr>
        <w:t>月</w:t>
      </w:r>
      <w:r>
        <w:rPr>
          <w:rFonts w:ascii="仿宋" w:hAnsi="仿宋" w:eastAsia="仿宋"/>
          <w:sz w:val="30"/>
          <w:szCs w:val="30"/>
        </w:rPr>
        <w:t>21</w:t>
      </w:r>
      <w:r>
        <w:rPr>
          <w:rFonts w:hint="eastAsia" w:ascii="仿宋" w:hAnsi="仿宋" w:eastAsia="仿宋"/>
          <w:sz w:val="30"/>
          <w:szCs w:val="30"/>
        </w:rPr>
        <w:t>日作出（2</w:t>
      </w:r>
      <w:r>
        <w:rPr>
          <w:rFonts w:ascii="仿宋" w:hAnsi="仿宋" w:eastAsia="仿宋"/>
          <w:sz w:val="30"/>
          <w:szCs w:val="30"/>
        </w:rPr>
        <w:t>015</w:t>
      </w:r>
      <w:r>
        <w:rPr>
          <w:rFonts w:hint="eastAsia" w:ascii="仿宋" w:hAnsi="仿宋" w:eastAsia="仿宋"/>
          <w:sz w:val="30"/>
          <w:szCs w:val="30"/>
        </w:rPr>
        <w:t>）灵破字第0</w:t>
      </w:r>
      <w:r>
        <w:rPr>
          <w:rFonts w:ascii="仿宋" w:hAnsi="仿宋" w:eastAsia="仿宋"/>
          <w:sz w:val="30"/>
          <w:szCs w:val="30"/>
        </w:rPr>
        <w:t>0002-1</w:t>
      </w:r>
      <w:r>
        <w:rPr>
          <w:rFonts w:hint="eastAsia" w:ascii="仿宋" w:hAnsi="仿宋" w:eastAsia="仿宋"/>
          <w:sz w:val="30"/>
          <w:szCs w:val="30"/>
        </w:rPr>
        <w:t>号民事裁定书裁定受理石家庄万通玛钢有限责任公司（以下简称“万通玛钢公司”）破产清算申请，于2</w:t>
      </w:r>
      <w:r>
        <w:rPr>
          <w:rFonts w:ascii="仿宋" w:hAnsi="仿宋" w:eastAsia="仿宋"/>
          <w:sz w:val="30"/>
          <w:szCs w:val="30"/>
        </w:rPr>
        <w:t>015</w:t>
      </w:r>
      <w:r>
        <w:rPr>
          <w:rFonts w:hint="eastAsia" w:ascii="仿宋" w:hAnsi="仿宋" w:eastAsia="仿宋"/>
          <w:sz w:val="30"/>
          <w:szCs w:val="30"/>
        </w:rPr>
        <w:t>年</w:t>
      </w:r>
      <w:r>
        <w:rPr>
          <w:rFonts w:ascii="仿宋" w:hAnsi="仿宋" w:eastAsia="仿宋"/>
          <w:sz w:val="30"/>
          <w:szCs w:val="30"/>
        </w:rPr>
        <w:t>9</w:t>
      </w:r>
      <w:r>
        <w:rPr>
          <w:rFonts w:hint="eastAsia" w:ascii="仿宋" w:hAnsi="仿宋" w:eastAsia="仿宋"/>
          <w:sz w:val="30"/>
          <w:szCs w:val="30"/>
        </w:rPr>
        <w:t>月</w:t>
      </w:r>
      <w:r>
        <w:rPr>
          <w:rFonts w:ascii="仿宋" w:hAnsi="仿宋" w:eastAsia="仿宋"/>
          <w:sz w:val="30"/>
          <w:szCs w:val="30"/>
        </w:rPr>
        <w:t>15</w:t>
      </w:r>
      <w:r>
        <w:rPr>
          <w:rFonts w:hint="eastAsia" w:ascii="仿宋" w:hAnsi="仿宋" w:eastAsia="仿宋"/>
          <w:sz w:val="30"/>
          <w:szCs w:val="30"/>
        </w:rPr>
        <w:t>日作出（2</w:t>
      </w:r>
      <w:r>
        <w:rPr>
          <w:rFonts w:ascii="仿宋" w:hAnsi="仿宋" w:eastAsia="仿宋"/>
          <w:sz w:val="30"/>
          <w:szCs w:val="30"/>
        </w:rPr>
        <w:t>015</w:t>
      </w:r>
      <w:r>
        <w:rPr>
          <w:rFonts w:hint="eastAsia" w:ascii="仿宋" w:hAnsi="仿宋" w:eastAsia="仿宋"/>
          <w:sz w:val="30"/>
          <w:szCs w:val="30"/>
        </w:rPr>
        <w:t>）灵破字第0</w:t>
      </w:r>
      <w:r>
        <w:rPr>
          <w:rFonts w:ascii="仿宋" w:hAnsi="仿宋" w:eastAsia="仿宋"/>
          <w:sz w:val="30"/>
          <w:szCs w:val="30"/>
        </w:rPr>
        <w:t>0002-3</w:t>
      </w:r>
      <w:r>
        <w:rPr>
          <w:rFonts w:hint="eastAsia" w:ascii="仿宋" w:hAnsi="仿宋" w:eastAsia="仿宋"/>
          <w:sz w:val="30"/>
          <w:szCs w:val="30"/>
        </w:rPr>
        <w:t>号民事裁定书裁定宣告万通玛钢公司破产，并于2</w:t>
      </w:r>
      <w:r>
        <w:rPr>
          <w:rFonts w:ascii="仿宋" w:hAnsi="仿宋" w:eastAsia="仿宋"/>
          <w:sz w:val="30"/>
          <w:szCs w:val="30"/>
        </w:rPr>
        <w:t>022</w:t>
      </w:r>
      <w:r>
        <w:rPr>
          <w:rFonts w:hint="eastAsia" w:ascii="仿宋" w:hAnsi="仿宋" w:eastAsia="仿宋"/>
          <w:sz w:val="30"/>
          <w:szCs w:val="30"/>
        </w:rPr>
        <w:t>年</w:t>
      </w:r>
      <w:r>
        <w:rPr>
          <w:rFonts w:ascii="仿宋" w:hAnsi="仿宋" w:eastAsia="仿宋"/>
          <w:sz w:val="30"/>
          <w:szCs w:val="30"/>
        </w:rPr>
        <w:t>8</w:t>
      </w:r>
      <w:r>
        <w:rPr>
          <w:rFonts w:hint="eastAsia" w:ascii="仿宋" w:hAnsi="仿宋" w:eastAsia="仿宋"/>
          <w:sz w:val="30"/>
          <w:szCs w:val="30"/>
        </w:rPr>
        <w:t>月</w:t>
      </w:r>
      <w:r>
        <w:rPr>
          <w:rFonts w:ascii="仿宋" w:hAnsi="仿宋" w:eastAsia="仿宋"/>
          <w:sz w:val="30"/>
          <w:szCs w:val="30"/>
        </w:rPr>
        <w:t>25</w:t>
      </w:r>
      <w:r>
        <w:rPr>
          <w:rFonts w:hint="eastAsia" w:ascii="仿宋" w:hAnsi="仿宋" w:eastAsia="仿宋"/>
          <w:sz w:val="30"/>
          <w:szCs w:val="30"/>
        </w:rPr>
        <w:t>日以（2</w:t>
      </w:r>
      <w:r>
        <w:rPr>
          <w:rFonts w:ascii="仿宋" w:hAnsi="仿宋" w:eastAsia="仿宋"/>
          <w:sz w:val="30"/>
          <w:szCs w:val="30"/>
        </w:rPr>
        <w:t>015</w:t>
      </w:r>
      <w:r>
        <w:rPr>
          <w:rFonts w:hint="eastAsia" w:ascii="仿宋" w:hAnsi="仿宋" w:eastAsia="仿宋"/>
          <w:sz w:val="30"/>
          <w:szCs w:val="30"/>
        </w:rPr>
        <w:t>）灵破字第0</w:t>
      </w:r>
      <w:r>
        <w:rPr>
          <w:rFonts w:ascii="仿宋" w:hAnsi="仿宋" w:eastAsia="仿宋"/>
          <w:sz w:val="30"/>
          <w:szCs w:val="30"/>
        </w:rPr>
        <w:t>0002-4</w:t>
      </w:r>
      <w:r>
        <w:rPr>
          <w:rFonts w:hint="eastAsia" w:ascii="仿宋" w:hAnsi="仿宋" w:eastAsia="仿宋"/>
          <w:sz w:val="30"/>
          <w:szCs w:val="30"/>
        </w:rPr>
        <w:t xml:space="preserve">号决定书指定北京大成（石家庄）律师事务所担任管理人。 </w:t>
      </w:r>
    </w:p>
    <w:p w14:paraId="4F30E0B9">
      <w:pPr>
        <w:spacing w:line="540" w:lineRule="exact"/>
        <w:ind w:firstLine="600" w:firstLineChars="200"/>
        <w:rPr>
          <w:rFonts w:hint="eastAsia" w:ascii="仿宋" w:hAnsi="仿宋" w:eastAsia="仿宋"/>
          <w:sz w:val="30"/>
          <w:szCs w:val="30"/>
          <w:lang w:val="en-US" w:eastAsia="zh-CN"/>
        </w:rPr>
      </w:pPr>
      <w:r>
        <w:rPr>
          <w:rFonts w:hint="eastAsia" w:ascii="仿宋" w:hAnsi="仿宋" w:eastAsia="仿宋"/>
          <w:sz w:val="30"/>
          <w:szCs w:val="30"/>
          <w:lang w:val="en-US" w:eastAsia="zh-CN"/>
        </w:rPr>
        <w:t>为确保破产清算程序顺利推进，保护债权人等相关主体利益，现需具有相应资质的评估机构完成相应工作。管理人按照如下服务内容和选任条件，向社会公开招募万通玛钢公司破产清算案的评估机构。</w:t>
      </w:r>
    </w:p>
    <w:p w14:paraId="77AA839F">
      <w:pPr>
        <w:numPr>
          <w:ilvl w:val="0"/>
          <w:numId w:val="0"/>
        </w:numPr>
        <w:spacing w:line="540" w:lineRule="exact"/>
        <w:jc w:val="center"/>
        <w:rPr>
          <w:rFonts w:hint="eastAsia" w:ascii="仿宋" w:hAnsi="仿宋" w:eastAsia="仿宋"/>
          <w:sz w:val="30"/>
          <w:szCs w:val="30"/>
          <w:lang w:val="en-US" w:eastAsia="zh-CN"/>
        </w:rPr>
      </w:pPr>
      <w:r>
        <w:rPr>
          <w:rFonts w:hint="eastAsia" w:ascii="仿宋" w:hAnsi="仿宋" w:eastAsia="仿宋" w:cstheme="minorBidi"/>
          <w:b/>
          <w:bCs/>
          <w:kern w:val="2"/>
          <w:sz w:val="30"/>
          <w:szCs w:val="30"/>
          <w:lang w:val="en-US" w:eastAsia="zh-CN" w:bidi="ar-SA"/>
        </w:rPr>
        <w:t>一、</w:t>
      </w:r>
      <w:r>
        <w:rPr>
          <w:rFonts w:hint="eastAsia" w:ascii="仿宋" w:hAnsi="仿宋" w:eastAsia="仿宋"/>
          <w:b/>
          <w:bCs/>
          <w:sz w:val="30"/>
          <w:szCs w:val="30"/>
          <w:lang w:val="en-US" w:eastAsia="zh-CN"/>
        </w:rPr>
        <w:t>招募须知</w:t>
      </w:r>
    </w:p>
    <w:p w14:paraId="7D82D768">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default" w:ascii="仿宋" w:hAnsi="仿宋" w:eastAsia="仿宋"/>
          <w:sz w:val="30"/>
          <w:szCs w:val="30"/>
          <w:lang w:val="en-US" w:eastAsia="zh-CN"/>
        </w:rPr>
        <w:t>（一）本公告内容对全体意向报名人平等适用；</w:t>
      </w:r>
    </w:p>
    <w:p w14:paraId="7301E5E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default" w:ascii="仿宋" w:hAnsi="仿宋" w:eastAsia="仿宋"/>
          <w:sz w:val="30"/>
          <w:szCs w:val="30"/>
          <w:lang w:val="en-US" w:eastAsia="zh-CN"/>
        </w:rPr>
        <w:t>（二）本公告的有关内容是基于管理人工作所了解的情况而做出的事实陈述，报名人在考虑入场时，除参考本公告外，须做好</w:t>
      </w:r>
      <w:r>
        <w:rPr>
          <w:rFonts w:hint="eastAsia" w:ascii="仿宋" w:hAnsi="仿宋" w:eastAsia="仿宋"/>
          <w:sz w:val="30"/>
          <w:szCs w:val="30"/>
          <w:lang w:val="en-US" w:eastAsia="zh-CN"/>
        </w:rPr>
        <w:t>相应的</w:t>
      </w:r>
      <w:r>
        <w:rPr>
          <w:rFonts w:hint="default" w:ascii="仿宋" w:hAnsi="仿宋" w:eastAsia="仿宋"/>
          <w:sz w:val="30"/>
          <w:szCs w:val="30"/>
          <w:lang w:val="en-US" w:eastAsia="zh-CN"/>
        </w:rPr>
        <w:t>调查工作，自行判断、风险自担。管理人对本公告内容不承担瑕疵担保责任。</w:t>
      </w:r>
    </w:p>
    <w:p w14:paraId="16CBDEF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default" w:ascii="仿宋" w:hAnsi="仿宋" w:eastAsia="仿宋"/>
          <w:sz w:val="30"/>
          <w:szCs w:val="30"/>
          <w:lang w:val="en-US" w:eastAsia="zh-CN"/>
        </w:rPr>
        <w:t>（三）本公告并非要约文件，不具有委托的约束性效力，只作为参考资料使用，由此产生的纠纷管理人不承担任何法律责任或赔偿责任；</w:t>
      </w:r>
    </w:p>
    <w:p w14:paraId="537C454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default" w:ascii="仿宋" w:hAnsi="仿宋" w:eastAsia="仿宋"/>
          <w:sz w:val="30"/>
          <w:szCs w:val="30"/>
          <w:lang w:val="en-US" w:eastAsia="zh-CN"/>
        </w:rPr>
        <w:t>（四）特别说明：本选聘公告不适用《中华人民共和国招标投标法》的规定，最终解释权属于管理人。</w:t>
      </w:r>
    </w:p>
    <w:p w14:paraId="0B1FD36B">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eastAsia" w:ascii="仿宋" w:hAnsi="仿宋" w:eastAsia="仿宋"/>
          <w:sz w:val="30"/>
          <w:szCs w:val="30"/>
          <w:lang w:val="en-US" w:eastAsia="zh-CN"/>
        </w:rPr>
      </w:pPr>
      <w:r>
        <w:rPr>
          <w:rFonts w:hint="eastAsia" w:ascii="仿宋" w:hAnsi="仿宋" w:eastAsia="仿宋"/>
          <w:b/>
          <w:bCs/>
          <w:sz w:val="30"/>
          <w:szCs w:val="30"/>
          <w:lang w:val="en-US" w:eastAsia="zh-CN"/>
        </w:rPr>
        <w:t>二、基本信息</w:t>
      </w:r>
    </w:p>
    <w:p w14:paraId="39B0D3E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石家庄万通玛钢有限责任公司（以下简称“债务人”）成立于1994年6月9日，注册资本1388.98万元，法定代表人：马晓峰，该公司总经理。公司住所地位于灵寿县南环东路199号；公司占地61.06亩，建筑面积14435平方米。经营范围为玛钢制品及其他金属制造、通用零部件加工。</w:t>
      </w:r>
    </w:p>
    <w:p w14:paraId="7625B884">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eastAsia" w:ascii="仿宋" w:hAnsi="仿宋" w:eastAsia="仿宋"/>
          <w:sz w:val="30"/>
          <w:szCs w:val="30"/>
          <w:lang w:val="en-US" w:eastAsia="zh-CN"/>
        </w:rPr>
      </w:pPr>
      <w:r>
        <w:rPr>
          <w:rFonts w:hint="eastAsia" w:ascii="仿宋" w:hAnsi="仿宋" w:eastAsia="仿宋" w:cstheme="minorBidi"/>
          <w:b/>
          <w:bCs/>
          <w:kern w:val="2"/>
          <w:sz w:val="30"/>
          <w:szCs w:val="30"/>
          <w:lang w:val="en-US" w:eastAsia="zh-CN" w:bidi="ar-SA"/>
        </w:rPr>
        <w:t>三、</w:t>
      </w:r>
      <w:r>
        <w:rPr>
          <w:rFonts w:hint="eastAsia" w:ascii="仿宋" w:hAnsi="仿宋" w:eastAsia="仿宋"/>
          <w:b/>
          <w:bCs/>
          <w:sz w:val="30"/>
          <w:szCs w:val="30"/>
          <w:lang w:val="en-US" w:eastAsia="zh-CN"/>
        </w:rPr>
        <w:t>服务内容</w:t>
      </w:r>
    </w:p>
    <w:p w14:paraId="45DFAEC6">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default" w:ascii="仿宋" w:hAnsi="仿宋" w:eastAsia="仿宋"/>
          <w:sz w:val="30"/>
          <w:szCs w:val="30"/>
          <w:lang w:val="en-US" w:eastAsia="zh-CN"/>
        </w:rPr>
        <w:t>评估机构服务范围系对</w:t>
      </w:r>
      <w:r>
        <w:rPr>
          <w:rFonts w:hint="eastAsia" w:ascii="仿宋" w:hAnsi="仿宋" w:eastAsia="仿宋"/>
          <w:sz w:val="30"/>
          <w:szCs w:val="30"/>
          <w:lang w:val="en-US" w:eastAsia="zh-CN"/>
        </w:rPr>
        <w:t>万通玛钢公司</w:t>
      </w:r>
      <w:r>
        <w:rPr>
          <w:rFonts w:hint="default" w:ascii="仿宋" w:hAnsi="仿宋" w:eastAsia="仿宋"/>
          <w:sz w:val="30"/>
          <w:szCs w:val="30"/>
          <w:lang w:val="en-US" w:eastAsia="zh-CN"/>
        </w:rPr>
        <w:t>资产情况进行评估，并出具资产评估报告或评估意见，涉及工作内容包括但不限于：</w:t>
      </w:r>
    </w:p>
    <w:p w14:paraId="1B7ACCB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eastAsia" w:ascii="仿宋" w:hAnsi="仿宋" w:eastAsia="仿宋"/>
          <w:sz w:val="30"/>
          <w:szCs w:val="30"/>
          <w:lang w:val="en-US" w:eastAsia="zh-CN"/>
        </w:rPr>
        <w:t>（一）、对债务人现有土地使用权及地上建筑物等全部资产做出评估，出具资产评估报告。</w:t>
      </w:r>
    </w:p>
    <w:p w14:paraId="7455BAB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eastAsia" w:ascii="仿宋" w:hAnsi="仿宋" w:eastAsia="仿宋"/>
          <w:sz w:val="30"/>
          <w:szCs w:val="30"/>
          <w:lang w:val="en-US" w:eastAsia="zh-CN"/>
        </w:rPr>
        <w:t>（二）、</w:t>
      </w:r>
      <w:r>
        <w:rPr>
          <w:rFonts w:hint="default" w:ascii="仿宋" w:hAnsi="仿宋" w:eastAsia="仿宋"/>
          <w:sz w:val="30"/>
          <w:szCs w:val="30"/>
          <w:lang w:val="en-US" w:eastAsia="zh-CN"/>
        </w:rPr>
        <w:t>根据管理人或人民法院的要求，对评估报告、专项报告进行解释、说明；</w:t>
      </w:r>
    </w:p>
    <w:p w14:paraId="2A9AE4E8">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eastAsia" w:ascii="仿宋" w:hAnsi="仿宋" w:eastAsia="仿宋"/>
          <w:sz w:val="30"/>
          <w:szCs w:val="30"/>
          <w:lang w:val="en-US" w:eastAsia="zh-CN"/>
        </w:rPr>
        <w:t>（三）、</w:t>
      </w:r>
      <w:r>
        <w:rPr>
          <w:rFonts w:hint="default" w:ascii="仿宋" w:hAnsi="仿宋" w:eastAsia="仿宋"/>
          <w:sz w:val="30"/>
          <w:szCs w:val="30"/>
          <w:lang w:val="en-US" w:eastAsia="zh-CN"/>
        </w:rPr>
        <w:t>根据管理人的要求列席债权人会议；</w:t>
      </w:r>
    </w:p>
    <w:p w14:paraId="0759931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eastAsia" w:ascii="仿宋" w:hAnsi="仿宋" w:eastAsia="仿宋"/>
          <w:sz w:val="30"/>
          <w:szCs w:val="30"/>
          <w:lang w:val="en-US" w:eastAsia="zh-CN"/>
        </w:rPr>
        <w:t>（四）、</w:t>
      </w:r>
      <w:r>
        <w:rPr>
          <w:rFonts w:hint="default" w:ascii="仿宋" w:hAnsi="仿宋" w:eastAsia="仿宋"/>
          <w:sz w:val="30"/>
          <w:szCs w:val="30"/>
          <w:lang w:val="en-US" w:eastAsia="zh-CN"/>
        </w:rPr>
        <w:t>根据管理人工作实际情况，需要评估机构提供的其他专业服务。</w:t>
      </w:r>
    </w:p>
    <w:p w14:paraId="3F53C6D4">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eastAsia" w:ascii="仿宋" w:hAnsi="仿宋" w:eastAsia="仿宋"/>
          <w:sz w:val="30"/>
          <w:szCs w:val="30"/>
          <w:lang w:val="en-US" w:eastAsia="zh-CN"/>
        </w:rPr>
      </w:pPr>
      <w:r>
        <w:rPr>
          <w:rFonts w:hint="eastAsia" w:ascii="仿宋" w:hAnsi="仿宋" w:eastAsia="仿宋"/>
          <w:b/>
          <w:bCs/>
          <w:sz w:val="30"/>
          <w:szCs w:val="30"/>
          <w:lang w:val="en-US" w:eastAsia="zh-CN"/>
        </w:rPr>
        <w:t>四、资质要求</w:t>
      </w:r>
    </w:p>
    <w:p w14:paraId="3D4F4C0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eastAsia" w:ascii="仿宋" w:hAnsi="仿宋" w:eastAsia="仿宋"/>
          <w:sz w:val="30"/>
          <w:szCs w:val="30"/>
          <w:lang w:val="en-US" w:eastAsia="zh-CN"/>
        </w:rPr>
        <w:t>（一）、</w:t>
      </w:r>
      <w:r>
        <w:rPr>
          <w:rFonts w:hint="default" w:ascii="仿宋" w:hAnsi="仿宋" w:eastAsia="仿宋"/>
          <w:sz w:val="30"/>
          <w:szCs w:val="30"/>
          <w:lang w:val="en-US" w:eastAsia="zh-CN"/>
        </w:rPr>
        <w:t>申报机构具有独立法人资格，不接受联合体申报；</w:t>
      </w:r>
    </w:p>
    <w:p w14:paraId="05EF7C8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eastAsia" w:ascii="仿宋" w:hAnsi="仿宋" w:eastAsia="仿宋"/>
          <w:sz w:val="30"/>
          <w:szCs w:val="30"/>
          <w:lang w:val="en-US" w:eastAsia="zh-CN"/>
        </w:rPr>
        <w:t>（二）、</w:t>
      </w:r>
      <w:r>
        <w:rPr>
          <w:rFonts w:hint="default" w:ascii="仿宋" w:hAnsi="仿宋" w:eastAsia="仿宋"/>
          <w:sz w:val="30"/>
          <w:szCs w:val="30"/>
          <w:lang w:val="en-US" w:eastAsia="zh-CN"/>
        </w:rPr>
        <w:t>申报机构具有行政主管部门颁发的相关执业资质证明文件；</w:t>
      </w:r>
    </w:p>
    <w:p w14:paraId="2AE3A54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eastAsia" w:ascii="仿宋" w:hAnsi="仿宋" w:eastAsia="仿宋"/>
          <w:sz w:val="30"/>
          <w:szCs w:val="30"/>
          <w:lang w:val="en-US" w:eastAsia="zh-CN"/>
        </w:rPr>
        <w:t>（三）、</w:t>
      </w:r>
      <w:r>
        <w:rPr>
          <w:rFonts w:hint="default" w:ascii="仿宋" w:hAnsi="仿宋" w:eastAsia="仿宋"/>
          <w:sz w:val="30"/>
          <w:szCs w:val="30"/>
          <w:lang w:val="en-US" w:eastAsia="zh-CN"/>
        </w:rPr>
        <w:t>报名单位在近3年内，在经营活动中未受到行政处罚，无违法、违规记录或行为；</w:t>
      </w:r>
    </w:p>
    <w:p w14:paraId="7B6BD5A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（四）、</w:t>
      </w:r>
      <w:r>
        <w:rPr>
          <w:rFonts w:hint="default" w:ascii="仿宋" w:hAnsi="仿宋" w:eastAsia="仿宋"/>
          <w:sz w:val="30"/>
          <w:szCs w:val="30"/>
          <w:lang w:val="en-US" w:eastAsia="zh-CN"/>
        </w:rPr>
        <w:t>申报机构最近3年内与债务人不存在利害关系及法律法规、司法解释规定的回避情形</w:t>
      </w:r>
      <w:r>
        <w:rPr>
          <w:rFonts w:hint="eastAsia" w:ascii="仿宋" w:hAnsi="仿宋" w:eastAsia="仿宋"/>
          <w:sz w:val="30"/>
          <w:szCs w:val="30"/>
          <w:lang w:val="en-US" w:eastAsia="zh-CN"/>
        </w:rPr>
        <w:t>；</w:t>
      </w:r>
    </w:p>
    <w:p w14:paraId="1800098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eastAsia" w:ascii="仿宋" w:hAnsi="仿宋" w:eastAsia="仿宋"/>
          <w:sz w:val="30"/>
          <w:szCs w:val="30"/>
          <w:lang w:val="en-US" w:eastAsia="zh-CN"/>
        </w:rPr>
        <w:t>（五）、需同时入围灵寿县财政局和河北省高级人民法院委托鉴定、评估机构名单;</w:t>
      </w:r>
    </w:p>
    <w:p w14:paraId="25E46D1E">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eastAsia" w:ascii="仿宋" w:hAnsi="仿宋" w:eastAsia="仿宋"/>
          <w:sz w:val="30"/>
          <w:szCs w:val="30"/>
          <w:lang w:val="en-US" w:eastAsia="zh-CN"/>
        </w:rPr>
        <w:t>（六）、近五年内有破产案件评估业务，拟派出的团队负责人或者主要成员具有破产案件评估经验，专业能力能够充分满足工作需要.</w:t>
      </w:r>
    </w:p>
    <w:p w14:paraId="68CC977F">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eastAsia" w:ascii="仿宋" w:hAnsi="仿宋" w:eastAsia="仿宋"/>
          <w:sz w:val="30"/>
          <w:szCs w:val="30"/>
          <w:lang w:val="en-US" w:eastAsia="zh-CN"/>
        </w:rPr>
      </w:pPr>
      <w:r>
        <w:rPr>
          <w:rFonts w:hint="eastAsia" w:ascii="仿宋" w:hAnsi="仿宋" w:eastAsia="仿宋"/>
          <w:b/>
          <w:bCs/>
          <w:sz w:val="30"/>
          <w:szCs w:val="30"/>
          <w:lang w:val="en-US" w:eastAsia="zh-CN"/>
        </w:rPr>
        <w:t>五、报名文件要求</w:t>
      </w:r>
    </w:p>
    <w:p w14:paraId="39378357">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default" w:ascii="仿宋" w:hAnsi="仿宋" w:eastAsia="仿宋"/>
          <w:sz w:val="30"/>
          <w:szCs w:val="30"/>
          <w:lang w:val="en-US" w:eastAsia="zh-CN"/>
        </w:rPr>
        <w:t>参与</w:t>
      </w:r>
      <w:r>
        <w:rPr>
          <w:rFonts w:hint="eastAsia" w:ascii="仿宋" w:hAnsi="仿宋" w:eastAsia="仿宋"/>
          <w:sz w:val="30"/>
          <w:szCs w:val="30"/>
          <w:lang w:val="en-US" w:eastAsia="zh-CN"/>
        </w:rPr>
        <w:t>本次选聘</w:t>
      </w:r>
      <w:r>
        <w:rPr>
          <w:rFonts w:hint="default" w:ascii="仿宋" w:hAnsi="仿宋" w:eastAsia="仿宋"/>
          <w:sz w:val="30"/>
          <w:szCs w:val="30"/>
          <w:lang w:val="en-US" w:eastAsia="zh-CN"/>
        </w:rPr>
        <w:t>的评估机构应在报名期限截止日前向管理人提交申报书及相应证件、资料。</w:t>
      </w:r>
    </w:p>
    <w:p w14:paraId="5C360890">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申报书应当包括下列内容：</w:t>
      </w:r>
    </w:p>
    <w:p w14:paraId="71E4D9D2">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（一）参与意向书（法定代表人签字并加盖公章）；</w:t>
      </w:r>
    </w:p>
    <w:p w14:paraId="3066388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（二）企业法人营业执照复印件、法定代表人身份证复印件、授权委托书原件、受托人身份证复印件；</w:t>
      </w:r>
    </w:p>
    <w:p w14:paraId="1551350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（三）有效的评估相关资质证书复印件；</w:t>
      </w:r>
    </w:p>
    <w:p w14:paraId="6C17C93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（四）负责本项目主要人员的评估师职业资格证书及职称证书复印件、破产案件工作经验介绍；</w:t>
      </w:r>
    </w:p>
    <w:p w14:paraId="451ADEF7">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（五）相关业绩证明材料（包括但不限于机构基本情况及本机构参与企业评估工作经验）；</w:t>
      </w:r>
    </w:p>
    <w:p w14:paraId="15198F8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（六）本项目的工作计划、人员安排、报价及是否接受垫付前期费用的说明；</w:t>
      </w:r>
    </w:p>
    <w:p w14:paraId="08625B00">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（七）报名单位出具的承诺书，承诺内容包括但不限于：</w:t>
      </w:r>
    </w:p>
    <w:p w14:paraId="6C2AD47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1.派出人员从数量和能力上能够保证工作需要，满足本项目的工作质量及时间要求，派出的项目团队负责人、工作人员具备相应资质，并保证在本项目中的工作时间，未经管理人同意不得更换派出人员；</w:t>
      </w:r>
    </w:p>
    <w:p w14:paraId="0DA362E7">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2.本机构及人员最近3年内没有违法违纪等不良记录的承诺；</w:t>
      </w:r>
    </w:p>
    <w:p w14:paraId="621B5769">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3.开展工作时，严格遵守国家有关法律法规和行业规范；</w:t>
      </w:r>
    </w:p>
    <w:p w14:paraId="638DF45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4.坚持独立开展工作，不接受任何第三方的指示和于涉，公平公正、实事求是；</w:t>
      </w:r>
    </w:p>
    <w:p w14:paraId="296A8C2E">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5.保证出具的报告与实际情况相符；</w:t>
      </w:r>
    </w:p>
    <w:p w14:paraId="63EE08D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6.按照管理人规定时间及公告要求，及时出具评估报告；</w:t>
      </w:r>
    </w:p>
    <w:p w14:paraId="07404C9E">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7.明确说明出具评估报告的时间。</w:t>
      </w:r>
    </w:p>
    <w:p w14:paraId="781EABEB">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六、选聘方法</w:t>
      </w:r>
    </w:p>
    <w:p w14:paraId="221C736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default" w:ascii="仿宋" w:hAnsi="仿宋" w:eastAsia="仿宋"/>
          <w:sz w:val="30"/>
          <w:szCs w:val="30"/>
          <w:lang w:val="en-US" w:eastAsia="zh-CN"/>
        </w:rPr>
        <w:t>报名期限届满后，管理人根据公平、公正、公开原则，重点审查报名单位与债务人破产清算案是否存在利害关系，以及是否存在其他可能影响公正履行职务职责的情形；同时逐一审核报名单位是否符合报名文件要求、资质要求、业绩要求；综合考虑报名单位规模大小、报价费用是否合理、是否有参与破产清算案件相关工作经验等方面，综合评判报名单位的相关情况，依法确定本次选聘的入选机构。</w:t>
      </w:r>
    </w:p>
    <w:p w14:paraId="7710B7C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default" w:ascii="仿宋" w:hAnsi="仿宋" w:eastAsia="仿宋"/>
          <w:sz w:val="30"/>
          <w:szCs w:val="30"/>
          <w:lang w:val="en-US" w:eastAsia="zh-CN"/>
        </w:rPr>
        <w:t>最终入选结果确定后，管理人将在</w:t>
      </w:r>
      <w:r>
        <w:rPr>
          <w:rFonts w:hint="eastAsia" w:ascii="仿宋" w:hAnsi="仿宋" w:eastAsia="仿宋"/>
          <w:sz w:val="30"/>
          <w:szCs w:val="30"/>
          <w:lang w:val="en-US" w:eastAsia="zh-CN"/>
        </w:rPr>
        <w:t>2</w:t>
      </w:r>
      <w:r>
        <w:rPr>
          <w:rFonts w:hint="default" w:ascii="仿宋" w:hAnsi="仿宋" w:eastAsia="仿宋"/>
          <w:sz w:val="30"/>
          <w:szCs w:val="30"/>
          <w:lang w:val="en-US" w:eastAsia="zh-CN"/>
        </w:rPr>
        <w:t>个工作日内通知相应机构。对于已报名未被选中的机构，管理人不再另行通知，报名材料不予退还。</w:t>
      </w:r>
      <w:r>
        <w:rPr>
          <w:rFonts w:hint="eastAsia" w:ascii="仿宋" w:hAnsi="仿宋" w:eastAsia="仿宋"/>
          <w:sz w:val="30"/>
          <w:szCs w:val="30"/>
          <w:lang w:val="en-US" w:eastAsia="zh-CN"/>
        </w:rPr>
        <w:t>如果只有一家机构报名，管理人可直接选定该机构。</w:t>
      </w:r>
    </w:p>
    <w:p w14:paraId="72EC84B6">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eastAsia" w:ascii="仿宋" w:hAnsi="仿宋" w:eastAsia="仿宋"/>
          <w:sz w:val="30"/>
          <w:szCs w:val="30"/>
          <w:lang w:val="en-US" w:eastAsia="zh-CN"/>
        </w:rPr>
      </w:pPr>
      <w:r>
        <w:rPr>
          <w:rFonts w:hint="eastAsia" w:ascii="仿宋" w:hAnsi="仿宋" w:eastAsia="仿宋" w:cstheme="minorBidi"/>
          <w:b/>
          <w:bCs/>
          <w:kern w:val="2"/>
          <w:sz w:val="30"/>
          <w:szCs w:val="30"/>
          <w:lang w:val="en-US" w:eastAsia="zh-CN" w:bidi="ar-SA"/>
        </w:rPr>
        <w:t>七、</w:t>
      </w:r>
      <w:r>
        <w:rPr>
          <w:rFonts w:hint="eastAsia" w:ascii="仿宋" w:hAnsi="仿宋" w:eastAsia="仿宋"/>
          <w:b/>
          <w:bCs/>
          <w:sz w:val="30"/>
          <w:szCs w:val="30"/>
          <w:lang w:val="en-US" w:eastAsia="zh-CN"/>
        </w:rPr>
        <w:t>费用说明</w:t>
      </w:r>
    </w:p>
    <w:p w14:paraId="4D138FA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default" w:ascii="仿宋" w:hAnsi="仿宋" w:eastAsia="仿宋"/>
          <w:sz w:val="30"/>
          <w:szCs w:val="30"/>
          <w:lang w:val="en-US" w:eastAsia="zh-CN"/>
        </w:rPr>
        <w:t>（一）评估机构从事工作过程中所发生的餐费、差旅费等一切费用均自行承担；</w:t>
      </w:r>
    </w:p>
    <w:p w14:paraId="106BEF2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default" w:ascii="仿宋" w:hAnsi="仿宋" w:eastAsia="仿宋"/>
          <w:sz w:val="30"/>
          <w:szCs w:val="30"/>
          <w:lang w:val="en-US" w:eastAsia="zh-CN"/>
        </w:rPr>
        <w:t>（二）费用支付：因破产清算案件的特殊性，</w:t>
      </w:r>
      <w:r>
        <w:rPr>
          <w:rFonts w:hint="eastAsia" w:ascii="仿宋" w:hAnsi="仿宋" w:eastAsia="仿宋"/>
          <w:sz w:val="30"/>
          <w:szCs w:val="30"/>
          <w:lang w:val="en-US" w:eastAsia="zh-CN"/>
        </w:rPr>
        <w:t>本次</w:t>
      </w:r>
      <w:r>
        <w:rPr>
          <w:rFonts w:hint="eastAsia" w:ascii="仿宋" w:hAnsi="仿宋" w:eastAsia="仿宋"/>
          <w:b w:val="0"/>
          <w:bCs w:val="0"/>
          <w:sz w:val="30"/>
          <w:szCs w:val="30"/>
          <w:lang w:val="en-US" w:eastAsia="zh-CN"/>
        </w:rPr>
        <w:t>评估费用报价上限为45000元，</w:t>
      </w:r>
      <w:r>
        <w:rPr>
          <w:rFonts w:hint="default" w:ascii="仿宋" w:hAnsi="仿宋" w:eastAsia="仿宋"/>
          <w:sz w:val="30"/>
          <w:szCs w:val="30"/>
          <w:lang w:val="en-US" w:eastAsia="zh-CN"/>
        </w:rPr>
        <w:t>费用支付将在破产债权清偿过程中统一支付，由管理人根据实际情况决定评估费用的支付时间；</w:t>
      </w:r>
    </w:p>
    <w:p w14:paraId="26826F01">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default" w:ascii="仿宋" w:hAnsi="仿宋" w:eastAsia="仿宋"/>
          <w:sz w:val="30"/>
          <w:szCs w:val="30"/>
          <w:lang w:val="en-US" w:eastAsia="zh-CN"/>
        </w:rPr>
        <w:t>（三）如评估机构未能按照规定时间完成工作的，或所出具的报告存在漏项的，管理人有权相应调减费用或解除委托。</w:t>
      </w:r>
    </w:p>
    <w:p w14:paraId="4C9905E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default" w:ascii="仿宋" w:hAnsi="仿宋" w:eastAsia="仿宋"/>
          <w:sz w:val="30"/>
          <w:szCs w:val="30"/>
          <w:lang w:val="en-US" w:eastAsia="zh-CN"/>
        </w:rPr>
        <w:t>（四）本项目在清算程序中因对评估的工作内容及工作事项进行调整或者相应报告过期后，根据项目实际情况需要出具新的或者补充报告的，不再增加额外费用。</w:t>
      </w:r>
    </w:p>
    <w:p w14:paraId="4E1264CE">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eastAsia" w:ascii="仿宋" w:hAnsi="仿宋" w:eastAsia="仿宋"/>
          <w:sz w:val="30"/>
          <w:szCs w:val="30"/>
          <w:lang w:val="en-US" w:eastAsia="zh-CN"/>
        </w:rPr>
      </w:pPr>
      <w:r>
        <w:rPr>
          <w:rFonts w:hint="eastAsia" w:ascii="仿宋" w:hAnsi="仿宋" w:eastAsia="仿宋"/>
          <w:b/>
          <w:bCs/>
          <w:sz w:val="30"/>
          <w:szCs w:val="30"/>
          <w:lang w:val="en-US" w:eastAsia="zh-CN"/>
        </w:rPr>
        <w:t>八、报名方式</w:t>
      </w:r>
    </w:p>
    <w:p w14:paraId="6692DA56">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default" w:ascii="仿宋" w:hAnsi="仿宋" w:eastAsia="仿宋"/>
          <w:sz w:val="30"/>
          <w:szCs w:val="30"/>
          <w:lang w:val="en-US" w:eastAsia="zh-CN"/>
        </w:rPr>
        <w:t>（一）报名地点</w:t>
      </w:r>
    </w:p>
    <w:p w14:paraId="366B205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河北省石家庄市裕华区金源商务广场B座904</w:t>
      </w:r>
    </w:p>
    <w:p w14:paraId="49921738">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default" w:ascii="仿宋" w:hAnsi="仿宋" w:eastAsia="仿宋"/>
          <w:sz w:val="30"/>
          <w:szCs w:val="30"/>
          <w:lang w:val="en-US" w:eastAsia="zh-CN"/>
        </w:rPr>
        <w:t>（二）报名期限：自本公告发布之日起</w:t>
      </w:r>
      <w:r>
        <w:rPr>
          <w:rFonts w:hint="eastAsia" w:ascii="仿宋" w:hAnsi="仿宋" w:eastAsia="仿宋"/>
          <w:sz w:val="30"/>
          <w:szCs w:val="30"/>
          <w:lang w:val="en-US" w:eastAsia="zh-CN"/>
        </w:rPr>
        <w:t>【5】</w:t>
      </w:r>
      <w:r>
        <w:rPr>
          <w:rFonts w:hint="default" w:ascii="仿宋" w:hAnsi="仿宋" w:eastAsia="仿宋"/>
          <w:sz w:val="30"/>
          <w:szCs w:val="30"/>
          <w:lang w:val="en-US" w:eastAsia="zh-CN"/>
        </w:rPr>
        <w:t>个日历日内完成报名。</w:t>
      </w:r>
    </w:p>
    <w:p w14:paraId="09FB7FA1">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default" w:ascii="仿宋" w:hAnsi="仿宋" w:eastAsia="仿宋"/>
          <w:sz w:val="30"/>
          <w:szCs w:val="30"/>
          <w:lang w:val="en-US" w:eastAsia="zh-CN"/>
        </w:rPr>
        <w:t>（三）报名或咨询联系人</w:t>
      </w:r>
    </w:p>
    <w:p w14:paraId="64D3267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default" w:ascii="仿宋" w:hAnsi="仿宋" w:eastAsia="仿宋"/>
          <w:sz w:val="30"/>
          <w:szCs w:val="30"/>
          <w:lang w:val="en-US" w:eastAsia="zh-CN"/>
        </w:rPr>
        <w:t>联系人：</w:t>
      </w:r>
      <w:r>
        <w:rPr>
          <w:rFonts w:hint="eastAsia" w:ascii="仿宋" w:hAnsi="仿宋" w:eastAsia="仿宋"/>
          <w:sz w:val="30"/>
          <w:szCs w:val="30"/>
          <w:lang w:val="en-US" w:eastAsia="zh-CN"/>
        </w:rPr>
        <w:t xml:space="preserve">刘律师  </w:t>
      </w:r>
      <w:r>
        <w:rPr>
          <w:rFonts w:hint="default" w:ascii="仿宋" w:hAnsi="仿宋" w:eastAsia="仿宋"/>
          <w:sz w:val="30"/>
          <w:szCs w:val="30"/>
          <w:lang w:val="en-US" w:eastAsia="zh-CN"/>
        </w:rPr>
        <w:t>电话</w:t>
      </w:r>
      <w:r>
        <w:rPr>
          <w:rFonts w:hint="eastAsia" w:ascii="仿宋" w:hAnsi="仿宋" w:eastAsia="仿宋"/>
          <w:sz w:val="30"/>
          <w:szCs w:val="30"/>
          <w:lang w:val="en-US" w:eastAsia="zh-CN"/>
        </w:rPr>
        <w:t>：13833170099</w:t>
      </w:r>
    </w:p>
    <w:p w14:paraId="1915BA93">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sz w:val="30"/>
          <w:szCs w:val="30"/>
          <w:lang w:val="en-US" w:eastAsia="zh-CN"/>
        </w:rPr>
      </w:pPr>
      <w:r>
        <w:rPr>
          <w:rFonts w:hint="default" w:ascii="仿宋" w:hAnsi="仿宋" w:eastAsia="仿宋"/>
          <w:sz w:val="30"/>
          <w:szCs w:val="30"/>
          <w:lang w:val="en-US" w:eastAsia="zh-CN"/>
        </w:rPr>
        <w:t>报名邮箱：13833170099@163.com</w:t>
      </w:r>
      <w:bookmarkStart w:id="0" w:name="_GoBack"/>
      <w:bookmarkEnd w:id="0"/>
    </w:p>
    <w:p w14:paraId="1FE5BD1C">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eastAsia" w:ascii="仿宋" w:hAnsi="仿宋" w:eastAsia="仿宋"/>
          <w:sz w:val="30"/>
          <w:szCs w:val="30"/>
          <w:lang w:val="en-US" w:eastAsia="zh-CN"/>
        </w:rPr>
      </w:pPr>
      <w:r>
        <w:rPr>
          <w:rFonts w:hint="eastAsia" w:ascii="仿宋" w:hAnsi="仿宋" w:eastAsia="仿宋" w:cstheme="minorBidi"/>
          <w:b/>
          <w:bCs/>
          <w:kern w:val="2"/>
          <w:sz w:val="30"/>
          <w:szCs w:val="30"/>
          <w:lang w:val="en-US" w:eastAsia="zh-CN" w:bidi="ar-SA"/>
        </w:rPr>
        <w:t>九、</w:t>
      </w:r>
      <w:r>
        <w:rPr>
          <w:rFonts w:hint="eastAsia" w:ascii="仿宋" w:hAnsi="仿宋" w:eastAsia="仿宋"/>
          <w:b/>
          <w:bCs/>
          <w:sz w:val="30"/>
          <w:szCs w:val="30"/>
          <w:lang w:val="en-US" w:eastAsia="zh-CN"/>
        </w:rPr>
        <w:t>特别提示</w:t>
      </w:r>
    </w:p>
    <w:p w14:paraId="54B59DC8">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default" w:ascii="仿宋" w:hAnsi="仿宋" w:eastAsia="仿宋"/>
          <w:sz w:val="30"/>
          <w:szCs w:val="30"/>
          <w:lang w:val="en-US" w:eastAsia="zh-CN"/>
        </w:rPr>
        <w:t>（一）本次选聘以公开、公平、公正为原则，面向社会公开招募债务人破产清算案评估机构，本公告对全体报名者同等适用。意向报名单位向管理人提交报名材料的，视为接受公告所示的全部内容。</w:t>
      </w:r>
    </w:p>
    <w:p w14:paraId="7EC7617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default" w:ascii="仿宋" w:hAnsi="仿宋" w:eastAsia="仿宋"/>
          <w:sz w:val="30"/>
          <w:szCs w:val="30"/>
          <w:lang w:val="en-US" w:eastAsia="zh-CN"/>
        </w:rPr>
        <w:t>（二）本次选聘公告由管理人编制，最终解释权归管理人。</w:t>
      </w:r>
    </w:p>
    <w:p w14:paraId="3DDE2CA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default" w:ascii="仿宋" w:hAnsi="仿宋" w:eastAsia="仿宋"/>
          <w:sz w:val="30"/>
          <w:szCs w:val="30"/>
          <w:lang w:val="en-US" w:eastAsia="zh-CN"/>
        </w:rPr>
        <w:t>（三）本公告未尽事宜，以管理人书面通知为准。</w:t>
      </w:r>
    </w:p>
    <w:p w14:paraId="047E1E7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default" w:ascii="仿宋" w:hAnsi="仿宋" w:eastAsia="仿宋"/>
          <w:sz w:val="30"/>
          <w:szCs w:val="30"/>
          <w:lang w:val="en-US" w:eastAsia="zh-CN"/>
        </w:rPr>
        <w:t>诚挚欢迎符合条件的单位报名参与债务人重整程序的评估机构的公开招募。</w:t>
      </w:r>
    </w:p>
    <w:p w14:paraId="0AAA81B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default" w:ascii="仿宋" w:hAnsi="仿宋" w:eastAsia="仿宋"/>
          <w:sz w:val="30"/>
          <w:szCs w:val="30"/>
          <w:lang w:val="en-US" w:eastAsia="zh-CN"/>
        </w:rPr>
      </w:pPr>
      <w:r>
        <w:rPr>
          <w:rFonts w:hint="default" w:ascii="仿宋" w:hAnsi="仿宋" w:eastAsia="仿宋"/>
          <w:sz w:val="30"/>
          <w:szCs w:val="30"/>
          <w:lang w:val="en-US" w:eastAsia="zh-CN"/>
        </w:rPr>
        <w:t>特此公告。</w:t>
      </w:r>
    </w:p>
    <w:p w14:paraId="329B4299">
      <w:pPr>
        <w:keepNext w:val="0"/>
        <w:keepLines w:val="0"/>
        <w:pageBreakBefore w:val="0"/>
        <w:widowControl w:val="0"/>
        <w:numPr>
          <w:ilvl w:val="0"/>
          <w:numId w:val="0"/>
        </w:numPr>
        <w:kinsoku/>
        <w:wordWrap/>
        <w:overflowPunct/>
        <w:topLinePunct w:val="0"/>
        <w:autoSpaceDE/>
        <w:autoSpaceDN/>
        <w:bidi w:val="0"/>
        <w:adjustRightInd/>
        <w:snapToGrid/>
        <w:spacing w:line="540" w:lineRule="exact"/>
        <w:textAlignment w:val="auto"/>
        <w:rPr>
          <w:rFonts w:hint="default" w:ascii="仿宋" w:hAnsi="仿宋" w:eastAsia="仿宋"/>
          <w:sz w:val="30"/>
          <w:szCs w:val="30"/>
          <w:lang w:val="en-US" w:eastAsia="zh-CN"/>
        </w:rPr>
      </w:pPr>
    </w:p>
    <w:p w14:paraId="67CB4B80">
      <w:pPr>
        <w:keepNext w:val="0"/>
        <w:keepLines w:val="0"/>
        <w:pageBreakBefore w:val="0"/>
        <w:widowControl w:val="0"/>
        <w:numPr>
          <w:ilvl w:val="0"/>
          <w:numId w:val="0"/>
        </w:numPr>
        <w:kinsoku/>
        <w:wordWrap/>
        <w:overflowPunct/>
        <w:topLinePunct w:val="0"/>
        <w:autoSpaceDE/>
        <w:autoSpaceDN/>
        <w:bidi w:val="0"/>
        <w:adjustRightInd/>
        <w:snapToGrid/>
        <w:spacing w:line="540" w:lineRule="exact"/>
        <w:textAlignment w:val="auto"/>
        <w:rPr>
          <w:rFonts w:hint="default" w:ascii="仿宋" w:hAnsi="仿宋" w:eastAsia="仿宋"/>
          <w:sz w:val="30"/>
          <w:szCs w:val="30"/>
          <w:lang w:val="en-US" w:eastAsia="zh-CN"/>
        </w:rPr>
      </w:pPr>
    </w:p>
    <w:p w14:paraId="7A302DC0">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right"/>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石家庄万通玛钢有限责任公司管理人</w:t>
      </w:r>
    </w:p>
    <w:p w14:paraId="72BFB17A">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right"/>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2025年6月16日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67E912"/>
    <w:multiLevelType w:val="singleLevel"/>
    <w:tmpl w:val="C667E912"/>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383273"/>
    <w:rsid w:val="0914271B"/>
    <w:rsid w:val="18A55A17"/>
    <w:rsid w:val="1D7634F0"/>
    <w:rsid w:val="24022585"/>
    <w:rsid w:val="28383273"/>
    <w:rsid w:val="43BF4D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2337</Words>
  <Characters>2410</Characters>
  <Lines>0</Lines>
  <Paragraphs>0</Paragraphs>
  <TotalTime>70</TotalTime>
  <ScaleCrop>false</ScaleCrop>
  <LinksUpToDate>false</LinksUpToDate>
  <CharactersWithSpaces>2412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2025-06-16T07:17:00Z</dcterms:created>
  <dc:creator>漆超一</dc:creator>
  <cp:lastModifiedBy>漆超一</cp:lastModifiedBy>
  <dcterms:modified xsi:type="dcterms:W3CDTF">2025-06-17T03:42:20Z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E4596D3FBF5F4A22BD7F9C61B113794E_13</vt:lpwstr>
  </property>
  <property fmtid="{D5CDD505-2E9C-101B-9397-08002B2CF9AE}" pid="4" name="KSOTemplateDocerSaveRecord">
    <vt:lpwstr>eyJoZGlkIjoiMmRiNWIyOTU2ZDM5ZDhmZjhhNjUwZTZkNzhkMjU2ZGQiLCJ1c2VySWQiOiI1MTQ3MjkzNTAifQ==</vt:lpwstr>
  </property>
</Properties>
</file>