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7F70F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北京华慧兰德信息技术服务有限公司管理人将于</w:t>
      </w:r>
      <w:r>
        <w:rPr>
          <w:rFonts w:hint="eastAsia" w:ascii="黑体" w:hAnsi="黑体" w:eastAsia="黑体" w:cs="黑体"/>
          <w:i w:val="0"/>
          <w:iCs w:val="0"/>
          <w:caps w:val="0"/>
          <w:color w:val="FF0000"/>
          <w:spacing w:val="0"/>
          <w:sz w:val="28"/>
          <w:szCs w:val="28"/>
          <w:bdr w:val="none" w:color="auto" w:sz="0" w:space="0"/>
          <w:shd w:val="clear" w:fill="FFFFFF"/>
        </w:rPr>
        <w:t>2025年07月01日10时起至2025年07月02日10时止（延时除外）</w:t>
      </w:r>
      <w:r>
        <w:rPr>
          <w:rFonts w:hint="eastAsia" w:ascii="黑体" w:hAnsi="黑体" w:eastAsia="黑体" w:cs="黑体"/>
          <w:i w:val="0"/>
          <w:iCs w:val="0"/>
          <w:caps w:val="0"/>
          <w:color w:val="000000"/>
          <w:spacing w:val="0"/>
          <w:sz w:val="28"/>
          <w:szCs w:val="28"/>
          <w:bdr w:val="none" w:color="auto" w:sz="0" w:space="0"/>
          <w:shd w:val="clear" w:fill="FFFFFF"/>
        </w:rPr>
        <w:t>在京东拍卖平台（处置单位：北京华慧兰德信息技术服务有限公司管理人，监督单位：北京市第一中级人民法院）进行公开拍卖活动，现公告如下：</w:t>
      </w:r>
    </w:p>
    <w:p w14:paraId="020BD93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 </w:t>
      </w:r>
    </w:p>
    <w:p w14:paraId="7D5EFF0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一、重要提示</w:t>
      </w:r>
    </w:p>
    <w:p w14:paraId="3A65176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1、竞拍前请务必遵照《竞买公告》、《竞买须知》等要求，调查标的物信息、了解竞买资质、委托代理及尾款支付方式等内容。如违反相关约定，您的保证金可能会被划扣并产生其他法律责任，请理性参拍。</w:t>
      </w:r>
    </w:p>
    <w:p w14:paraId="4FB7578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2、管理人对拍卖标的所作的说明和提供的审核资料等，仅供竞买人参考，不构成对拍卖标的的任何担保。所以请竞买人在参与竞买前必须自行审查拍卖标的，调查是否存在风险，认真研究查看所竞买标的的实际情况，未电话咨询的竞买人请登录国家知识产权局商标局及相关平台系统网站查询核实，一经参拍，视为对标的物状况已知并认可。慎重决定竞买行为，竞买人一旦作出竞买决定，即表明已完全了解，并接受拍卖标的的现状和一切已知及未知的风险。</w:t>
      </w:r>
    </w:p>
    <w:p w14:paraId="258B7BD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 </w:t>
      </w:r>
    </w:p>
    <w:p w14:paraId="5FEA6C0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二、拍卖标的：商标5枚</w:t>
      </w:r>
    </w:p>
    <w:p w14:paraId="4957F53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    起拍价：1元，保证金：1000元，增加幅度：100元及其整数倍</w:t>
      </w:r>
    </w:p>
    <w:p w14:paraId="00E9CDF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FF0000"/>
          <w:spacing w:val="0"/>
          <w:sz w:val="28"/>
          <w:szCs w:val="28"/>
          <w:bdr w:val="none" w:color="auto" w:sz="0" w:space="0"/>
          <w:shd w:val="clear" w:fill="FFFFFF"/>
        </w:rPr>
        <w:t>特别提醒：</w:t>
      </w:r>
    </w:p>
    <w:p w14:paraId="72A64EB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FF0000"/>
          <w:spacing w:val="0"/>
          <w:sz w:val="28"/>
          <w:szCs w:val="28"/>
          <w:bdr w:val="none" w:color="auto" w:sz="0" w:space="0"/>
          <w:shd w:val="clear" w:fill="FFFFFF"/>
        </w:rPr>
        <w:t>1、本次拍卖标的无形资产续展、变更手续由买受人自行办理，且产生的一切关联税、费等所有费用，均由买受人承担。</w:t>
      </w:r>
    </w:p>
    <w:p w14:paraId="13A3F85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FF0000"/>
          <w:spacing w:val="0"/>
          <w:sz w:val="28"/>
          <w:szCs w:val="28"/>
          <w:bdr w:val="none" w:color="auto" w:sz="0" w:space="0"/>
          <w:shd w:val="clear" w:fill="FFFFFF"/>
        </w:rPr>
        <w:t>2、郑重提醒各竞买人，本次拍卖所涉及之知识产权为管理人根据北京华慧兰德信息技术服务有限公司破产申请受理日网上查询到的知识产权情况所作的一般性描述，管理人对相关知识产权的真实性、合法性、可使用性不做任何承诺和担保。买受人参与竞拍即视为接受拍卖标的的一切已知和未知的瑕疵、缺陷和风险，并可能因此致使买受人的预期收益无法实现。该等瑕疵、缺陷和风险包括但不限于：</w:t>
      </w:r>
    </w:p>
    <w:p w14:paraId="6ADF70C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FF0000"/>
          <w:spacing w:val="0"/>
          <w:sz w:val="28"/>
          <w:szCs w:val="28"/>
          <w:bdr w:val="none" w:color="auto" w:sz="0" w:space="0"/>
          <w:shd w:val="clear" w:fill="FFFFFF"/>
        </w:rPr>
        <w:t>（1）知识产权真实性、合法性、有效性存在瑕疵，可能全部或部分无效、不真实、不合法；</w:t>
      </w:r>
    </w:p>
    <w:p w14:paraId="366195C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FF0000"/>
          <w:spacing w:val="0"/>
          <w:sz w:val="28"/>
          <w:szCs w:val="28"/>
          <w:bdr w:val="none" w:color="auto" w:sz="0" w:space="0"/>
          <w:shd w:val="clear" w:fill="FFFFFF"/>
        </w:rPr>
        <w:t>（2）知识产权实际权利状态及实际价值不能保证，知识产权以其实际情况为准，如有无效、效力终止、被撤销等情况，管理人不做担保，买受人需自行承担后果；</w:t>
      </w:r>
    </w:p>
    <w:p w14:paraId="53F271D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FF0000"/>
          <w:spacing w:val="0"/>
          <w:sz w:val="28"/>
          <w:szCs w:val="28"/>
          <w:bdr w:val="none" w:color="auto" w:sz="0" w:space="0"/>
          <w:shd w:val="clear" w:fill="FFFFFF"/>
        </w:rPr>
        <w:t>（3）知识产权可能存在已被终止、被宣告无效、被撤销等风险；</w:t>
      </w:r>
    </w:p>
    <w:p w14:paraId="772B0F2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FF0000"/>
          <w:spacing w:val="0"/>
          <w:sz w:val="28"/>
          <w:szCs w:val="28"/>
          <w:bdr w:val="none" w:color="auto" w:sz="0" w:space="0"/>
          <w:shd w:val="clear" w:fill="FFFFFF"/>
        </w:rPr>
        <w:t>（4）就知识产权可能被他人提起侵权诉讼等知识产权存在争议、无法行使、产生损失的风险；</w:t>
      </w:r>
    </w:p>
    <w:p w14:paraId="1826FB9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FF0000"/>
          <w:spacing w:val="0"/>
          <w:sz w:val="28"/>
          <w:szCs w:val="28"/>
          <w:bdr w:val="none" w:color="auto" w:sz="0" w:space="0"/>
          <w:shd w:val="clear" w:fill="FFFFFF"/>
        </w:rPr>
        <w:t>（5）其他已经和/或尚未发现的可能导致知识产权存在争议、不存在、终止、无效、被撤销、无法行使、产生损失等风险。</w:t>
      </w:r>
    </w:p>
    <w:p w14:paraId="37A0BE4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FF0000"/>
          <w:spacing w:val="0"/>
          <w:sz w:val="28"/>
          <w:szCs w:val="28"/>
          <w:bdr w:val="none" w:color="auto" w:sz="0" w:space="0"/>
          <w:shd w:val="clear" w:fill="FFFFFF"/>
        </w:rPr>
        <w:t>知产信息仅供参考，具体以权利现状为准，公告所披露的信息所述信息可能存在偏差或风险、瑕疵、缺陷，法院、管理人及上拍机构不承担标的物瑕疵、缺陷、风险担保责任。管理人不掌握知识产权原始证件资料。变更等手续及费用均由买受人承担。有意者请谨慎参拍，竞买人一旦参加竞买，视为对本拍卖财产权利现状的确认，即视为拍卖财产完全了解，并接受拍卖财产一切已知和未知的瑕疵、缺陷、风险，责任自负。</w:t>
      </w:r>
    </w:p>
    <w:p w14:paraId="0667272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FF0000"/>
          <w:spacing w:val="0"/>
          <w:sz w:val="28"/>
          <w:szCs w:val="28"/>
          <w:bdr w:val="none" w:color="auto" w:sz="0" w:space="0"/>
          <w:shd w:val="clear" w:fill="FFFFFF"/>
        </w:rPr>
        <w:t>3、竞买人竞拍前应向国家知识产权局商标局、税务等相关部门，对拍卖标的物的法律状态、权属状况、能</w:t>
      </w:r>
      <w:bookmarkStart w:id="0" w:name="_GoBack"/>
      <w:bookmarkEnd w:id="0"/>
      <w:r>
        <w:rPr>
          <w:rFonts w:hint="eastAsia" w:ascii="黑体" w:hAnsi="黑体" w:eastAsia="黑体" w:cs="黑体"/>
          <w:i w:val="0"/>
          <w:iCs w:val="0"/>
          <w:caps w:val="0"/>
          <w:color w:val="FF0000"/>
          <w:spacing w:val="0"/>
          <w:sz w:val="28"/>
          <w:szCs w:val="28"/>
          <w:bdr w:val="none" w:color="auto" w:sz="0" w:space="0"/>
          <w:shd w:val="clear" w:fill="FFFFFF"/>
        </w:rPr>
        <w:t>否过户、过户要求和流程、税费缴付的标准及起止时间、是否可恢复权利、恢复权利的要求和流程、是否存在需缴纳及补缴的费用，以及其他须注意的事项进行咨询，因政策原因或其他原因导致不能权利变更登记的风险由承竞买人承担。</w:t>
      </w:r>
    </w:p>
    <w:p w14:paraId="0636FFA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三、咨询看样</w:t>
      </w:r>
    </w:p>
    <w:p w14:paraId="0AA36F5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咨询时间与方式：管理人已委托京道华硕（北京）企业管理有限公司协助办理咨询、预展事务，自公告之日起至2025年07月02日止（节假日除外）接受咨询，咨询电话：18612616130、15811180413，有意者可自行于国家知识产权局商标局及相关平台查询核实。</w:t>
      </w:r>
    </w:p>
    <w:p w14:paraId="776F26C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 </w:t>
      </w:r>
    </w:p>
    <w:p w14:paraId="0646DA9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四、竞买人条件：</w:t>
      </w:r>
    </w:p>
    <w:p w14:paraId="6A364C5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1、凡具备完全民事行为能力的公民、法人和其他组织均可参加竞买，若不具备完全民事行为能力，则其代理人必须具备完全民事行为能力；法律、行政法规、司法解释对买受人资格或者条件有特殊规定的，竞买人应当具备规定的资格或者条件。因不符合条件参加竞买的，由竞买人自行承担相应的法律责任。</w:t>
      </w:r>
    </w:p>
    <w:p w14:paraId="672946B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2、竞买人在竞拍前请务必自行确认是否能办理变更登记手续，相应变更登记手续请竞买人自行到有关部门咨询核实。一旦参加竞拍，即视为对本次拍卖标的的确认，如不符合条件参加竞拍，或者拍卖成交后不能办理变更登记的，买受人自行承担风险。</w:t>
      </w:r>
    </w:p>
    <w:p w14:paraId="7B3D6FB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3、竞买人可委托代理人（具备完全民事行为能力的自然人）进行，但须在竞买开始前与管理人沟通办理委托手续；竞买成功后，竞买人（法定代表人、其他组织的负责人）须与委托代理人一同到管理人处办理转让手续。如委托手续不全，竞买活动认定为委托代理人的个人行为。因不符合条件参加竞买的，由竞买人自行承担相应的法律责任。</w:t>
      </w:r>
    </w:p>
    <w:p w14:paraId="5872661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 </w:t>
      </w:r>
    </w:p>
    <w:p w14:paraId="170B405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五、优先购买权人</w:t>
      </w:r>
    </w:p>
    <w:p w14:paraId="6BC065B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1、优先购买权人参加竞买的，应于开拍前3个工作日向管理人提交合法有效的证明，资格经管理人确认后才能参与竞买，逾期不提交或未按京东拍卖平台系统规定缴纳保证金报名的，视为放弃对本拍卖标的享有的优先购买权。</w:t>
      </w:r>
    </w:p>
    <w:p w14:paraId="771DA28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2、优先购买权人参与竞买的，与其他竞买人以相同的价格出价，没有更高出价的，拍卖标的由优先购买权人竞得。</w:t>
      </w:r>
    </w:p>
    <w:p w14:paraId="20EA2AB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3、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30FED09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 </w:t>
      </w:r>
    </w:p>
    <w:p w14:paraId="7D0C6D8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六、拍卖方式</w:t>
      </w:r>
    </w:p>
    <w:p w14:paraId="2792FB2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本次拍卖至少一人报名且出价不低于起拍价，方可成交。无人报名或出价的，竞价会流拍。</w:t>
      </w:r>
    </w:p>
    <w:p w14:paraId="4440681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 </w:t>
      </w:r>
    </w:p>
    <w:p w14:paraId="3E2BA42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七、拍卖延时</w:t>
      </w:r>
    </w:p>
    <w:p w14:paraId="522F46A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本次拍卖活动设置延时出价功能，在拍卖活动结束前，每最后5分钟如果有竞买人出价，将自动延迟5分钟。</w:t>
      </w:r>
    </w:p>
    <w:p w14:paraId="6D55E22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 </w:t>
      </w:r>
    </w:p>
    <w:p w14:paraId="16B4A9D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八、税费及其他费用承担</w:t>
      </w:r>
    </w:p>
    <w:p w14:paraId="248175C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拍卖成交时，成交价不包含转让时双方的一切税、费</w:t>
      </w:r>
      <w:r>
        <w:rPr>
          <w:rFonts w:hint="eastAsia" w:ascii="黑体" w:hAnsi="黑体" w:eastAsia="黑体" w:cs="黑体"/>
          <w:i w:val="0"/>
          <w:iCs w:val="0"/>
          <w:caps w:val="0"/>
          <w:color w:val="FF0000"/>
          <w:spacing w:val="0"/>
          <w:sz w:val="28"/>
          <w:szCs w:val="28"/>
          <w:bdr w:val="none" w:color="auto" w:sz="0" w:space="0"/>
          <w:shd w:val="clear" w:fill="FFFFFF"/>
        </w:rPr>
        <w:t>（包括但不限于企业所得税、增值税等）</w:t>
      </w:r>
      <w:r>
        <w:rPr>
          <w:rFonts w:hint="eastAsia" w:ascii="黑体" w:hAnsi="黑体" w:eastAsia="黑体" w:cs="黑体"/>
          <w:i w:val="0"/>
          <w:iCs w:val="0"/>
          <w:caps w:val="0"/>
          <w:color w:val="000000"/>
          <w:spacing w:val="0"/>
          <w:sz w:val="28"/>
          <w:szCs w:val="28"/>
          <w:bdr w:val="none" w:color="auto" w:sz="0" w:space="0"/>
          <w:shd w:val="clear" w:fill="FFFFFF"/>
        </w:rPr>
        <w:t>；知识产权变更时所产生的转让双方的一切税、费均由买受人承担。上述一切税、费的具体金额由竞买人自行向相关主管部门咨询。拍卖标的所涉及的管理费等相关受法律保护的债务均由买受人承担。买受人在承担后不得据此主张竞价无效或向管理人、上拍机构索偿。</w:t>
      </w:r>
    </w:p>
    <w:p w14:paraId="187B5AA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特别提示：本案存在成交价格的2%综合服务费及本案存在成交价格的0.5%技术服务费均由买受人承担。</w:t>
      </w:r>
    </w:p>
    <w:p w14:paraId="14BDD60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 </w:t>
      </w:r>
    </w:p>
    <w:p w14:paraId="44F2B95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九、保证金和余款支付</w:t>
      </w:r>
    </w:p>
    <w:p w14:paraId="3790A54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1、拍卖竞价前将通过京东拍卖平台系统在竞买人京东指定账户内锁定相应资金作为应缴的保证金，拍卖结束后未能竞得者锁定的保证金自动解锁，锁定期间不计利息。</w:t>
      </w:r>
    </w:p>
    <w:p w14:paraId="70C852F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2、拍卖成交后，买受人交纳的保证金可以充抵价款，本拍卖标的买受人原锁定的保证金将在买受人支付技术服务费后24小时内自动转入管理人指定账户。</w:t>
      </w:r>
    </w:p>
    <w:p w14:paraId="2B6CD8B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拍卖余款请在成交后</w:t>
      </w:r>
      <w:r>
        <w:rPr>
          <w:rFonts w:hint="eastAsia" w:ascii="黑体" w:hAnsi="黑体" w:eastAsia="黑体" w:cs="黑体"/>
          <w:i w:val="0"/>
          <w:iCs w:val="0"/>
          <w:caps w:val="0"/>
          <w:color w:val="FF0000"/>
          <w:spacing w:val="0"/>
          <w:sz w:val="28"/>
          <w:szCs w:val="28"/>
          <w:bdr w:val="none" w:color="auto" w:sz="0" w:space="0"/>
          <w:shd w:val="clear" w:fill="FFFFFF"/>
        </w:rPr>
        <w:t>5个工作日内</w:t>
      </w:r>
      <w:r>
        <w:rPr>
          <w:rFonts w:hint="eastAsia" w:ascii="黑体" w:hAnsi="黑体" w:eastAsia="黑体" w:cs="黑体"/>
          <w:i w:val="0"/>
          <w:iCs w:val="0"/>
          <w:caps w:val="0"/>
          <w:color w:val="000000"/>
          <w:spacing w:val="0"/>
          <w:sz w:val="28"/>
          <w:szCs w:val="28"/>
          <w:bdr w:val="none" w:color="auto" w:sz="0" w:space="0"/>
          <w:shd w:val="clear" w:fill="FFFFFF"/>
        </w:rPr>
        <w:t>汇款至管理人指定账户</w:t>
      </w:r>
      <w:r>
        <w:rPr>
          <w:rFonts w:hint="eastAsia" w:ascii="黑体" w:hAnsi="黑体" w:eastAsia="黑体" w:cs="黑体"/>
          <w:i w:val="0"/>
          <w:iCs w:val="0"/>
          <w:caps w:val="0"/>
          <w:color w:val="FF0000"/>
          <w:spacing w:val="0"/>
          <w:sz w:val="28"/>
          <w:szCs w:val="28"/>
          <w:bdr w:val="none" w:color="auto" w:sz="0" w:space="0"/>
          <w:shd w:val="clear" w:fill="FFFFFF"/>
        </w:rPr>
        <w:t>【户名：北京华慧兰德信息技术服务有限公司管理人，开户银行：华夏银行股份有限公司北京首体支行，账号：10271000001101251】</w:t>
      </w:r>
      <w:r>
        <w:rPr>
          <w:rFonts w:hint="eastAsia" w:ascii="黑体" w:hAnsi="黑体" w:eastAsia="黑体" w:cs="黑体"/>
          <w:i w:val="0"/>
          <w:iCs w:val="0"/>
          <w:caps w:val="0"/>
          <w:color w:val="000000"/>
          <w:spacing w:val="0"/>
          <w:sz w:val="28"/>
          <w:szCs w:val="28"/>
          <w:bdr w:val="none" w:color="auto" w:sz="0" w:space="0"/>
          <w:shd w:val="clear" w:fill="FFFFFF"/>
        </w:rPr>
        <w:t>。逾期则视为买受人悔拍，买受人交纳的保证金不予退还。</w:t>
      </w:r>
    </w:p>
    <w:p w14:paraId="23736DF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2%的综合服务费请在成交后</w:t>
      </w:r>
      <w:r>
        <w:rPr>
          <w:rFonts w:hint="eastAsia" w:ascii="黑体" w:hAnsi="黑体" w:eastAsia="黑体" w:cs="黑体"/>
          <w:i w:val="0"/>
          <w:iCs w:val="0"/>
          <w:caps w:val="0"/>
          <w:color w:val="FF0000"/>
          <w:spacing w:val="0"/>
          <w:sz w:val="28"/>
          <w:szCs w:val="28"/>
          <w:bdr w:val="none" w:color="auto" w:sz="0" w:space="0"/>
          <w:shd w:val="clear" w:fill="FFFFFF"/>
        </w:rPr>
        <w:t>5个工作日内</w:t>
      </w:r>
      <w:r>
        <w:rPr>
          <w:rFonts w:hint="eastAsia" w:ascii="黑体" w:hAnsi="黑体" w:eastAsia="黑体" w:cs="黑体"/>
          <w:i w:val="0"/>
          <w:iCs w:val="0"/>
          <w:caps w:val="0"/>
          <w:color w:val="000000"/>
          <w:spacing w:val="0"/>
          <w:sz w:val="28"/>
          <w:szCs w:val="28"/>
          <w:bdr w:val="none" w:color="auto" w:sz="0" w:space="0"/>
          <w:shd w:val="clear" w:fill="FFFFFF"/>
        </w:rPr>
        <w:t>汇款至京道华硕（北京）企业管理有限公司指定账户</w:t>
      </w:r>
      <w:r>
        <w:rPr>
          <w:rFonts w:hint="eastAsia" w:ascii="黑体" w:hAnsi="黑体" w:eastAsia="黑体" w:cs="黑体"/>
          <w:i w:val="0"/>
          <w:iCs w:val="0"/>
          <w:caps w:val="0"/>
          <w:color w:val="FF0000"/>
          <w:spacing w:val="0"/>
          <w:sz w:val="28"/>
          <w:szCs w:val="28"/>
          <w:bdr w:val="none" w:color="auto" w:sz="0" w:space="0"/>
          <w:shd w:val="clear" w:fill="FFFFFF"/>
        </w:rPr>
        <w:t>【户名：京道华硕（北京）企业管理有限公司，开户银行：中国工商银行股份有限公司北京海淀支行，账号：0200049609201452284】</w:t>
      </w:r>
      <w:r>
        <w:rPr>
          <w:rFonts w:hint="eastAsia" w:ascii="黑体" w:hAnsi="黑体" w:eastAsia="黑体" w:cs="黑体"/>
          <w:i w:val="0"/>
          <w:iCs w:val="0"/>
          <w:caps w:val="0"/>
          <w:color w:val="000000"/>
          <w:spacing w:val="0"/>
          <w:sz w:val="28"/>
          <w:szCs w:val="28"/>
          <w:bdr w:val="none" w:color="auto" w:sz="0" w:space="0"/>
          <w:shd w:val="clear" w:fill="FFFFFF"/>
        </w:rPr>
        <w:t>。买受人竞买成交后，京东拍卖平台出具0.5%的技术服务费订单，买受人依据该订单支付技术服务费。</w:t>
      </w:r>
    </w:p>
    <w:p w14:paraId="57CE5A4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3、拍卖成交后买受人悔拍的，交纳的保证金不予退还，计入破产财产。保证金数额不足以弥补拍卖费用损失以及重新拍卖价款低于原拍卖价款的差价的，管理人可向悔拍人追索。</w:t>
      </w:r>
    </w:p>
    <w:p w14:paraId="1014225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 </w:t>
      </w:r>
    </w:p>
    <w:p w14:paraId="3308CE7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十、拍品交付</w:t>
      </w:r>
    </w:p>
    <w:p w14:paraId="59246E2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1、买受人在交齐所有成交款后5个工作日内凭付款凭证及相关身份材料签署拍卖成交确认书。</w:t>
      </w:r>
    </w:p>
    <w:p w14:paraId="17F1773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2、签署拍卖成交确认文件后，由管理人协助买受人到相关主管部门办理知识产权变更登记手续，如无特殊情况，人民法院不予出具裁定书和协助执行通知书。</w:t>
      </w:r>
    </w:p>
    <w:p w14:paraId="1F7D9E0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 </w:t>
      </w:r>
    </w:p>
    <w:p w14:paraId="5448B04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十一、特别提醒：</w:t>
      </w:r>
    </w:p>
    <w:p w14:paraId="364AE48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1、有意者可亲自在相关网站了解知识产权情况，参与竞拍者均视为对国家知识产权局商标局及相关平台等相关部门核查结果已了解并确认，责任自负。竞买人决定参与竞买的，视为对拍卖标的完全了解，并同意接受拍卖标的一切已知和未知风险。</w:t>
      </w:r>
    </w:p>
    <w:p w14:paraId="000E371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2、与本拍卖标的有利害关系的人可参加竞拍，不参加竞拍的请关注本次拍卖活动的整个过程。</w:t>
      </w:r>
    </w:p>
    <w:p w14:paraId="26D4020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3、在拍卖竞价前请务必再仔细阅读管理人发布的竞买公告及竞买须知。</w:t>
      </w:r>
    </w:p>
    <w:p w14:paraId="2244572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4、本次拍卖系管理人参照《北京市高级人民法院关于破产程序中财产网络拍卖的实施办法（修订）》的相关规定，北京华慧兰德信息技术服务有限公司财产的处置行为，本拍卖公告未尽事宜，按照前述法律、实施办法的相关规定执行。</w:t>
      </w:r>
    </w:p>
    <w:p w14:paraId="0F9D809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 </w:t>
      </w:r>
    </w:p>
    <w:p w14:paraId="4125B18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十二、咨询电话：18612616130；联系人：齐经理；</w:t>
      </w:r>
    </w:p>
    <w:p w14:paraId="48233C0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咨询电话：15811180413；联系人：王经理；          </w:t>
      </w:r>
    </w:p>
    <w:p w14:paraId="146AE00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京东拍卖平台技术咨询：400-622-9586</w:t>
      </w:r>
    </w:p>
    <w:p w14:paraId="23C4FD3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本公告未尽事宜，请向管理人咨询。</w:t>
      </w:r>
    </w:p>
    <w:p w14:paraId="7462708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 </w:t>
      </w:r>
    </w:p>
    <w:p w14:paraId="3253A44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righ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北京华慧兰德信息技术服务有限公司管理人</w:t>
      </w:r>
    </w:p>
    <w:p w14:paraId="1832786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right"/>
        <w:rPr>
          <w:rFonts w:hint="eastAsia" w:ascii="黑体" w:hAnsi="黑体" w:eastAsia="黑体" w:cs="黑体"/>
          <w:i w:val="0"/>
          <w:iCs w:val="0"/>
          <w:caps w:val="0"/>
          <w:color w:val="000000"/>
          <w:spacing w:val="0"/>
          <w:sz w:val="28"/>
          <w:szCs w:val="28"/>
        </w:rPr>
      </w:pPr>
      <w:r>
        <w:rPr>
          <w:rFonts w:hint="eastAsia" w:ascii="黑体" w:hAnsi="黑体" w:eastAsia="黑体" w:cs="黑体"/>
          <w:i w:val="0"/>
          <w:iCs w:val="0"/>
          <w:caps w:val="0"/>
          <w:color w:val="000000"/>
          <w:spacing w:val="0"/>
          <w:sz w:val="28"/>
          <w:szCs w:val="28"/>
          <w:bdr w:val="none" w:color="auto" w:sz="0" w:space="0"/>
          <w:shd w:val="clear" w:fill="FFFFFF"/>
        </w:rPr>
        <w:t>二〇二五年六月二十三日</w:t>
      </w:r>
    </w:p>
    <w:p w14:paraId="36281136">
      <w:pPr>
        <w:rPr>
          <w:rFonts w:hint="eastAsia" w:ascii="黑体" w:hAnsi="黑体" w:eastAsia="黑体" w:cs="黑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CC46D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3345</Words>
  <Characters>3461</Characters>
  <Lines>0</Lines>
  <Paragraphs>0</Paragraphs>
  <TotalTime>0</TotalTime>
  <ScaleCrop>false</ScaleCrop>
  <LinksUpToDate>false</LinksUpToDate>
  <CharactersWithSpaces>3487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2025-06-24T02:47:43Z</dcterms:created>
  <dc:creator>81069</dc:creator>
  <cp:lastModifiedBy>11</cp:lastModifiedBy>
  <dcterms:modified xsi:type="dcterms:W3CDTF">2025-06-24T02:47:56Z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eyJoZGlkIjoiNWY1NmIyNGQ5MDA3NjZkMzU2MDRhMGY0YWRmMTA3NDAiLCJ1c2VySWQiOiI1MzMyNDQzMjAifQ==</vt:lpwstr>
  </property>
  <property fmtid="{D5CDD505-2E9C-101B-9397-08002B2CF9AE}" pid="4" name="ICV">
    <vt:lpwstr>E69CBA125A014C97BE1996FF8109BAA4_12</vt:lpwstr>
  </property>
</Properties>
</file>