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23B8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cs="宋体"/>
          <w:b/>
          <w:sz w:val="36"/>
          <w:szCs w:val="36"/>
          <w:lang w:bidi="ar"/>
        </w:rPr>
      </w:pPr>
      <w:r>
        <w:rPr>
          <w:rFonts w:hint="eastAsia" w:ascii="宋体" w:hAnsi="宋体" w:cs="宋体"/>
          <w:b/>
          <w:sz w:val="36"/>
          <w:szCs w:val="36"/>
          <w:lang w:bidi="ar"/>
        </w:rPr>
        <w:t>债权申报须知</w:t>
      </w:r>
    </w:p>
    <w:p w14:paraId="175849B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8"/>
          <w:szCs w:val="28"/>
        </w:rPr>
      </w:pPr>
      <w:r>
        <w:rPr>
          <w:rFonts w:hint="eastAsia" w:ascii="宋体" w:hAnsi="宋体"/>
          <w:sz w:val="28"/>
          <w:szCs w:val="28"/>
        </w:rPr>
        <w:t>敬启者：</w:t>
      </w:r>
    </w:p>
    <w:p w14:paraId="5480942A">
      <w:pPr>
        <w:keepNext w:val="0"/>
        <w:keepLines w:val="0"/>
        <w:widowControl/>
        <w:suppressLineNumbers w:val="0"/>
        <w:ind w:firstLine="560" w:firstLineChars="200"/>
        <w:jc w:val="left"/>
        <w:rPr>
          <w:rFonts w:hint="eastAsia" w:ascii="宋体" w:hAnsi="宋体"/>
          <w:sz w:val="28"/>
          <w:szCs w:val="28"/>
        </w:rPr>
      </w:pPr>
      <w:r>
        <w:rPr>
          <w:rFonts w:hint="eastAsia" w:ascii="宋体" w:hAnsi="宋体"/>
          <w:sz w:val="28"/>
          <w:szCs w:val="28"/>
          <w:lang w:eastAsia="zh-CN"/>
        </w:rPr>
        <w:t>优诺（苏州）装饰工程有限公司</w:t>
      </w:r>
      <w:r>
        <w:rPr>
          <w:rFonts w:hint="eastAsia" w:ascii="宋体" w:hAnsi="宋体"/>
          <w:sz w:val="28"/>
          <w:szCs w:val="28"/>
        </w:rPr>
        <w:t>（下称“</w:t>
      </w:r>
      <w:r>
        <w:rPr>
          <w:rFonts w:hint="eastAsia" w:ascii="宋体" w:hAnsi="宋体"/>
          <w:sz w:val="28"/>
          <w:szCs w:val="28"/>
          <w:lang w:val="en-US" w:eastAsia="zh-CN"/>
        </w:rPr>
        <w:t>优诺装饰公司</w:t>
      </w:r>
      <w:r>
        <w:rPr>
          <w:rFonts w:hint="eastAsia" w:ascii="宋体" w:hAnsi="宋体"/>
          <w:sz w:val="28"/>
          <w:szCs w:val="28"/>
        </w:rPr>
        <w:t>”或“债务人”）因不能清偿到期债务且明显缺乏清偿能力，根据</w:t>
      </w:r>
      <w:r>
        <w:rPr>
          <w:rFonts w:hint="eastAsia" w:ascii="宋体" w:hAnsi="宋体"/>
          <w:sz w:val="28"/>
          <w:szCs w:val="28"/>
          <w:lang w:eastAsia="zh-CN"/>
        </w:rPr>
        <w:t>苏州德威玛自动化产品有限公司</w:t>
      </w:r>
      <w:r>
        <w:rPr>
          <w:rFonts w:hint="eastAsia" w:ascii="宋体" w:hAnsi="宋体"/>
          <w:sz w:val="28"/>
          <w:szCs w:val="28"/>
        </w:rPr>
        <w:t>的申请，</w:t>
      </w:r>
      <w:r>
        <w:rPr>
          <w:rFonts w:hint="eastAsia" w:ascii="宋体" w:hAnsi="宋体"/>
          <w:sz w:val="28"/>
          <w:szCs w:val="28"/>
          <w:lang w:val="en-US" w:eastAsia="zh-CN"/>
        </w:rPr>
        <w:t>苏州工业园区</w:t>
      </w:r>
      <w:r>
        <w:rPr>
          <w:rFonts w:hint="eastAsia" w:ascii="宋体" w:hAnsi="宋体"/>
          <w:sz w:val="28"/>
          <w:szCs w:val="28"/>
        </w:rPr>
        <w:t>人民法院于202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5</w:t>
      </w:r>
      <w:r>
        <w:rPr>
          <w:rFonts w:hint="eastAsia" w:ascii="宋体" w:hAnsi="宋体"/>
          <w:sz w:val="28"/>
          <w:szCs w:val="28"/>
        </w:rPr>
        <w:t>月</w:t>
      </w:r>
      <w:r>
        <w:rPr>
          <w:rFonts w:hint="eastAsia" w:ascii="宋体" w:hAnsi="宋体"/>
          <w:sz w:val="28"/>
          <w:szCs w:val="28"/>
          <w:lang w:val="en-US" w:eastAsia="zh-CN"/>
        </w:rPr>
        <w:t>20</w:t>
      </w:r>
      <w:r>
        <w:rPr>
          <w:rFonts w:hint="eastAsia" w:ascii="宋体" w:hAnsi="宋体"/>
          <w:sz w:val="28"/>
          <w:szCs w:val="28"/>
        </w:rPr>
        <w:t>日作出</w:t>
      </w:r>
      <w:r>
        <w:rPr>
          <w:rFonts w:hint="eastAsia" w:ascii="宋体" w:hAnsi="宋体"/>
          <w:sz w:val="28"/>
          <w:szCs w:val="28"/>
          <w:lang w:val="en-US" w:eastAsia="zh-CN"/>
        </w:rPr>
        <w:t>（2025）苏 0591 破 86 号民事</w:t>
      </w:r>
      <w:r>
        <w:rPr>
          <w:rFonts w:hint="eastAsia" w:ascii="宋体" w:hAnsi="宋体"/>
          <w:sz w:val="28"/>
          <w:szCs w:val="28"/>
        </w:rPr>
        <w:t>裁定书受理</w:t>
      </w:r>
      <w:r>
        <w:rPr>
          <w:rFonts w:hint="eastAsia" w:ascii="宋体" w:hAnsi="宋体"/>
          <w:sz w:val="28"/>
          <w:szCs w:val="28"/>
          <w:lang w:val="en-US" w:eastAsia="zh-CN"/>
        </w:rPr>
        <w:t>优诺（苏州）装饰工程有限公司</w:t>
      </w:r>
      <w:r>
        <w:rPr>
          <w:rFonts w:hint="eastAsia" w:ascii="宋体" w:hAnsi="宋体"/>
          <w:sz w:val="28"/>
          <w:szCs w:val="28"/>
        </w:rPr>
        <w:t>破产</w:t>
      </w:r>
      <w:r>
        <w:rPr>
          <w:rFonts w:hint="eastAsia" w:ascii="宋体" w:hAnsi="宋体"/>
          <w:sz w:val="28"/>
          <w:szCs w:val="28"/>
          <w:lang w:val="en-US" w:eastAsia="zh-CN"/>
        </w:rPr>
        <w:t>清算</w:t>
      </w:r>
      <w:r>
        <w:rPr>
          <w:rFonts w:hint="eastAsia" w:ascii="宋体" w:hAnsi="宋体"/>
          <w:sz w:val="28"/>
          <w:szCs w:val="28"/>
        </w:rPr>
        <w:t>一案，并于202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5</w:t>
      </w:r>
      <w:r>
        <w:rPr>
          <w:rFonts w:hint="eastAsia" w:ascii="宋体" w:hAnsi="宋体"/>
          <w:sz w:val="28"/>
          <w:szCs w:val="28"/>
        </w:rPr>
        <w:t>月</w:t>
      </w:r>
      <w:r>
        <w:rPr>
          <w:rFonts w:hint="eastAsia" w:ascii="宋体" w:hAnsi="宋体"/>
          <w:sz w:val="28"/>
          <w:szCs w:val="28"/>
          <w:lang w:val="en-US" w:eastAsia="zh-CN"/>
        </w:rPr>
        <w:t>20</w:t>
      </w:r>
      <w:r>
        <w:rPr>
          <w:rFonts w:hint="eastAsia" w:ascii="宋体" w:hAnsi="宋体"/>
          <w:sz w:val="28"/>
          <w:szCs w:val="28"/>
        </w:rPr>
        <w:t>日作出</w:t>
      </w:r>
      <w:r>
        <w:rPr>
          <w:rFonts w:hint="eastAsia" w:ascii="宋体" w:hAnsi="宋体"/>
          <w:sz w:val="28"/>
          <w:szCs w:val="28"/>
          <w:lang w:eastAsia="zh-CN"/>
        </w:rPr>
        <w:t xml:space="preserve">（2025）苏 0591 破 </w:t>
      </w:r>
      <w:r>
        <w:rPr>
          <w:rFonts w:hint="eastAsia" w:ascii="宋体" w:hAnsi="宋体"/>
          <w:sz w:val="28"/>
          <w:szCs w:val="28"/>
          <w:lang w:val="en-US" w:eastAsia="zh-CN"/>
        </w:rPr>
        <w:t>86</w:t>
      </w:r>
      <w:r>
        <w:rPr>
          <w:rFonts w:hint="eastAsia" w:ascii="宋体" w:hAnsi="宋体"/>
          <w:sz w:val="28"/>
          <w:szCs w:val="28"/>
          <w:lang w:eastAsia="zh-CN"/>
        </w:rPr>
        <w:t xml:space="preserve"> 号</w:t>
      </w:r>
      <w:r>
        <w:rPr>
          <w:rFonts w:hint="eastAsia" w:ascii="宋体" w:hAnsi="宋体"/>
          <w:sz w:val="28"/>
          <w:szCs w:val="28"/>
        </w:rPr>
        <w:t>决定书，指定</w:t>
      </w:r>
      <w:r>
        <w:rPr>
          <w:rFonts w:hint="eastAsia" w:ascii="宋体" w:hAnsi="宋体"/>
          <w:sz w:val="28"/>
          <w:szCs w:val="28"/>
          <w:lang w:val="en-US" w:eastAsia="zh-CN"/>
        </w:rPr>
        <w:t>北京中银（苏州）</w:t>
      </w:r>
      <w:r>
        <w:rPr>
          <w:rFonts w:hint="eastAsia" w:ascii="宋体" w:hAnsi="宋体"/>
          <w:sz w:val="28"/>
          <w:szCs w:val="28"/>
        </w:rPr>
        <w:t>律师事务所担任</w:t>
      </w:r>
      <w:r>
        <w:rPr>
          <w:rFonts w:hint="eastAsia" w:ascii="宋体" w:hAnsi="宋体"/>
          <w:sz w:val="28"/>
          <w:szCs w:val="28"/>
          <w:lang w:val="en-US" w:eastAsia="zh-CN"/>
        </w:rPr>
        <w:t>优诺（苏州）装饰工程有限公司</w:t>
      </w:r>
      <w:r>
        <w:rPr>
          <w:rFonts w:hint="eastAsia" w:ascii="宋体" w:hAnsi="宋体"/>
          <w:sz w:val="28"/>
          <w:szCs w:val="28"/>
        </w:rPr>
        <w:t>管理人。</w:t>
      </w:r>
    </w:p>
    <w:p w14:paraId="6792114B">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北京中银（苏州）</w:t>
      </w:r>
      <w:r>
        <w:rPr>
          <w:rFonts w:hint="eastAsia" w:ascii="宋体" w:hAnsi="宋体"/>
          <w:sz w:val="28"/>
          <w:szCs w:val="28"/>
        </w:rPr>
        <w:t>律师事务所担任</w:t>
      </w:r>
      <w:r>
        <w:rPr>
          <w:rFonts w:hint="eastAsia" w:ascii="宋体" w:hAnsi="宋体"/>
          <w:sz w:val="28"/>
          <w:szCs w:val="28"/>
          <w:lang w:val="en-US" w:eastAsia="zh-CN"/>
        </w:rPr>
        <w:t>优诺（苏州）装饰工程有限公司</w:t>
      </w:r>
      <w:r>
        <w:rPr>
          <w:rFonts w:hint="eastAsia" w:ascii="宋体" w:hAnsi="宋体"/>
          <w:sz w:val="28"/>
          <w:szCs w:val="28"/>
        </w:rPr>
        <w:t>管理人，依法负责债权登记、审核工作。现就债权申报事项</w:t>
      </w:r>
      <w:r>
        <w:rPr>
          <w:rFonts w:hint="eastAsia" w:ascii="宋体" w:hAnsi="宋体"/>
          <w:sz w:val="28"/>
          <w:szCs w:val="28"/>
          <w:lang w:val="en-US" w:eastAsia="zh-CN"/>
        </w:rPr>
        <w:t>告知</w:t>
      </w:r>
      <w:r>
        <w:rPr>
          <w:rFonts w:hint="eastAsia" w:ascii="宋体" w:hAnsi="宋体"/>
          <w:sz w:val="28"/>
          <w:szCs w:val="28"/>
        </w:rPr>
        <w:t>如下：</w:t>
      </w:r>
    </w:p>
    <w:p w14:paraId="69AE589D">
      <w:pPr>
        <w:keepNext w:val="0"/>
        <w:keepLines w:val="0"/>
        <w:pageBreakBefore w:val="0"/>
        <w:widowControl w:val="0"/>
        <w:kinsoku/>
        <w:wordWrap/>
        <w:overflowPunct/>
        <w:topLinePunct w:val="0"/>
        <w:autoSpaceDE/>
        <w:autoSpaceDN/>
        <w:bidi w:val="0"/>
        <w:spacing w:before="240" w:line="360" w:lineRule="auto"/>
        <w:ind w:firstLine="562" w:firstLineChars="200"/>
        <w:textAlignment w:val="auto"/>
        <w:rPr>
          <w:rFonts w:hint="eastAsia" w:ascii="宋体" w:hAnsi="宋体"/>
          <w:b w:val="0"/>
          <w:bCs w:val="0"/>
          <w:sz w:val="28"/>
          <w:szCs w:val="28"/>
        </w:rPr>
      </w:pPr>
      <w:r>
        <w:rPr>
          <w:rFonts w:hint="eastAsia" w:ascii="宋体" w:hAnsi="宋体"/>
          <w:b/>
          <w:bCs/>
          <w:sz w:val="28"/>
          <w:szCs w:val="28"/>
        </w:rPr>
        <w:t>一、债权申报主体</w:t>
      </w:r>
    </w:p>
    <w:p w14:paraId="608A6E3A">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sz w:val="28"/>
          <w:szCs w:val="28"/>
        </w:rPr>
      </w:pPr>
      <w:r>
        <w:rPr>
          <w:rFonts w:hint="eastAsia" w:ascii="宋体" w:hAnsi="宋体"/>
          <w:sz w:val="28"/>
          <w:szCs w:val="28"/>
        </w:rPr>
        <w:t>对</w:t>
      </w:r>
      <w:r>
        <w:rPr>
          <w:rFonts w:hint="eastAsia" w:ascii="宋体" w:hAnsi="宋体"/>
          <w:sz w:val="28"/>
          <w:szCs w:val="28"/>
          <w:lang w:val="en-US" w:eastAsia="zh-CN"/>
        </w:rPr>
        <w:t>优诺装饰公司</w:t>
      </w:r>
      <w:r>
        <w:rPr>
          <w:rFonts w:hint="eastAsia" w:ascii="宋体" w:hAnsi="宋体"/>
          <w:sz w:val="28"/>
          <w:szCs w:val="28"/>
        </w:rPr>
        <w:t>享有债权的债权人，均可以向管理人申报债权。</w:t>
      </w:r>
    </w:p>
    <w:p w14:paraId="251E1199">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sz w:val="28"/>
          <w:szCs w:val="28"/>
        </w:rPr>
      </w:pPr>
      <w:r>
        <w:rPr>
          <w:rFonts w:hint="eastAsia" w:ascii="宋体" w:hAnsi="宋体"/>
          <w:sz w:val="28"/>
          <w:szCs w:val="28"/>
        </w:rPr>
        <w:t>对于债务人所欠职工的工资和医疗、伤残补助、抚恤费用等法定职工债权，不必申报，由管理人调查确认。</w:t>
      </w:r>
    </w:p>
    <w:p w14:paraId="77603F38">
      <w:pPr>
        <w:keepNext w:val="0"/>
        <w:keepLines w:val="0"/>
        <w:pageBreakBefore w:val="0"/>
        <w:widowControl w:val="0"/>
        <w:kinsoku/>
        <w:wordWrap/>
        <w:overflowPunct/>
        <w:topLinePunct w:val="0"/>
        <w:autoSpaceDE/>
        <w:autoSpaceDN/>
        <w:bidi w:val="0"/>
        <w:adjustRightInd w:val="0"/>
        <w:snapToGrid w:val="0"/>
        <w:spacing w:before="156" w:beforeLines="50" w:line="360" w:lineRule="auto"/>
        <w:ind w:firstLine="562" w:firstLineChars="200"/>
        <w:textAlignment w:val="auto"/>
        <w:rPr>
          <w:rFonts w:hint="eastAsia" w:ascii="宋体" w:hAnsi="宋体" w:cs="宋体"/>
          <w:sz w:val="28"/>
          <w:szCs w:val="28"/>
        </w:rPr>
      </w:pPr>
      <w:r>
        <w:rPr>
          <w:rFonts w:hint="eastAsia" w:ascii="宋体" w:hAnsi="宋体" w:cs="宋体"/>
          <w:b/>
          <w:bCs/>
          <w:sz w:val="28"/>
          <w:szCs w:val="28"/>
          <w:lang w:val="en-US" w:eastAsia="zh-CN" w:bidi="ar"/>
        </w:rPr>
        <w:t>二</w:t>
      </w:r>
      <w:r>
        <w:rPr>
          <w:rFonts w:hint="eastAsia" w:ascii="宋体" w:hAnsi="宋体" w:cs="宋体"/>
          <w:b/>
          <w:bCs/>
          <w:sz w:val="28"/>
          <w:szCs w:val="28"/>
          <w:lang w:bidi="ar"/>
        </w:rPr>
        <w:t>、</w:t>
      </w:r>
      <w:r>
        <w:rPr>
          <w:rFonts w:hint="eastAsia" w:ascii="宋体" w:hAnsi="宋体" w:cs="宋体"/>
          <w:b/>
          <w:bCs/>
          <w:sz w:val="28"/>
          <w:szCs w:val="28"/>
          <w:lang w:val="en-US" w:eastAsia="zh-CN" w:bidi="ar"/>
        </w:rPr>
        <w:t>债权</w:t>
      </w:r>
      <w:r>
        <w:rPr>
          <w:rFonts w:hint="eastAsia" w:ascii="宋体" w:hAnsi="宋体" w:cs="宋体"/>
          <w:b/>
          <w:bCs/>
          <w:sz w:val="28"/>
          <w:szCs w:val="28"/>
          <w:lang w:bidi="ar"/>
        </w:rPr>
        <w:t>申报方式</w:t>
      </w:r>
    </w:p>
    <w:p w14:paraId="1F078924">
      <w:pPr>
        <w:keepNext w:val="0"/>
        <w:keepLines w:val="0"/>
        <w:pageBreakBefore w:val="0"/>
        <w:widowControl w:val="0"/>
        <w:tabs>
          <w:tab w:val="left" w:pos="5688"/>
        </w:tabs>
        <w:kinsoku/>
        <w:wordWrap/>
        <w:overflowPunct/>
        <w:topLinePunct w:val="0"/>
        <w:autoSpaceDE/>
        <w:autoSpaceDN/>
        <w:bidi w:val="0"/>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债权人可通过邮寄或现场提交申报材料的方式向管理人申报债权。为降低债权人申报债权成本，</w:t>
      </w:r>
      <w:r>
        <w:rPr>
          <w:rFonts w:hint="eastAsia" w:ascii="宋体" w:hAnsi="宋体" w:cs="宋体"/>
          <w:b/>
          <w:bCs/>
          <w:sz w:val="28"/>
          <w:szCs w:val="28"/>
          <w:u w:val="single"/>
        </w:rPr>
        <w:t>建议</w:t>
      </w:r>
      <w:r>
        <w:rPr>
          <w:rFonts w:hint="eastAsia" w:ascii="宋体" w:hAnsi="宋体" w:cs="宋体"/>
          <w:b/>
          <w:bCs/>
          <w:sz w:val="28"/>
          <w:szCs w:val="28"/>
          <w:u w:val="single"/>
          <w:lang w:val="en-US" w:eastAsia="zh-CN"/>
        </w:rPr>
        <w:t>债权人优先采用邮</w:t>
      </w:r>
      <w:r>
        <w:rPr>
          <w:rFonts w:hint="eastAsia" w:ascii="宋体" w:hAnsi="宋体" w:cs="宋体"/>
          <w:b/>
          <w:bCs/>
          <w:sz w:val="28"/>
          <w:szCs w:val="28"/>
          <w:u w:val="single"/>
        </w:rPr>
        <w:t>寄方式申报债权</w:t>
      </w:r>
      <w:r>
        <w:rPr>
          <w:rFonts w:hint="eastAsia" w:ascii="宋体" w:hAnsi="宋体" w:cs="宋体"/>
          <w:sz w:val="28"/>
          <w:szCs w:val="28"/>
        </w:rPr>
        <w:t>，债权审查过程中，管理人将根据审查情况联系债权申报人提供原件前往现场核对。</w:t>
      </w:r>
      <w:r>
        <w:rPr>
          <w:rFonts w:ascii="宋体" w:hAnsi="宋体" w:cs="宋体"/>
          <w:sz w:val="28"/>
          <w:szCs w:val="28"/>
        </w:rPr>
        <w:t xml:space="preserve"> </w:t>
      </w:r>
    </w:p>
    <w:p w14:paraId="572A1ADD">
      <w:pPr>
        <w:keepNext w:val="0"/>
        <w:keepLines w:val="0"/>
        <w:pageBreakBefore w:val="0"/>
        <w:widowControl w:val="0"/>
        <w:tabs>
          <w:tab w:val="left" w:pos="5688"/>
        </w:tabs>
        <w:kinsoku/>
        <w:wordWrap/>
        <w:overflowPunct/>
        <w:topLinePunct w:val="0"/>
        <w:autoSpaceDE/>
        <w:autoSpaceDN/>
        <w:bidi w:val="0"/>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邮寄及现场申报的联系方式如下：</w:t>
      </w:r>
    </w:p>
    <w:p w14:paraId="05557DAF">
      <w:pPr>
        <w:keepNext w:val="0"/>
        <w:keepLines w:val="0"/>
        <w:pageBreakBefore w:val="0"/>
        <w:widowControl w:val="0"/>
        <w:tabs>
          <w:tab w:val="left" w:pos="5688"/>
        </w:tabs>
        <w:kinsoku/>
        <w:wordWrap/>
        <w:overflowPunct/>
        <w:topLinePunct w:val="0"/>
        <w:autoSpaceDE/>
        <w:autoSpaceDN/>
        <w:bidi w:val="0"/>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邮寄</w:t>
      </w:r>
      <w:r>
        <w:rPr>
          <w:rFonts w:hint="eastAsia" w:ascii="宋体" w:hAnsi="宋体" w:cs="宋体"/>
          <w:sz w:val="28"/>
          <w:szCs w:val="28"/>
        </w:rPr>
        <w:t>申报地点：</w:t>
      </w:r>
      <w:r>
        <w:rPr>
          <w:rFonts w:hint="eastAsia" w:ascii="宋体" w:hAnsi="宋体" w:cs="宋体"/>
          <w:b/>
          <w:bCs/>
          <w:sz w:val="28"/>
          <w:szCs w:val="28"/>
          <w:u w:val="single"/>
          <w:lang w:val="en-US" w:eastAsia="zh-CN"/>
        </w:rPr>
        <w:t>江苏省</w:t>
      </w:r>
      <w:r>
        <w:rPr>
          <w:rFonts w:hint="eastAsia" w:ascii="宋体" w:hAnsi="宋体" w:cs="宋体"/>
          <w:b/>
          <w:bCs/>
          <w:sz w:val="28"/>
          <w:szCs w:val="28"/>
          <w:u w:val="single"/>
        </w:rPr>
        <w:t>苏州工业园区月亮湾路10号慧湖大厦B座1902室</w:t>
      </w:r>
      <w:r>
        <w:rPr>
          <w:rFonts w:hint="eastAsia" w:ascii="宋体" w:hAnsi="宋体" w:cs="宋体"/>
          <w:b/>
          <w:bCs/>
          <w:sz w:val="28"/>
          <w:szCs w:val="28"/>
          <w:u w:val="single"/>
          <w:lang w:val="en-US" w:eastAsia="zh-CN"/>
        </w:rPr>
        <w:t>北京中银（苏州）</w:t>
      </w:r>
      <w:r>
        <w:rPr>
          <w:rFonts w:hint="eastAsia" w:ascii="宋体" w:hAnsi="宋体" w:cs="宋体"/>
          <w:b/>
          <w:bCs/>
          <w:sz w:val="28"/>
          <w:szCs w:val="28"/>
          <w:u w:val="single"/>
        </w:rPr>
        <w:t>律师事务所</w:t>
      </w:r>
      <w:r>
        <w:rPr>
          <w:rFonts w:hint="eastAsia" w:ascii="宋体" w:hAnsi="宋体" w:cs="宋体"/>
          <w:sz w:val="28"/>
          <w:szCs w:val="28"/>
        </w:rPr>
        <w:t>；</w:t>
      </w:r>
    </w:p>
    <w:p w14:paraId="131B402E">
      <w:pPr>
        <w:keepNext w:val="0"/>
        <w:keepLines w:val="0"/>
        <w:pageBreakBefore w:val="0"/>
        <w:widowControl w:val="0"/>
        <w:tabs>
          <w:tab w:val="left" w:pos="5688"/>
        </w:tabs>
        <w:kinsoku/>
        <w:wordWrap/>
        <w:overflowPunct/>
        <w:topLinePunct w:val="0"/>
        <w:autoSpaceDE/>
        <w:autoSpaceDN/>
        <w:bidi w:val="0"/>
        <w:spacing w:line="360" w:lineRule="auto"/>
        <w:ind w:firstLine="560" w:firstLineChars="200"/>
        <w:textAlignment w:val="auto"/>
        <w:rPr>
          <w:rFonts w:hint="default" w:ascii="宋体" w:hAnsi="宋体" w:eastAsia="宋体" w:cs="宋体"/>
          <w:b/>
          <w:bCs/>
          <w:sz w:val="28"/>
          <w:szCs w:val="28"/>
          <w:lang w:val="en-US" w:eastAsia="zh-CN" w:bidi="ar"/>
        </w:rPr>
      </w:pPr>
      <w:r>
        <w:rPr>
          <w:rFonts w:hint="eastAsia" w:ascii="宋体" w:hAnsi="宋体"/>
          <w:sz w:val="28"/>
          <w:szCs w:val="28"/>
        </w:rPr>
        <w:t>现场接受债权申报</w:t>
      </w:r>
      <w:r>
        <w:rPr>
          <w:rFonts w:hint="eastAsia" w:ascii="宋体" w:hAnsi="宋体"/>
          <w:sz w:val="28"/>
          <w:szCs w:val="28"/>
          <w:lang w:val="en-US" w:eastAsia="zh-CN"/>
        </w:rPr>
        <w:t>咨询</w:t>
      </w:r>
      <w:r>
        <w:rPr>
          <w:rFonts w:hint="eastAsia" w:ascii="宋体" w:hAnsi="宋体" w:cs="宋体"/>
          <w:sz w:val="28"/>
          <w:szCs w:val="28"/>
          <w:lang w:val="en-US" w:eastAsia="zh-CN"/>
        </w:rPr>
        <w:t>地点为</w:t>
      </w:r>
      <w:r>
        <w:rPr>
          <w:rFonts w:hint="eastAsia" w:ascii="宋体" w:hAnsi="宋体" w:cs="宋体"/>
          <w:b/>
          <w:bCs/>
          <w:sz w:val="28"/>
          <w:szCs w:val="28"/>
          <w:u w:val="single"/>
          <w:lang w:val="en-US" w:eastAsia="zh-CN"/>
        </w:rPr>
        <w:t>江苏省</w:t>
      </w:r>
      <w:r>
        <w:rPr>
          <w:rFonts w:hint="eastAsia" w:ascii="宋体" w:hAnsi="宋体" w:cs="宋体"/>
          <w:b/>
          <w:bCs/>
          <w:sz w:val="28"/>
          <w:szCs w:val="28"/>
          <w:u w:val="single"/>
        </w:rPr>
        <w:t>苏州工业园区月亮湾路10号慧湖大厦B座1902室</w:t>
      </w:r>
      <w:r>
        <w:rPr>
          <w:rFonts w:hint="eastAsia" w:ascii="宋体" w:hAnsi="宋体" w:cs="宋体"/>
          <w:b w:val="0"/>
          <w:bCs w:val="0"/>
          <w:sz w:val="28"/>
          <w:szCs w:val="28"/>
          <w:u w:val="none"/>
          <w:lang w:eastAsia="zh-CN" w:bidi="ar"/>
        </w:rPr>
        <w:t>，</w:t>
      </w:r>
      <w:r>
        <w:rPr>
          <w:rFonts w:hint="eastAsia" w:ascii="宋体" w:hAnsi="宋体" w:cs="宋体"/>
          <w:b w:val="0"/>
          <w:bCs w:val="0"/>
          <w:sz w:val="28"/>
          <w:szCs w:val="28"/>
          <w:u w:val="none"/>
          <w:lang w:val="en-US" w:eastAsia="zh-CN" w:bidi="ar"/>
        </w:rPr>
        <w:t>咨询</w:t>
      </w:r>
      <w:r>
        <w:rPr>
          <w:rFonts w:hint="eastAsia" w:ascii="宋体" w:hAnsi="宋体"/>
          <w:sz w:val="28"/>
          <w:szCs w:val="28"/>
        </w:rPr>
        <w:t>时间为债权申报期限内工作日</w:t>
      </w:r>
      <w:r>
        <w:rPr>
          <w:rFonts w:hint="eastAsia" w:ascii="宋体" w:hAnsi="宋体" w:cs="宋体"/>
          <w:sz w:val="28"/>
          <w:szCs w:val="28"/>
        </w:rPr>
        <w:t>上午9</w:t>
      </w:r>
      <w:r>
        <w:rPr>
          <w:rFonts w:hint="default" w:ascii="宋体" w:hAnsi="宋体" w:cs="宋体"/>
          <w:sz w:val="28"/>
          <w:szCs w:val="28"/>
          <w:lang w:val="en-US"/>
        </w:rPr>
        <w:t>:</w:t>
      </w:r>
      <w:r>
        <w:rPr>
          <w:rFonts w:hint="eastAsia" w:ascii="宋体" w:hAnsi="宋体" w:cs="宋体"/>
          <w:sz w:val="28"/>
          <w:szCs w:val="28"/>
          <w:lang w:val="en-US" w:eastAsia="zh-CN"/>
        </w:rPr>
        <w:t>3</w:t>
      </w:r>
      <w:r>
        <w:rPr>
          <w:rFonts w:hint="eastAsia" w:ascii="宋体" w:hAnsi="宋体" w:cs="宋体"/>
          <w:sz w:val="28"/>
          <w:szCs w:val="28"/>
        </w:rPr>
        <w:t>0至1</w:t>
      </w:r>
      <w:r>
        <w:rPr>
          <w:rFonts w:hint="eastAsia" w:ascii="宋体" w:hAnsi="宋体" w:cs="宋体"/>
          <w:sz w:val="28"/>
          <w:szCs w:val="28"/>
          <w:lang w:val="en-US" w:eastAsia="zh-CN"/>
        </w:rPr>
        <w:t>2</w:t>
      </w:r>
      <w:r>
        <w:rPr>
          <w:rFonts w:hint="eastAsia" w:ascii="宋体" w:hAnsi="宋体" w:cs="宋体"/>
          <w:sz w:val="28"/>
          <w:szCs w:val="28"/>
        </w:rPr>
        <w:t>:</w:t>
      </w:r>
      <w:r>
        <w:rPr>
          <w:rFonts w:hint="eastAsia" w:ascii="宋体" w:hAnsi="宋体" w:cs="宋体"/>
          <w:sz w:val="28"/>
          <w:szCs w:val="28"/>
          <w:lang w:val="en-US" w:eastAsia="zh-CN"/>
        </w:rPr>
        <w:t>0</w:t>
      </w:r>
      <w:r>
        <w:rPr>
          <w:rFonts w:hint="eastAsia" w:ascii="宋体" w:hAnsi="宋体" w:cs="宋体"/>
          <w:sz w:val="28"/>
          <w:szCs w:val="28"/>
        </w:rPr>
        <w:t>0</w:t>
      </w:r>
      <w:r>
        <w:rPr>
          <w:rFonts w:hint="eastAsia" w:ascii="宋体" w:hAnsi="宋体" w:cs="宋体"/>
          <w:sz w:val="28"/>
          <w:szCs w:val="28"/>
          <w:lang w:eastAsia="zh-CN"/>
        </w:rPr>
        <w:t>，</w:t>
      </w:r>
      <w:r>
        <w:rPr>
          <w:rFonts w:hint="eastAsia" w:ascii="宋体" w:hAnsi="宋体" w:cs="宋体"/>
          <w:sz w:val="28"/>
          <w:szCs w:val="28"/>
        </w:rPr>
        <w:t>下午13:30至17:00</w:t>
      </w:r>
      <w:r>
        <w:rPr>
          <w:rFonts w:hint="eastAsia" w:ascii="宋体" w:hAnsi="宋体" w:cs="宋体"/>
          <w:sz w:val="28"/>
          <w:szCs w:val="28"/>
          <w:lang w:eastAsia="zh-CN"/>
        </w:rPr>
        <w:t>，</w:t>
      </w:r>
      <w:r>
        <w:rPr>
          <w:rFonts w:hint="eastAsia" w:ascii="宋体" w:hAnsi="宋体" w:cs="宋体"/>
          <w:sz w:val="28"/>
          <w:szCs w:val="28"/>
          <w:lang w:val="en-US" w:eastAsia="zh-CN"/>
        </w:rPr>
        <w:t>如需至现场进行申报或咨询务必提前预约。</w:t>
      </w:r>
    </w:p>
    <w:p w14:paraId="465F49F8">
      <w:pPr>
        <w:keepNext w:val="0"/>
        <w:keepLines w:val="0"/>
        <w:pageBreakBefore w:val="0"/>
        <w:widowControl w:val="0"/>
        <w:kinsoku/>
        <w:wordWrap/>
        <w:overflowPunct/>
        <w:topLinePunct w:val="0"/>
        <w:autoSpaceDE/>
        <w:autoSpaceDN/>
        <w:bidi w:val="0"/>
        <w:adjustRightInd w:val="0"/>
        <w:snapToGrid w:val="0"/>
        <w:spacing w:before="156" w:beforeLines="50" w:line="360" w:lineRule="auto"/>
        <w:ind w:firstLine="560" w:firstLineChars="200"/>
        <w:textAlignment w:val="auto"/>
        <w:rPr>
          <w:rFonts w:hint="eastAsia" w:ascii="宋体" w:hAnsi="宋体" w:cs="宋体"/>
          <w:sz w:val="28"/>
          <w:szCs w:val="28"/>
        </w:rPr>
      </w:pPr>
      <w:r>
        <w:rPr>
          <w:rFonts w:hint="eastAsia" w:ascii="宋体" w:hAnsi="宋体" w:cs="宋体"/>
          <w:sz w:val="28"/>
          <w:szCs w:val="28"/>
          <w:lang w:bidi="ar"/>
        </w:rPr>
        <w:t>债权人通过邮寄方式申报债权的，邮寄封面上注明“</w:t>
      </w:r>
      <w:r>
        <w:rPr>
          <w:rFonts w:hint="eastAsia" w:ascii="宋体" w:hAnsi="宋体"/>
          <w:sz w:val="28"/>
          <w:szCs w:val="28"/>
          <w:lang w:val="en-US" w:eastAsia="zh-CN"/>
        </w:rPr>
        <w:t>优诺装饰公司</w:t>
      </w:r>
      <w:r>
        <w:rPr>
          <w:rFonts w:hint="eastAsia" w:ascii="宋体" w:hAnsi="宋体" w:cs="宋体"/>
          <w:sz w:val="28"/>
          <w:szCs w:val="28"/>
          <w:lang w:bidi="ar"/>
        </w:rPr>
        <w:t>”字样，保留邮寄底单备查。</w:t>
      </w:r>
      <w:r>
        <w:rPr>
          <w:rFonts w:hint="eastAsia" w:ascii="宋体" w:hAnsi="宋体" w:cs="宋体"/>
          <w:b/>
          <w:bCs/>
          <w:sz w:val="28"/>
          <w:szCs w:val="28"/>
          <w:lang w:bidi="ar"/>
        </w:rPr>
        <w:t>邮寄申报的请勿将原件提交，管理人会根据审核情况联系债权人另行提供原件核对。</w:t>
      </w:r>
    </w:p>
    <w:p w14:paraId="36A12769">
      <w:pPr>
        <w:keepNext w:val="0"/>
        <w:keepLines w:val="0"/>
        <w:pageBreakBefore w:val="0"/>
        <w:widowControl w:val="0"/>
        <w:kinsoku/>
        <w:wordWrap/>
        <w:overflowPunct/>
        <w:topLinePunct w:val="0"/>
        <w:autoSpaceDE/>
        <w:autoSpaceDN/>
        <w:bidi w:val="0"/>
        <w:adjustRightInd w:val="0"/>
        <w:snapToGrid w:val="0"/>
        <w:spacing w:before="156" w:beforeLines="50" w:line="360" w:lineRule="auto"/>
        <w:ind w:firstLine="560" w:firstLineChars="200"/>
        <w:textAlignment w:val="auto"/>
        <w:rPr>
          <w:rFonts w:hint="eastAsia" w:ascii="宋体" w:hAnsi="宋体" w:cs="宋体"/>
          <w:sz w:val="28"/>
          <w:szCs w:val="28"/>
          <w:lang w:bidi="ar"/>
        </w:rPr>
      </w:pPr>
      <w:r>
        <w:rPr>
          <w:rFonts w:hint="eastAsia" w:ascii="宋体" w:hAnsi="宋体" w:cs="宋体"/>
          <w:sz w:val="28"/>
          <w:szCs w:val="28"/>
          <w:lang w:bidi="ar"/>
        </w:rPr>
        <w:t>管理人不接受债权人通过电话/手机短信/手机微信/电子邮件等方式申报债权。</w:t>
      </w:r>
    </w:p>
    <w:p w14:paraId="731004B3">
      <w:pPr>
        <w:keepNext w:val="0"/>
        <w:keepLines w:val="0"/>
        <w:pageBreakBefore w:val="0"/>
        <w:widowControl w:val="0"/>
        <w:kinsoku/>
        <w:wordWrap/>
        <w:overflowPunct/>
        <w:topLinePunct w:val="0"/>
        <w:autoSpaceDE/>
        <w:autoSpaceDN/>
        <w:bidi w:val="0"/>
        <w:adjustRightInd w:val="0"/>
        <w:snapToGrid w:val="0"/>
        <w:spacing w:before="156" w:beforeLines="50" w:line="360" w:lineRule="auto"/>
        <w:ind w:firstLine="562" w:firstLineChars="200"/>
        <w:textAlignment w:val="auto"/>
        <w:rPr>
          <w:rFonts w:hint="eastAsia" w:ascii="宋体" w:hAnsi="宋体" w:cs="宋体"/>
          <w:sz w:val="28"/>
          <w:szCs w:val="28"/>
          <w:lang w:bidi="ar"/>
        </w:rPr>
      </w:pPr>
      <w:r>
        <w:rPr>
          <w:rFonts w:hint="eastAsia" w:ascii="宋体" w:hAnsi="宋体" w:cs="宋体"/>
          <w:b/>
          <w:bCs/>
          <w:sz w:val="28"/>
          <w:szCs w:val="28"/>
          <w:lang w:val="en-US" w:eastAsia="zh-CN" w:bidi="ar"/>
        </w:rPr>
        <w:t>三</w:t>
      </w:r>
      <w:r>
        <w:rPr>
          <w:rFonts w:hint="eastAsia" w:ascii="宋体" w:hAnsi="宋体" w:cs="宋体"/>
          <w:b/>
          <w:bCs/>
          <w:sz w:val="28"/>
          <w:szCs w:val="28"/>
          <w:lang w:bidi="ar"/>
        </w:rPr>
        <w:t>、</w:t>
      </w:r>
      <w:r>
        <w:rPr>
          <w:rFonts w:hint="eastAsia" w:ascii="宋体" w:hAnsi="宋体" w:cs="宋体"/>
          <w:b/>
          <w:bCs/>
          <w:sz w:val="28"/>
          <w:szCs w:val="28"/>
          <w:lang w:val="en-US" w:eastAsia="zh-CN" w:bidi="ar"/>
        </w:rPr>
        <w:t>债权</w:t>
      </w:r>
      <w:r>
        <w:rPr>
          <w:rFonts w:hint="eastAsia" w:ascii="宋体" w:hAnsi="宋体" w:cs="宋体"/>
          <w:b/>
          <w:bCs/>
          <w:sz w:val="28"/>
          <w:szCs w:val="28"/>
          <w:lang w:bidi="ar"/>
        </w:rPr>
        <w:t>申报注意事项</w:t>
      </w:r>
    </w:p>
    <w:p w14:paraId="34D9E878">
      <w:pPr>
        <w:keepNext w:val="0"/>
        <w:keepLines w:val="0"/>
        <w:pageBreakBefore w:val="0"/>
        <w:widowControl w:val="0"/>
        <w:kinsoku/>
        <w:wordWrap/>
        <w:overflowPunct/>
        <w:topLinePunct w:val="0"/>
        <w:autoSpaceDE/>
        <w:autoSpaceDN/>
        <w:bidi w:val="0"/>
        <w:adjustRightInd w:val="0"/>
        <w:snapToGrid w:val="0"/>
        <w:spacing w:before="156" w:beforeLines="50" w:line="360" w:lineRule="auto"/>
        <w:ind w:firstLine="560" w:firstLineChars="200"/>
        <w:textAlignment w:val="auto"/>
        <w:rPr>
          <w:rFonts w:hint="eastAsia" w:ascii="宋体" w:hAnsi="宋体" w:cs="宋体"/>
          <w:sz w:val="28"/>
          <w:szCs w:val="28"/>
          <w:lang w:bidi="ar"/>
        </w:rPr>
      </w:pPr>
      <w:r>
        <w:rPr>
          <w:rFonts w:hint="eastAsia" w:ascii="宋体" w:hAnsi="宋体" w:cs="宋体"/>
          <w:sz w:val="28"/>
          <w:szCs w:val="28"/>
          <w:lang w:val="en-US" w:eastAsia="zh-CN" w:bidi="ar"/>
        </w:rPr>
        <w:t>1、</w:t>
      </w:r>
      <w:r>
        <w:rPr>
          <w:rFonts w:hint="eastAsia" w:ascii="宋体" w:hAnsi="宋体" w:cs="宋体"/>
          <w:sz w:val="28"/>
          <w:szCs w:val="28"/>
          <w:lang w:bidi="ar"/>
        </w:rPr>
        <w:t>申报人应当如实、详细填写破产清算债权申报表以及提供完整、真实有效的申报材料。</w:t>
      </w:r>
    </w:p>
    <w:p w14:paraId="0FDCD9A4">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 xml:space="preserve"> </w:t>
      </w:r>
      <w:r>
        <w:rPr>
          <w:rFonts w:hint="eastAsia" w:ascii="宋体" w:hAnsi="宋体" w:cs="宋体"/>
          <w:sz w:val="28"/>
          <w:szCs w:val="28"/>
          <w:lang w:bidi="zh-CN"/>
        </w:rPr>
        <w:t>附利息的债权，</w:t>
      </w:r>
      <w:r>
        <w:rPr>
          <w:rFonts w:hint="eastAsia" w:ascii="宋体" w:hAnsi="宋体" w:cs="宋体"/>
          <w:b/>
          <w:bCs/>
          <w:sz w:val="28"/>
          <w:szCs w:val="28"/>
          <w:u w:val="single"/>
          <w:lang w:bidi="zh-CN"/>
        </w:rPr>
        <w:t>利息计算至法院受理破产清算程序之日即202</w:t>
      </w:r>
      <w:r>
        <w:rPr>
          <w:rFonts w:hint="eastAsia" w:ascii="宋体" w:hAnsi="宋体" w:cs="宋体"/>
          <w:b/>
          <w:bCs/>
          <w:sz w:val="28"/>
          <w:szCs w:val="28"/>
          <w:u w:val="single"/>
          <w:lang w:val="en-US" w:bidi="zh-CN"/>
        </w:rPr>
        <w:t>5</w:t>
      </w:r>
      <w:r>
        <w:rPr>
          <w:rFonts w:hint="eastAsia" w:ascii="宋体" w:hAnsi="宋体" w:cs="宋体"/>
          <w:b/>
          <w:bCs/>
          <w:sz w:val="28"/>
          <w:szCs w:val="28"/>
          <w:u w:val="single"/>
          <w:lang w:bidi="zh-CN"/>
        </w:rPr>
        <w:t>年</w:t>
      </w:r>
      <w:r>
        <w:rPr>
          <w:rFonts w:hint="eastAsia" w:ascii="宋体" w:hAnsi="宋体" w:cs="宋体"/>
          <w:b/>
          <w:bCs/>
          <w:sz w:val="28"/>
          <w:szCs w:val="28"/>
          <w:u w:val="single"/>
          <w:lang w:val="en-US" w:bidi="zh-CN"/>
        </w:rPr>
        <w:t>5</w:t>
      </w:r>
      <w:r>
        <w:rPr>
          <w:rFonts w:hint="eastAsia" w:ascii="宋体" w:hAnsi="宋体" w:cs="宋体"/>
          <w:b/>
          <w:bCs/>
          <w:sz w:val="28"/>
          <w:szCs w:val="28"/>
          <w:u w:val="single"/>
          <w:lang w:bidi="zh-CN"/>
        </w:rPr>
        <w:t>月</w:t>
      </w:r>
      <w:r>
        <w:rPr>
          <w:rFonts w:hint="eastAsia" w:ascii="宋体" w:hAnsi="宋体" w:cs="宋体"/>
          <w:b/>
          <w:bCs/>
          <w:sz w:val="28"/>
          <w:szCs w:val="28"/>
          <w:u w:val="single"/>
          <w:lang w:val="en-US" w:bidi="zh-CN"/>
        </w:rPr>
        <w:t>20</w:t>
      </w:r>
      <w:r>
        <w:rPr>
          <w:rFonts w:hint="eastAsia" w:ascii="宋体" w:hAnsi="宋体" w:cs="宋体"/>
          <w:b/>
          <w:bCs/>
          <w:sz w:val="28"/>
          <w:szCs w:val="28"/>
          <w:u w:val="single"/>
          <w:lang w:bidi="zh-CN"/>
        </w:rPr>
        <w:t>日</w:t>
      </w:r>
      <w:r>
        <w:rPr>
          <w:rFonts w:hint="eastAsia" w:ascii="宋体" w:hAnsi="宋体" w:cs="宋体"/>
          <w:sz w:val="28"/>
          <w:szCs w:val="28"/>
        </w:rPr>
        <w:t>。附条件、附期限的债权和诉讼、仲裁未决的债权，债权人可以申报。</w:t>
      </w:r>
    </w:p>
    <w:p w14:paraId="1CE158F2">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债权人申报债权时，应当书面说明债权的数额和有无财产担保，并提交有关证据（包括但不限于他项权利证书）。申报的债权是连带债权的，应当说明。</w:t>
      </w:r>
    </w:p>
    <w:p w14:paraId="19730CEA">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连带债权人可以由其中一人代表全体连带债权人申报债权，也可以共同申报债权。</w:t>
      </w:r>
    </w:p>
    <w:p w14:paraId="0EFFBB31">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债务人的保证人或者其他连带债务人已经代替债务人清偿债务的，以其对债务人的求偿权申报债权。</w:t>
      </w:r>
    </w:p>
    <w:p w14:paraId="7DD9EA5D">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债务人的保证人或者其他连带债务人尚未代替债务人清偿债务的，以其对债务人的将来求偿权申报债权。但是，债权人已经向管理人申报全部债权的除外。</w:t>
      </w:r>
    </w:p>
    <w:p w14:paraId="426581E0">
      <w:pPr>
        <w:keepNext w:val="0"/>
        <w:keepLines w:val="0"/>
        <w:pageBreakBefore w:val="0"/>
        <w:widowControl w:val="0"/>
        <w:kinsoku/>
        <w:wordWrap/>
        <w:overflowPunct/>
        <w:topLinePunct w:val="0"/>
        <w:autoSpaceDE/>
        <w:autoSpaceDN/>
        <w:bidi w:val="0"/>
        <w:adjustRightInd w:val="0"/>
        <w:snapToGrid w:val="0"/>
        <w:spacing w:before="156" w:beforeLines="50" w:line="360" w:lineRule="auto"/>
        <w:ind w:firstLine="560" w:firstLineChars="200"/>
        <w:textAlignment w:val="auto"/>
        <w:rPr>
          <w:rFonts w:hint="eastAsia" w:ascii="宋体" w:hAnsi="宋体" w:cs="宋体"/>
          <w:sz w:val="28"/>
          <w:szCs w:val="28"/>
          <w:lang w:bidi="ar"/>
        </w:rPr>
      </w:pPr>
      <w:r>
        <w:rPr>
          <w:rFonts w:hint="eastAsia" w:ascii="宋体" w:hAnsi="宋体" w:cs="宋体"/>
          <w:sz w:val="28"/>
          <w:szCs w:val="28"/>
          <w:lang w:val="en-US" w:eastAsia="zh-CN" w:bidi="ar"/>
        </w:rPr>
        <w:t>7、</w:t>
      </w:r>
      <w:r>
        <w:rPr>
          <w:rFonts w:hint="eastAsia" w:ascii="宋体" w:hAnsi="宋体" w:cs="宋体"/>
          <w:sz w:val="28"/>
          <w:szCs w:val="28"/>
          <w:lang w:bidi="ar"/>
        </w:rPr>
        <w:t>申报材料将由管理人进行登记造册后，严格审查、编制成表。申报人应当积极配合管理人的审核，如实回答管理人的询问、核对。</w:t>
      </w:r>
    </w:p>
    <w:p w14:paraId="171DD91E">
      <w:pPr>
        <w:keepNext w:val="0"/>
        <w:keepLines w:val="0"/>
        <w:pageBreakBefore w:val="0"/>
        <w:widowControl w:val="0"/>
        <w:kinsoku/>
        <w:wordWrap/>
        <w:overflowPunct/>
        <w:topLinePunct w:val="0"/>
        <w:autoSpaceDE/>
        <w:autoSpaceDN/>
        <w:bidi w:val="0"/>
        <w:adjustRightInd w:val="0"/>
        <w:snapToGrid w:val="0"/>
        <w:spacing w:before="156" w:beforeLines="50" w:line="360" w:lineRule="auto"/>
        <w:ind w:firstLine="560" w:firstLineChars="200"/>
        <w:textAlignment w:val="auto"/>
        <w:rPr>
          <w:rFonts w:hint="eastAsia" w:ascii="宋体" w:hAnsi="宋体" w:cs="宋体"/>
          <w:sz w:val="28"/>
          <w:szCs w:val="28"/>
          <w:lang w:eastAsia="zh-CN" w:bidi="ar"/>
        </w:rPr>
      </w:pPr>
      <w:r>
        <w:rPr>
          <w:rFonts w:hint="eastAsia" w:ascii="宋体" w:hAnsi="宋体" w:cs="宋体"/>
          <w:sz w:val="28"/>
          <w:szCs w:val="28"/>
          <w:lang w:val="en-US" w:eastAsia="zh-CN" w:bidi="ar"/>
        </w:rPr>
        <w:t>8、</w:t>
      </w:r>
      <w:r>
        <w:rPr>
          <w:rFonts w:hint="eastAsia" w:ascii="宋体" w:hAnsi="宋体" w:cs="宋体"/>
          <w:sz w:val="28"/>
          <w:szCs w:val="28"/>
          <w:lang w:bidi="ar"/>
        </w:rPr>
        <w:t>请在</w:t>
      </w:r>
      <w:r>
        <w:rPr>
          <w:rFonts w:hint="eastAsia" w:ascii="宋体" w:hAnsi="宋体" w:cs="宋体"/>
          <w:b/>
          <w:bCs/>
          <w:sz w:val="28"/>
          <w:szCs w:val="28"/>
          <w:lang w:bidi="ar"/>
        </w:rPr>
        <w:t>202</w:t>
      </w:r>
      <w:r>
        <w:rPr>
          <w:rFonts w:hint="eastAsia" w:ascii="宋体" w:hAnsi="宋体" w:cs="宋体"/>
          <w:b/>
          <w:bCs/>
          <w:sz w:val="28"/>
          <w:szCs w:val="28"/>
          <w:lang w:val="en-US" w:eastAsia="zh-CN" w:bidi="ar"/>
        </w:rPr>
        <w:t>5</w:t>
      </w:r>
      <w:r>
        <w:rPr>
          <w:rFonts w:hint="eastAsia" w:ascii="宋体" w:hAnsi="宋体" w:cs="宋体"/>
          <w:b/>
          <w:bCs/>
          <w:sz w:val="28"/>
          <w:szCs w:val="28"/>
          <w:lang w:bidi="ar"/>
        </w:rPr>
        <w:t>年</w:t>
      </w:r>
      <w:r>
        <w:rPr>
          <w:rFonts w:hint="eastAsia" w:ascii="宋体" w:hAnsi="宋体" w:cs="宋体"/>
          <w:b/>
          <w:bCs/>
          <w:sz w:val="28"/>
          <w:szCs w:val="28"/>
          <w:lang w:val="en-US" w:eastAsia="zh-CN" w:bidi="ar"/>
        </w:rPr>
        <w:t>7</w:t>
      </w:r>
      <w:r>
        <w:rPr>
          <w:rFonts w:hint="eastAsia" w:ascii="宋体" w:hAnsi="宋体" w:cs="宋体"/>
          <w:b/>
          <w:bCs/>
          <w:sz w:val="28"/>
          <w:szCs w:val="28"/>
          <w:lang w:bidi="ar"/>
        </w:rPr>
        <w:t>月</w:t>
      </w:r>
      <w:r>
        <w:rPr>
          <w:rFonts w:hint="eastAsia" w:ascii="宋体" w:hAnsi="宋体" w:cs="宋体"/>
          <w:b/>
          <w:bCs/>
          <w:sz w:val="28"/>
          <w:szCs w:val="28"/>
          <w:lang w:val="en-US" w:eastAsia="zh-CN" w:bidi="ar"/>
        </w:rPr>
        <w:t>4</w:t>
      </w:r>
      <w:r>
        <w:rPr>
          <w:rFonts w:hint="eastAsia" w:ascii="宋体" w:hAnsi="宋体" w:cs="宋体"/>
          <w:b/>
          <w:bCs/>
          <w:sz w:val="28"/>
          <w:szCs w:val="28"/>
          <w:lang w:bidi="ar"/>
        </w:rPr>
        <w:t>日前</w:t>
      </w:r>
      <w:r>
        <w:rPr>
          <w:rFonts w:hint="eastAsia" w:ascii="宋体" w:hAnsi="宋体" w:cs="宋体"/>
          <w:sz w:val="28"/>
          <w:szCs w:val="28"/>
          <w:lang w:bidi="ar"/>
        </w:rPr>
        <w:t>至管理人处完成登记</w:t>
      </w:r>
      <w:r>
        <w:rPr>
          <w:rFonts w:hint="eastAsia" w:ascii="宋体" w:hAnsi="宋体" w:cs="宋体"/>
          <w:sz w:val="28"/>
          <w:szCs w:val="28"/>
          <w:lang w:eastAsia="zh-CN" w:bidi="ar"/>
        </w:rPr>
        <w:t>。</w:t>
      </w:r>
    </w:p>
    <w:p w14:paraId="7E2456C1">
      <w:pPr>
        <w:keepNext w:val="0"/>
        <w:keepLines w:val="0"/>
        <w:pageBreakBefore w:val="0"/>
        <w:widowControl w:val="0"/>
        <w:kinsoku/>
        <w:wordWrap/>
        <w:overflowPunct/>
        <w:topLinePunct w:val="0"/>
        <w:autoSpaceDE/>
        <w:autoSpaceDN/>
        <w:bidi w:val="0"/>
        <w:adjustRightInd w:val="0"/>
        <w:snapToGrid w:val="0"/>
        <w:spacing w:before="156" w:beforeLines="50" w:line="360" w:lineRule="auto"/>
        <w:ind w:firstLine="562" w:firstLineChars="200"/>
        <w:textAlignment w:val="auto"/>
        <w:rPr>
          <w:rFonts w:hint="eastAsia" w:ascii="宋体" w:hAnsi="宋体" w:cs="宋体"/>
          <w:b/>
          <w:bCs/>
          <w:sz w:val="28"/>
          <w:szCs w:val="28"/>
        </w:rPr>
      </w:pPr>
      <w:r>
        <w:rPr>
          <w:rFonts w:hint="eastAsia" w:ascii="宋体" w:hAnsi="宋体" w:cs="宋体"/>
          <w:b/>
          <w:bCs/>
          <w:sz w:val="28"/>
          <w:szCs w:val="28"/>
          <w:lang w:val="en-US" w:eastAsia="zh-CN"/>
        </w:rPr>
        <w:t>四</w:t>
      </w:r>
      <w:r>
        <w:rPr>
          <w:rFonts w:hint="eastAsia" w:ascii="宋体" w:hAnsi="宋体" w:cs="宋体"/>
          <w:b/>
          <w:bCs/>
          <w:sz w:val="28"/>
          <w:szCs w:val="28"/>
        </w:rPr>
        <w:t>、虚假申报债权的后果</w:t>
      </w:r>
    </w:p>
    <w:p w14:paraId="34FB92C6">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根据《关于办理虚假诉讼刑事案件适用法律若干问题的解释》之规定，“在破产案件审理过程中申报捏造的债权的”属于刑法第三百零七条之一第一款规定的“以捏造的事实提起民事诉讼”的犯罪行为。</w:t>
      </w:r>
    </w:p>
    <w:p w14:paraId="3BDF85E6">
      <w:pPr>
        <w:keepNext w:val="0"/>
        <w:keepLines w:val="0"/>
        <w:pageBreakBefore w:val="0"/>
        <w:widowControl w:val="0"/>
        <w:kinsoku/>
        <w:wordWrap/>
        <w:overflowPunct/>
        <w:topLinePunct w:val="0"/>
        <w:autoSpaceDE/>
        <w:autoSpaceDN/>
        <w:bidi w:val="0"/>
        <w:spacing w:before="240" w:line="360" w:lineRule="auto"/>
        <w:ind w:firstLine="562" w:firstLineChars="200"/>
        <w:textAlignment w:val="auto"/>
        <w:rPr>
          <w:rFonts w:hint="eastAsia"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rPr>
        <w:t>、债权人会议</w:t>
      </w:r>
    </w:p>
    <w:p w14:paraId="73759A43">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第一次</w:t>
      </w:r>
      <w:r>
        <w:rPr>
          <w:rFonts w:ascii="宋体" w:hAnsi="宋体"/>
          <w:sz w:val="28"/>
          <w:szCs w:val="28"/>
        </w:rPr>
        <w:t>债权人会议</w:t>
      </w:r>
      <w:r>
        <w:rPr>
          <w:rFonts w:hint="eastAsia" w:ascii="宋体" w:hAnsi="宋体"/>
          <w:sz w:val="28"/>
          <w:szCs w:val="28"/>
        </w:rPr>
        <w:t>开会时间</w:t>
      </w:r>
      <w:r>
        <w:rPr>
          <w:rFonts w:hint="eastAsia" w:ascii="宋体" w:hAnsi="宋体"/>
          <w:sz w:val="28"/>
          <w:szCs w:val="28"/>
          <w:lang w:val="en-US" w:eastAsia="zh-CN"/>
        </w:rPr>
        <w:t>:2025年7月11日14时20分</w:t>
      </w:r>
    </w:p>
    <w:p w14:paraId="705CEFC7">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default" w:ascii="宋体" w:hAnsi="宋体"/>
          <w:sz w:val="28"/>
          <w:szCs w:val="28"/>
          <w:lang w:val="en-US" w:eastAsia="zh-CN"/>
        </w:rPr>
      </w:pPr>
      <w:r>
        <w:rPr>
          <w:rFonts w:hint="eastAsia" w:ascii="宋体" w:hAnsi="宋体"/>
          <w:sz w:val="28"/>
          <w:szCs w:val="28"/>
          <w:lang w:val="en-US" w:eastAsia="zh-CN"/>
        </w:rPr>
        <w:t>召开方式：非现场召开</w:t>
      </w:r>
    </w:p>
    <w:p w14:paraId="092096EF">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最终召开方式</w:t>
      </w:r>
      <w:r>
        <w:rPr>
          <w:rFonts w:hint="eastAsia" w:ascii="宋体" w:hAnsi="宋体"/>
          <w:sz w:val="28"/>
          <w:szCs w:val="28"/>
        </w:rPr>
        <w:t>管理人</w:t>
      </w:r>
      <w:r>
        <w:rPr>
          <w:rFonts w:ascii="宋体" w:hAnsi="宋体"/>
          <w:sz w:val="28"/>
          <w:szCs w:val="28"/>
        </w:rPr>
        <w:t>将另行通知。</w:t>
      </w:r>
    </w:p>
    <w:p w14:paraId="424B0226">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sz w:val="28"/>
          <w:szCs w:val="28"/>
        </w:rPr>
      </w:pPr>
    </w:p>
    <w:p w14:paraId="6C79ED7A">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cs="宋体"/>
          <w:sz w:val="28"/>
          <w:szCs w:val="28"/>
        </w:rPr>
      </w:pPr>
      <w:r>
        <w:rPr>
          <w:rFonts w:hint="eastAsia" w:ascii="宋体" w:hAnsi="宋体"/>
          <w:sz w:val="28"/>
          <w:szCs w:val="28"/>
        </w:rPr>
        <w:t>特此通知。</w:t>
      </w:r>
    </w:p>
    <w:p w14:paraId="44740F62">
      <w:pPr>
        <w:keepNext w:val="0"/>
        <w:keepLines w:val="0"/>
        <w:pageBreakBefore w:val="0"/>
        <w:widowControl w:val="0"/>
        <w:kinsoku/>
        <w:wordWrap/>
        <w:overflowPunct/>
        <w:topLinePunct w:val="0"/>
        <w:autoSpaceDE/>
        <w:autoSpaceDN/>
        <w:bidi w:val="0"/>
        <w:adjustRightInd w:val="0"/>
        <w:snapToGrid w:val="0"/>
        <w:spacing w:before="156" w:beforeLines="50" w:line="360" w:lineRule="auto"/>
        <w:jc w:val="right"/>
        <w:textAlignment w:val="auto"/>
        <w:rPr>
          <w:rFonts w:hint="eastAsia" w:ascii="宋体" w:hAnsi="宋体" w:cs="宋体"/>
          <w:sz w:val="28"/>
          <w:szCs w:val="28"/>
        </w:rPr>
      </w:pPr>
      <w:r>
        <w:rPr>
          <w:rFonts w:hint="eastAsia" w:ascii="宋体" w:hAnsi="宋体" w:cs="宋体"/>
          <w:sz w:val="28"/>
          <w:szCs w:val="28"/>
          <w:lang w:bidi="ar"/>
        </w:rPr>
        <w:t xml:space="preserve">  </w:t>
      </w:r>
      <w:r>
        <w:rPr>
          <w:rFonts w:hint="eastAsia" w:ascii="宋体" w:hAnsi="宋体" w:cs="宋体"/>
          <w:sz w:val="28"/>
          <w:szCs w:val="28"/>
          <w:lang w:val="en-US" w:eastAsia="zh-CN" w:bidi="ar"/>
        </w:rPr>
        <w:t>优诺（苏州）装饰工程有限公司</w:t>
      </w:r>
      <w:r>
        <w:rPr>
          <w:rFonts w:hint="eastAsia" w:ascii="宋体" w:hAnsi="宋体" w:cs="宋体"/>
          <w:sz w:val="28"/>
          <w:szCs w:val="28"/>
          <w:lang w:bidi="ar"/>
        </w:rPr>
        <w:t>管理人</w:t>
      </w:r>
    </w:p>
    <w:p w14:paraId="719B8BDF">
      <w:pPr>
        <w:keepNext w:val="0"/>
        <w:keepLines w:val="0"/>
        <w:pageBreakBefore w:val="0"/>
        <w:widowControl w:val="0"/>
        <w:kinsoku/>
        <w:wordWrap/>
        <w:overflowPunct/>
        <w:topLinePunct w:val="0"/>
        <w:autoSpaceDE/>
        <w:autoSpaceDN/>
        <w:bidi w:val="0"/>
        <w:adjustRightInd w:val="0"/>
        <w:snapToGrid w:val="0"/>
        <w:spacing w:before="156" w:beforeLines="50" w:line="360" w:lineRule="auto"/>
        <w:jc w:val="right"/>
        <w:textAlignment w:val="auto"/>
        <w:rPr>
          <w:rFonts w:hint="eastAsia" w:ascii="宋体" w:hAnsi="宋体" w:cs="宋体"/>
          <w:sz w:val="28"/>
          <w:szCs w:val="28"/>
          <w:lang w:bidi="ar"/>
        </w:rPr>
      </w:pPr>
      <w:r>
        <w:rPr>
          <w:rFonts w:hint="eastAsia" w:ascii="宋体" w:hAnsi="宋体" w:cs="宋体"/>
          <w:sz w:val="28"/>
          <w:szCs w:val="28"/>
          <w:lang w:bidi="ar"/>
        </w:rPr>
        <w:t>202</w:t>
      </w:r>
      <w:r>
        <w:rPr>
          <w:rFonts w:hint="eastAsia" w:ascii="宋体" w:hAnsi="宋体" w:cs="宋体"/>
          <w:sz w:val="28"/>
          <w:szCs w:val="28"/>
          <w:lang w:val="en-US" w:eastAsia="zh-CN" w:bidi="ar"/>
        </w:rPr>
        <w:t>5</w:t>
      </w:r>
      <w:r>
        <w:rPr>
          <w:rFonts w:hint="eastAsia" w:ascii="宋体" w:hAnsi="宋体" w:cs="宋体"/>
          <w:sz w:val="28"/>
          <w:szCs w:val="28"/>
          <w:lang w:bidi="ar"/>
        </w:rPr>
        <w:t>年</w:t>
      </w:r>
      <w:r>
        <w:rPr>
          <w:rFonts w:hint="eastAsia" w:ascii="宋体" w:hAnsi="宋体" w:cs="宋体"/>
          <w:sz w:val="28"/>
          <w:szCs w:val="28"/>
          <w:lang w:val="en-US" w:eastAsia="zh-CN" w:bidi="ar"/>
        </w:rPr>
        <w:t>6</w:t>
      </w:r>
      <w:r>
        <w:rPr>
          <w:rFonts w:hint="eastAsia" w:ascii="宋体" w:hAnsi="宋体" w:cs="宋体"/>
          <w:sz w:val="28"/>
          <w:szCs w:val="28"/>
          <w:lang w:bidi="ar"/>
        </w:rPr>
        <w:t>月</w:t>
      </w:r>
    </w:p>
    <w:p w14:paraId="47A1B0EA">
      <w:pPr>
        <w:keepNext w:val="0"/>
        <w:keepLines w:val="0"/>
        <w:pageBreakBefore w:val="0"/>
        <w:widowControl w:val="0"/>
        <w:kinsoku/>
        <w:wordWrap/>
        <w:overflowPunct/>
        <w:topLinePunct w:val="0"/>
        <w:autoSpaceDE/>
        <w:autoSpaceDN/>
        <w:bidi w:val="0"/>
        <w:adjustRightInd w:val="0"/>
        <w:snapToGrid w:val="0"/>
        <w:spacing w:before="156" w:beforeLines="50" w:line="360" w:lineRule="auto"/>
        <w:textAlignment w:val="auto"/>
        <w:rPr>
          <w:rFonts w:hint="default" w:ascii="宋体" w:hAnsi="宋体" w:eastAsia="宋体" w:cs="宋体"/>
          <w:sz w:val="28"/>
          <w:szCs w:val="28"/>
          <w:lang w:val="en-US" w:eastAsia="zh-CN"/>
        </w:rPr>
      </w:pPr>
      <w:r>
        <w:rPr>
          <w:rFonts w:hint="eastAsia" w:ascii="宋体" w:hAnsi="宋体" w:cs="宋体"/>
          <w:sz w:val="28"/>
          <w:szCs w:val="28"/>
          <w:lang w:bidi="ar"/>
        </w:rPr>
        <w:t>管理人办公地址：</w:t>
      </w:r>
      <w:r>
        <w:rPr>
          <w:rFonts w:hint="eastAsia" w:ascii="宋体" w:hAnsi="宋体" w:cs="宋体"/>
          <w:sz w:val="28"/>
          <w:szCs w:val="28"/>
          <w:lang w:val="en-US" w:eastAsia="zh-CN" w:bidi="ar"/>
        </w:rPr>
        <w:t>江苏省</w:t>
      </w:r>
      <w:r>
        <w:rPr>
          <w:rFonts w:hint="eastAsia" w:ascii="宋体" w:hAnsi="宋体" w:cs="宋体"/>
          <w:sz w:val="28"/>
          <w:szCs w:val="28"/>
          <w:lang w:bidi="ar"/>
        </w:rPr>
        <w:t>苏州工业园区月亮湾路10号慧湖大厦B座1902室</w:t>
      </w:r>
      <w:r>
        <w:rPr>
          <w:rFonts w:hint="eastAsia" w:ascii="宋体" w:hAnsi="宋体" w:cs="宋体"/>
          <w:sz w:val="28"/>
          <w:szCs w:val="28"/>
          <w:lang w:val="en-US" w:eastAsia="zh-CN" w:bidi="ar"/>
        </w:rPr>
        <w:t>北京中银（苏州）</w:t>
      </w:r>
      <w:r>
        <w:rPr>
          <w:rFonts w:hint="eastAsia" w:ascii="宋体" w:hAnsi="宋体" w:cs="宋体"/>
          <w:sz w:val="28"/>
          <w:szCs w:val="28"/>
          <w:lang w:bidi="ar"/>
        </w:rPr>
        <w:t>律师事务所</w:t>
      </w:r>
    </w:p>
    <w:p w14:paraId="0D695977">
      <w:pPr>
        <w:keepNext w:val="0"/>
        <w:keepLines w:val="0"/>
        <w:pageBreakBefore w:val="0"/>
        <w:widowControl w:val="0"/>
        <w:kinsoku/>
        <w:wordWrap/>
        <w:overflowPunct/>
        <w:topLinePunct w:val="0"/>
        <w:autoSpaceDE/>
        <w:autoSpaceDN/>
        <w:bidi w:val="0"/>
        <w:adjustRightInd w:val="0"/>
        <w:snapToGrid w:val="0"/>
        <w:spacing w:before="156" w:beforeLines="50" w:line="360" w:lineRule="auto"/>
        <w:textAlignment w:val="auto"/>
        <w:rPr>
          <w:rFonts w:hint="default" w:ascii="宋体" w:hAnsi="宋体" w:eastAsia="宋体" w:cs="宋体"/>
          <w:sz w:val="28"/>
          <w:szCs w:val="28"/>
          <w:lang w:val="en-US" w:eastAsia="zh-CN"/>
        </w:rPr>
      </w:pPr>
      <w:r>
        <w:rPr>
          <w:rFonts w:hint="eastAsia" w:ascii="宋体" w:hAnsi="宋体" w:cs="宋体"/>
          <w:sz w:val="28"/>
          <w:szCs w:val="28"/>
          <w:lang w:bidi="ar"/>
        </w:rPr>
        <w:t>邮编：</w:t>
      </w:r>
      <w:r>
        <w:rPr>
          <w:rFonts w:hint="eastAsia" w:ascii="宋体" w:hAnsi="宋体" w:cs="宋体"/>
          <w:sz w:val="28"/>
          <w:szCs w:val="28"/>
          <w:lang w:val="en-US" w:eastAsia="zh-CN" w:bidi="ar"/>
        </w:rPr>
        <w:t>215000</w:t>
      </w:r>
    </w:p>
    <w:p w14:paraId="004464FC">
      <w:pPr>
        <w:keepNext w:val="0"/>
        <w:keepLines w:val="0"/>
        <w:pageBreakBefore w:val="0"/>
        <w:widowControl w:val="0"/>
        <w:kinsoku/>
        <w:wordWrap/>
        <w:overflowPunct/>
        <w:topLinePunct w:val="0"/>
        <w:autoSpaceDE/>
        <w:autoSpaceDN/>
        <w:bidi w:val="0"/>
        <w:adjustRightInd w:val="0"/>
        <w:snapToGrid w:val="0"/>
        <w:spacing w:before="156" w:beforeLines="50" w:line="360" w:lineRule="auto"/>
        <w:textAlignment w:val="auto"/>
        <w:rPr>
          <w:rFonts w:hint="default" w:ascii="宋体" w:hAnsi="宋体" w:cs="宋体"/>
          <w:sz w:val="28"/>
          <w:szCs w:val="28"/>
          <w:lang w:val="en-US" w:bidi="ar"/>
        </w:rPr>
      </w:pPr>
      <w:r>
        <w:rPr>
          <w:rFonts w:hint="eastAsia" w:ascii="宋体" w:hAnsi="宋体" w:cs="宋体"/>
          <w:sz w:val="28"/>
          <w:szCs w:val="28"/>
          <w:lang w:bidi="ar"/>
        </w:rPr>
        <w:t>联系</w:t>
      </w:r>
      <w:r>
        <w:rPr>
          <w:rFonts w:hint="eastAsia" w:ascii="宋体" w:hAnsi="宋体" w:cs="宋体"/>
          <w:sz w:val="28"/>
          <w:szCs w:val="28"/>
          <w:lang w:val="en-US" w:eastAsia="zh-CN" w:bidi="ar"/>
        </w:rPr>
        <w:t>方式</w:t>
      </w:r>
      <w:r>
        <w:rPr>
          <w:rFonts w:hint="eastAsia" w:ascii="宋体" w:hAnsi="宋体" w:cs="宋体"/>
          <w:sz w:val="28"/>
          <w:szCs w:val="28"/>
          <w:lang w:bidi="ar"/>
        </w:rPr>
        <w:t>：</w:t>
      </w:r>
      <w:r>
        <w:rPr>
          <w:rFonts w:hint="eastAsia" w:ascii="宋体" w:hAnsi="宋体" w:cs="宋体"/>
          <w:sz w:val="28"/>
          <w:szCs w:val="28"/>
          <w:lang w:val="en-US" w:eastAsia="zh-CN" w:bidi="ar"/>
        </w:rPr>
        <w:t>丁律师13912759073；侯律师15051587050</w:t>
      </w:r>
    </w:p>
    <w:p w14:paraId="0FF5C31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sz w:val="24"/>
          <w:lang w:bidi="ar"/>
        </w:rPr>
      </w:pPr>
      <w:r>
        <w:rPr>
          <w:rFonts w:hint="eastAsia" w:ascii="宋体" w:hAnsi="宋体" w:cs="宋体"/>
          <w:b/>
          <w:bCs/>
          <w:sz w:val="24"/>
          <w:szCs w:val="24"/>
        </w:rPr>
        <w:t>附件请自行查阅下载，可下载电子文档</w:t>
      </w:r>
      <w:r>
        <w:rPr>
          <w:rFonts w:hint="eastAsia" w:ascii="宋体" w:hAnsi="宋体" w:cs="宋体"/>
          <w:b/>
          <w:bCs/>
          <w:sz w:val="24"/>
          <w:szCs w:val="24"/>
          <w:lang w:eastAsia="zh-CN"/>
        </w:rPr>
        <w:t>（</w:t>
      </w:r>
      <w:r>
        <w:rPr>
          <w:rFonts w:hint="eastAsia" w:ascii="宋体" w:hAnsi="宋体" w:cs="宋体"/>
          <w:b/>
          <w:bCs/>
          <w:sz w:val="24"/>
          <w:szCs w:val="24"/>
          <w:lang w:val="en-US" w:eastAsia="zh-CN"/>
        </w:rPr>
        <w:t>后附二维码</w:t>
      </w:r>
      <w:r>
        <w:rPr>
          <w:rFonts w:hint="eastAsia" w:ascii="宋体" w:hAnsi="宋体" w:cs="宋体"/>
          <w:b/>
          <w:bCs/>
          <w:sz w:val="24"/>
          <w:szCs w:val="24"/>
          <w:lang w:eastAsia="zh-CN"/>
        </w:rPr>
        <w:t>）</w:t>
      </w:r>
    </w:p>
    <w:p w14:paraId="40E0B5F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cs="宋体"/>
          <w:b/>
          <w:kern w:val="0"/>
          <w:sz w:val="36"/>
          <w:szCs w:val="36"/>
          <w:lang w:val="en-US" w:eastAsia="zh-CN"/>
        </w:rPr>
      </w:pPr>
      <w:r>
        <w:rPr>
          <w:rFonts w:hint="eastAsia" w:ascii="宋体" w:hAnsi="宋体" w:cs="宋体"/>
          <w:sz w:val="24"/>
          <w:lang w:val="en-US" w:eastAsia="zh-CN" w:bidi="ar"/>
        </w:rPr>
        <w:t xml:space="preserve">        </w:t>
      </w:r>
    </w:p>
    <w:p w14:paraId="5AE7A168">
      <w:pPr>
        <w:keepNext w:val="0"/>
        <w:keepLines w:val="0"/>
        <w:pageBreakBefore w:val="0"/>
        <w:kinsoku/>
        <w:overflowPunct/>
        <w:topLinePunct w:val="0"/>
        <w:autoSpaceDE/>
        <w:autoSpaceDN/>
        <w:bidi w:val="0"/>
        <w:spacing w:before="62" w:beforeLines="20" w:line="360" w:lineRule="auto"/>
        <w:jc w:val="center"/>
        <w:textAlignment w:val="auto"/>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债权申报指引</w:t>
      </w:r>
    </w:p>
    <w:p w14:paraId="0327ECD9">
      <w:pPr>
        <w:keepNext w:val="0"/>
        <w:keepLines w:val="0"/>
        <w:pageBreakBefore w:val="0"/>
        <w:kinsoku/>
        <w:overflowPunct/>
        <w:topLinePunct w:val="0"/>
        <w:autoSpaceDE/>
        <w:autoSpaceDN/>
        <w:bidi w:val="0"/>
        <w:spacing w:before="62" w:beforeLines="20" w:line="360" w:lineRule="auto"/>
        <w:ind w:firstLine="440" w:firstLineChars="200"/>
        <w:textAlignment w:val="auto"/>
        <w:rPr>
          <w:rFonts w:hint="eastAsia" w:asciiTheme="minorEastAsia" w:hAnsiTheme="minorEastAsia" w:eastAsiaTheme="minorEastAsia" w:cstheme="minorEastAsia"/>
          <w:sz w:val="22"/>
          <w:szCs w:val="28"/>
        </w:rPr>
      </w:pPr>
    </w:p>
    <w:p w14:paraId="2DB6010C">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为保证</w:t>
      </w:r>
      <w:r>
        <w:rPr>
          <w:rFonts w:hint="eastAsia" w:asciiTheme="minorEastAsia" w:hAnsiTheme="minorEastAsia" w:eastAsiaTheme="minorEastAsia" w:cstheme="minorEastAsia"/>
          <w:sz w:val="28"/>
          <w:szCs w:val="28"/>
          <w:lang w:val="en-US" w:eastAsia="zh-CN"/>
        </w:rPr>
        <w:t>优诺（苏州）装饰工程有限公司</w:t>
      </w:r>
      <w:r>
        <w:rPr>
          <w:rFonts w:hint="eastAsia" w:asciiTheme="minorEastAsia" w:hAnsiTheme="minorEastAsia" w:eastAsiaTheme="minorEastAsia" w:cstheme="minorEastAsia"/>
          <w:sz w:val="28"/>
          <w:szCs w:val="28"/>
        </w:rPr>
        <w:t>债权申报登记工作合法、有序进行，现根据有关法律法规之规定，就债权申报事宜制定如下指引，债权人应根据实际情况并按指引要求及时申报债权。</w:t>
      </w:r>
    </w:p>
    <w:p w14:paraId="3A52F664">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p>
    <w:p w14:paraId="1BC31A52">
      <w:pPr>
        <w:keepNext w:val="0"/>
        <w:keepLines w:val="0"/>
        <w:pageBreakBefore w:val="0"/>
        <w:kinsoku/>
        <w:overflowPunct/>
        <w:topLinePunct w:val="0"/>
        <w:autoSpaceDE/>
        <w:autoSpaceDN/>
        <w:bidi w:val="0"/>
        <w:spacing w:before="62" w:beforeLines="20" w:line="360" w:lineRule="auto"/>
        <w:ind w:firstLine="703" w:firstLineChars="2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一、债权人应提交的材料</w:t>
      </w:r>
    </w:p>
    <w:p w14:paraId="26D573EA">
      <w:pPr>
        <w:keepNext w:val="0"/>
        <w:keepLines w:val="0"/>
        <w:pageBreakBefore w:val="0"/>
        <w:kinsoku/>
        <w:overflowPunct/>
        <w:topLinePunct w:val="0"/>
        <w:autoSpaceDE/>
        <w:autoSpaceDN/>
        <w:bidi w:val="0"/>
        <w:spacing w:before="62" w:beforeLines="20" w:line="36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（一）《债权申报表》及</w:t>
      </w:r>
      <w:bookmarkStart w:id="0" w:name="_Hlk47117533"/>
      <w:r>
        <w:rPr>
          <w:rFonts w:hint="eastAsia" w:asciiTheme="minorEastAsia" w:hAnsiTheme="minorEastAsia" w:eastAsiaTheme="minorEastAsia" w:cstheme="minorEastAsia"/>
          <w:b/>
          <w:bCs/>
          <w:sz w:val="28"/>
          <w:szCs w:val="28"/>
        </w:rPr>
        <w:t>《债权</w:t>
      </w:r>
      <w:r>
        <w:rPr>
          <w:rFonts w:hint="eastAsia" w:asciiTheme="minorEastAsia" w:hAnsiTheme="minorEastAsia" w:eastAsiaTheme="minorEastAsia" w:cstheme="minorEastAsia"/>
          <w:b/>
          <w:bCs/>
          <w:sz w:val="28"/>
          <w:szCs w:val="28"/>
          <w:lang w:val="en-US" w:eastAsia="zh-CN"/>
        </w:rPr>
        <w:t>陈述表</w:t>
      </w:r>
      <w:r>
        <w:rPr>
          <w:rFonts w:hint="eastAsia" w:asciiTheme="minorEastAsia" w:hAnsiTheme="minorEastAsia" w:eastAsiaTheme="minorEastAsia" w:cstheme="minorEastAsia"/>
          <w:b/>
          <w:bCs/>
          <w:sz w:val="28"/>
          <w:szCs w:val="28"/>
        </w:rPr>
        <w:t>》（</w:t>
      </w:r>
      <w:bookmarkEnd w:id="0"/>
      <w:r>
        <w:rPr>
          <w:rFonts w:hint="eastAsia" w:asciiTheme="minorEastAsia" w:hAnsiTheme="minorEastAsia" w:eastAsiaTheme="minorEastAsia" w:cstheme="minorEastAsia"/>
          <w:b/>
          <w:bCs/>
          <w:sz w:val="28"/>
          <w:szCs w:val="28"/>
        </w:rPr>
        <w:t>模板请见附件</w:t>
      </w:r>
      <w:r>
        <w:rPr>
          <w:rFonts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rPr>
        <w:t>）</w:t>
      </w:r>
    </w:p>
    <w:p w14:paraId="65CC8D5B">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bookmarkStart w:id="1" w:name="_Hlk47117633"/>
      <w:r>
        <w:rPr>
          <w:rFonts w:hint="eastAsia" w:asciiTheme="minorEastAsia" w:hAnsiTheme="minorEastAsia" w:eastAsiaTheme="minorEastAsia" w:cstheme="minorEastAsia"/>
          <w:sz w:val="28"/>
          <w:szCs w:val="28"/>
        </w:rPr>
        <w:t>《债权申报表》及</w:t>
      </w:r>
      <w:bookmarkStart w:id="2" w:name="_Hlk47117568"/>
      <w:r>
        <w:rPr>
          <w:rFonts w:hint="eastAsia" w:asciiTheme="minorEastAsia" w:hAnsiTheme="minorEastAsia" w:eastAsiaTheme="minorEastAsia" w:cstheme="minorEastAsia"/>
          <w:sz w:val="28"/>
          <w:szCs w:val="28"/>
        </w:rPr>
        <w:t>《债权</w:t>
      </w:r>
      <w:r>
        <w:rPr>
          <w:rFonts w:hint="eastAsia" w:asciiTheme="minorEastAsia" w:hAnsiTheme="minorEastAsia" w:eastAsiaTheme="minorEastAsia" w:cstheme="minorEastAsia"/>
          <w:sz w:val="28"/>
          <w:szCs w:val="28"/>
          <w:lang w:val="en-US" w:eastAsia="zh-CN"/>
        </w:rPr>
        <w:t>陈述表</w:t>
      </w:r>
      <w:r>
        <w:rPr>
          <w:rFonts w:hint="eastAsia" w:asciiTheme="minorEastAsia" w:hAnsiTheme="minorEastAsia" w:eastAsiaTheme="minorEastAsia" w:cstheme="minorEastAsia"/>
          <w:sz w:val="28"/>
          <w:szCs w:val="28"/>
        </w:rPr>
        <w:t>》</w:t>
      </w:r>
      <w:bookmarkEnd w:id="1"/>
      <w:bookmarkEnd w:id="2"/>
      <w:r>
        <w:rPr>
          <w:rFonts w:hint="eastAsia" w:asciiTheme="minorEastAsia" w:hAnsiTheme="minorEastAsia" w:eastAsiaTheme="minorEastAsia" w:cstheme="minorEastAsia"/>
          <w:sz w:val="28"/>
          <w:szCs w:val="28"/>
        </w:rPr>
        <w:t>须写明申报的债权金额、性质、形成原因、经过、有无财产担保等相关事项。债权人为机构法人的，应在《债权申报表》及《债权</w:t>
      </w:r>
      <w:r>
        <w:rPr>
          <w:rFonts w:hint="eastAsia" w:asciiTheme="minorEastAsia" w:hAnsiTheme="minorEastAsia" w:eastAsiaTheme="minorEastAsia" w:cstheme="minorEastAsia"/>
          <w:sz w:val="28"/>
          <w:szCs w:val="28"/>
          <w:lang w:val="en-US" w:eastAsia="zh-CN"/>
        </w:rPr>
        <w:t>陈述表</w:t>
      </w:r>
      <w:r>
        <w:rPr>
          <w:rFonts w:hint="eastAsia" w:asciiTheme="minorEastAsia" w:hAnsiTheme="minorEastAsia" w:eastAsiaTheme="minorEastAsia" w:cstheme="minorEastAsia"/>
          <w:sz w:val="28"/>
          <w:szCs w:val="28"/>
        </w:rPr>
        <w:t>》上加盖债权人公章；债权人为自然人的，应由债权人本人在《债权申报表》《债权</w:t>
      </w:r>
      <w:r>
        <w:rPr>
          <w:rFonts w:hint="eastAsia" w:asciiTheme="minorEastAsia" w:hAnsiTheme="minorEastAsia" w:eastAsiaTheme="minorEastAsia" w:cstheme="minorEastAsia"/>
          <w:sz w:val="28"/>
          <w:szCs w:val="28"/>
          <w:lang w:val="en-US" w:eastAsia="zh-CN"/>
        </w:rPr>
        <w:t>陈述表</w:t>
      </w:r>
      <w:r>
        <w:rPr>
          <w:rFonts w:hint="eastAsia" w:asciiTheme="minorEastAsia" w:hAnsiTheme="minorEastAsia" w:eastAsiaTheme="minorEastAsia" w:cstheme="minorEastAsia"/>
          <w:sz w:val="28"/>
          <w:szCs w:val="28"/>
        </w:rPr>
        <w:t>》及相关材料上签字并按捺手印。</w:t>
      </w:r>
    </w:p>
    <w:p w14:paraId="7357C27C">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《债权申报表》与《债权</w:t>
      </w:r>
      <w:r>
        <w:rPr>
          <w:rFonts w:hint="eastAsia" w:asciiTheme="minorEastAsia" w:hAnsiTheme="minorEastAsia" w:eastAsiaTheme="minorEastAsia" w:cstheme="minorEastAsia"/>
          <w:sz w:val="28"/>
          <w:szCs w:val="28"/>
          <w:lang w:val="en-US" w:eastAsia="zh-CN"/>
        </w:rPr>
        <w:t>陈述表</w:t>
      </w:r>
      <w:r>
        <w:rPr>
          <w:rFonts w:hint="eastAsia" w:asciiTheme="minorEastAsia" w:hAnsiTheme="minorEastAsia" w:eastAsiaTheme="minorEastAsia" w:cstheme="minorEastAsia"/>
          <w:sz w:val="28"/>
          <w:szCs w:val="28"/>
        </w:rPr>
        <w:t>》上记载的信息应当保持一致。</w:t>
      </w:r>
    </w:p>
    <w:p w14:paraId="08CCF481">
      <w:pPr>
        <w:keepNext w:val="0"/>
        <w:keepLines w:val="0"/>
        <w:pageBreakBefore w:val="0"/>
        <w:kinsoku/>
        <w:overflowPunct/>
        <w:topLinePunct w:val="0"/>
        <w:autoSpaceDE/>
        <w:autoSpaceDN/>
        <w:bidi w:val="0"/>
        <w:spacing w:before="62" w:beforeLines="20" w:line="36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（二）证明债权申报人主体资格的材料</w:t>
      </w:r>
    </w:p>
    <w:p w14:paraId="39CCAA3E">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债权人为机构法人的，须提交的材料：</w:t>
      </w:r>
    </w:p>
    <w:p w14:paraId="7BABDAE5">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（1）有效的企业法人营业执照、事业和社会团体法人登记证书、组织机构代码证等复印件（加盖单位公章）。</w:t>
      </w:r>
      <w:r>
        <w:rPr>
          <w:rFonts w:hint="eastAsia" w:asciiTheme="minorEastAsia" w:hAnsiTheme="minorEastAsia" w:eastAsiaTheme="minorEastAsia" w:cstheme="minorEastAsia"/>
          <w:sz w:val="28"/>
          <w:szCs w:val="28"/>
          <w:lang w:val="zh-CN"/>
        </w:rPr>
        <w:t>债权人</w:t>
      </w:r>
      <w:r>
        <w:rPr>
          <w:rFonts w:hint="eastAsia" w:asciiTheme="minorEastAsia" w:hAnsiTheme="minorEastAsia" w:eastAsiaTheme="minorEastAsia" w:cstheme="minorEastAsia"/>
          <w:sz w:val="28"/>
          <w:szCs w:val="28"/>
        </w:rPr>
        <w:t>为金融机构的</w:t>
      </w:r>
      <w:r>
        <w:rPr>
          <w:rFonts w:hint="eastAsia" w:asciiTheme="minorEastAsia" w:hAnsiTheme="minorEastAsia" w:eastAsiaTheme="minorEastAsia" w:cstheme="minorEastAsia"/>
          <w:sz w:val="28"/>
          <w:szCs w:val="28"/>
          <w:lang w:val="zh-CN"/>
        </w:rPr>
        <w:t>，还需提供有效的《金融机构许可证》等金融业资格证明复印件</w:t>
      </w:r>
      <w:r>
        <w:rPr>
          <w:rFonts w:hint="eastAsia" w:asciiTheme="minorEastAsia" w:hAnsiTheme="minorEastAsia" w:eastAsiaTheme="minorEastAsia" w:cstheme="minorEastAsia"/>
          <w:sz w:val="28"/>
          <w:szCs w:val="28"/>
        </w:rPr>
        <w:t>（加盖单位公章）。</w:t>
      </w:r>
    </w:p>
    <w:p w14:paraId="0AF9833F">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（2）《法定代表人（负责人）身份证明书》（加盖单位公章，模板请见</w:t>
      </w:r>
      <w:r>
        <w:rPr>
          <w:rFonts w:hint="eastAsia" w:asciiTheme="minorEastAsia" w:hAnsiTheme="minorEastAsia" w:eastAsiaTheme="minorEastAsia" w:cstheme="minorEastAsia"/>
          <w:sz w:val="28"/>
          <w:szCs w:val="28"/>
          <w:lang w:val="en-US" w:eastAsia="zh-CN"/>
        </w:rPr>
        <w:t>附件</w:t>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t>）及其身份证复印件（加盖单位公章）。</w:t>
      </w:r>
    </w:p>
    <w:p w14:paraId="212CCBB3">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（3）如债权人与债务人发生债权债务后名称发生变更的，还应提交工商</w:t>
      </w:r>
      <w:r>
        <w:rPr>
          <w:rFonts w:hint="eastAsia" w:asciiTheme="minorEastAsia" w:hAnsiTheme="minorEastAsia" w:eastAsiaTheme="minorEastAsia" w:cstheme="minorEastAsia"/>
          <w:sz w:val="28"/>
          <w:szCs w:val="28"/>
          <w:lang w:val="en-US" w:eastAsia="zh-CN"/>
        </w:rPr>
        <w:t>部门</w:t>
      </w:r>
      <w:r>
        <w:rPr>
          <w:rFonts w:hint="eastAsia" w:asciiTheme="minorEastAsia" w:hAnsiTheme="minorEastAsia" w:eastAsiaTheme="minorEastAsia" w:cstheme="minorEastAsia"/>
          <w:sz w:val="28"/>
          <w:szCs w:val="28"/>
        </w:rPr>
        <w:t>出具的名称变更证明原件（核对后归还）及复印件。</w:t>
      </w:r>
    </w:p>
    <w:p w14:paraId="4E8F5443">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债权人为自然人的，须提交的材料：</w:t>
      </w:r>
    </w:p>
    <w:p w14:paraId="6BA07E0E">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债权人身份证等个人有效证件原件</w:t>
      </w:r>
      <w:bookmarkStart w:id="3" w:name="_Hlk47117927"/>
      <w:r>
        <w:rPr>
          <w:rFonts w:hint="eastAsia" w:asciiTheme="minorEastAsia" w:hAnsiTheme="minorEastAsia" w:eastAsiaTheme="minorEastAsia" w:cstheme="minorEastAsia"/>
          <w:sz w:val="28"/>
          <w:szCs w:val="28"/>
        </w:rPr>
        <w:t>（核对后归还）</w:t>
      </w:r>
      <w:bookmarkEnd w:id="3"/>
      <w:r>
        <w:rPr>
          <w:rFonts w:hint="eastAsia" w:asciiTheme="minorEastAsia" w:hAnsiTheme="minorEastAsia" w:eastAsiaTheme="minorEastAsia" w:cstheme="minorEastAsia"/>
          <w:sz w:val="28"/>
          <w:szCs w:val="28"/>
        </w:rPr>
        <w:t>及复印件。</w:t>
      </w:r>
    </w:p>
    <w:p w14:paraId="0710D8A0">
      <w:pPr>
        <w:keepNext w:val="0"/>
        <w:keepLines w:val="0"/>
        <w:pageBreakBefore w:val="0"/>
        <w:numPr>
          <w:ilvl w:val="0"/>
          <w:numId w:val="1"/>
        </w:numPr>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债券持有人直接申报债权的，除提供上述身份证明外，还应提供由债券登记机关（中国证券登记结算有限责任公司、中央国债登记结算有限责任公司、银行间市场清算所股份有限公司等）出具的证券账户开立证明文件，如《证券账户开户办理确认单》。债券受托管理人可根据债券募集文件或者债券持有人会议决议的授权，代表债券持有人统一申报债权。申报时应提交记载授权事项的募集文件或债券持有人会议授权决议。</w:t>
      </w:r>
    </w:p>
    <w:p w14:paraId="2C531737">
      <w:pPr>
        <w:keepNext w:val="0"/>
        <w:keepLines w:val="0"/>
        <w:pageBreakBefore w:val="0"/>
        <w:numPr>
          <w:ilvl w:val="0"/>
          <w:numId w:val="1"/>
        </w:numPr>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债权人委托代理人申报的，除须提交上述材料外，还须提交的材料：</w:t>
      </w:r>
    </w:p>
    <w:p w14:paraId="0AAE6F74">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（1）债权人为机构法人的，须提交的材料：</w:t>
      </w:r>
    </w:p>
    <w:p w14:paraId="60F659C7">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①《授权委托书》（法定代表人签字并加盖公章，模板请见附件</w:t>
      </w:r>
      <w:r>
        <w:rPr>
          <w:rFonts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t>）；</w:t>
      </w:r>
    </w:p>
    <w:p w14:paraId="65DF20AD">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②代理人的身份证/律师执业证等个人有效证件原件（核对后归还）及复印件；</w:t>
      </w:r>
    </w:p>
    <w:p w14:paraId="3BF57094">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③如代理人为债权人的员工，还应提供债权人与代理人签订的劳动合同复印件（加盖单位公章）；如代理人为律师，还应提交律师事务所的指派函。</w:t>
      </w:r>
    </w:p>
    <w:p w14:paraId="51ECAE8A">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（2）债权人为自然人的，须提交的材料：</w:t>
      </w:r>
    </w:p>
    <w:p w14:paraId="7FF0B6A0">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《授权委托书》原件和代理人的身份证等个人有效证件原件（核对后归还）及复印件。</w:t>
      </w:r>
    </w:p>
    <w:p w14:paraId="509B17CD">
      <w:pPr>
        <w:keepNext w:val="0"/>
        <w:keepLines w:val="0"/>
        <w:pageBreakBefore w:val="0"/>
        <w:kinsoku/>
        <w:overflowPunct/>
        <w:topLinePunct w:val="0"/>
        <w:autoSpaceDE/>
        <w:autoSpaceDN/>
        <w:bidi w:val="0"/>
        <w:spacing w:before="62" w:beforeLines="20" w:line="36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除特别说明外，上述1-4项主体资格材料均应提交原件，一式一份。</w:t>
      </w:r>
    </w:p>
    <w:p w14:paraId="68ED0117">
      <w:pPr>
        <w:keepNext w:val="0"/>
        <w:keepLines w:val="0"/>
        <w:pageBreakBefore w:val="0"/>
        <w:numPr>
          <w:ilvl w:val="0"/>
          <w:numId w:val="1"/>
        </w:numPr>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申报债权时，债权人应当填写并向管理人提交《债权人送达方式及银行账户信息确认书》（附件</w:t>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t>）。</w:t>
      </w:r>
    </w:p>
    <w:p w14:paraId="674FC597">
      <w:pPr>
        <w:keepNext w:val="0"/>
        <w:keepLines w:val="0"/>
        <w:pageBreakBefore w:val="0"/>
        <w:numPr>
          <w:ilvl w:val="0"/>
          <w:numId w:val="1"/>
        </w:numPr>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申报债权时，债权人应当填写并向管理人提交《诚信申报承诺书》</w:t>
      </w:r>
      <w:r>
        <w:rPr>
          <w:rFonts w:hint="eastAsia" w:asciiTheme="minorEastAsia" w:hAnsiTheme="minorEastAsia" w:eastAsiaTheme="minorEastAsia" w:cstheme="minorEastAsia"/>
          <w:sz w:val="28"/>
          <w:szCs w:val="28"/>
          <w:lang w:eastAsia="zh-CN"/>
        </w:rPr>
        <w:t>《</w:t>
      </w:r>
      <w:r>
        <w:rPr>
          <w:rFonts w:hint="eastAsia" w:ascii="宋体" w:hAnsi="宋体" w:cs="宋体"/>
          <w:b w:val="0"/>
          <w:bCs w:val="0"/>
          <w:sz w:val="28"/>
          <w:szCs w:val="28"/>
        </w:rPr>
        <w:t>虚假申报债权法律风险告知书</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（详见附件</w:t>
      </w: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w:t>
      </w:r>
    </w:p>
    <w:p w14:paraId="1512B349">
      <w:pPr>
        <w:keepNext w:val="0"/>
        <w:keepLines w:val="0"/>
        <w:pageBreakBefore w:val="0"/>
        <w:numPr>
          <w:ilvl w:val="0"/>
          <w:numId w:val="1"/>
        </w:numPr>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申报债权时，债权人可以填写并向管理人提交《财产线索征集表》（详见附件7），如债权人有意愿担任债权人委员会（可能设立）成员的，可另外自行准备自荐或他荐的材料，包括自荐他荐原因、履历（个人或公司情况）、当地履职便利性说明及履职承诺。</w:t>
      </w:r>
    </w:p>
    <w:p w14:paraId="7A5C23D1">
      <w:pPr>
        <w:keepNext w:val="0"/>
        <w:keepLines w:val="0"/>
        <w:pageBreakBefore w:val="0"/>
        <w:kinsoku/>
        <w:overflowPunct/>
        <w:topLinePunct w:val="0"/>
        <w:autoSpaceDE/>
        <w:autoSpaceDN/>
        <w:bidi w:val="0"/>
        <w:spacing w:before="62" w:beforeLines="20" w:line="360" w:lineRule="auto"/>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上述第5项、第6项、第7项材料应提交原件，一式一份。</w:t>
      </w:r>
    </w:p>
    <w:p w14:paraId="3BD713B2">
      <w:pPr>
        <w:keepNext w:val="0"/>
        <w:keepLines w:val="0"/>
        <w:pageBreakBefore w:val="0"/>
        <w:numPr>
          <w:ilvl w:val="0"/>
          <w:numId w:val="2"/>
        </w:numPr>
        <w:kinsoku/>
        <w:overflowPunct/>
        <w:topLinePunct w:val="0"/>
        <w:autoSpaceDE/>
        <w:autoSpaceDN/>
        <w:bidi w:val="0"/>
        <w:spacing w:before="62" w:beforeLines="20" w:line="36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证明债权发生事实及其数额的材料</w:t>
      </w:r>
    </w:p>
    <w:p w14:paraId="451B566D">
      <w:pPr>
        <w:keepNext w:val="0"/>
        <w:keepLines w:val="0"/>
        <w:pageBreakBefore w:val="0"/>
        <w:kinsoku/>
        <w:overflowPunct/>
        <w:topLinePunct w:val="0"/>
        <w:autoSpaceDE/>
        <w:autoSpaceDN/>
        <w:bidi w:val="0"/>
        <w:spacing w:before="62" w:beforeLines="20" w:line="36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（证据材料应当附《债权申报证据清单》并按该清单列示顺序编排后提交，模板请见附件3）</w:t>
      </w:r>
    </w:p>
    <w:p w14:paraId="44CF675E">
      <w:pPr>
        <w:keepNext w:val="0"/>
        <w:keepLines w:val="0"/>
        <w:pageBreakBefore w:val="0"/>
        <w:numPr>
          <w:ilvl w:val="0"/>
          <w:numId w:val="3"/>
        </w:numPr>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类合同书等债权原始材料及票据、划账单等原始履行凭证原件（核对后归还）和复印件；有关债权形成的相关收据原件、进账单（核对后归还）及复印件；有关债权结算的相关结算单、对账单原件（核对后归还）及复印件；其它证明债权关系的文件资料原件（核对后归还）及复印件。</w:t>
      </w:r>
    </w:p>
    <w:p w14:paraId="63BD5DD5">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2. </w:t>
      </w:r>
      <w:r>
        <w:rPr>
          <w:rFonts w:hint="eastAsia" w:asciiTheme="minorEastAsia" w:hAnsiTheme="minorEastAsia" w:eastAsiaTheme="minorEastAsia" w:cstheme="minorEastAsia"/>
          <w:sz w:val="28"/>
          <w:szCs w:val="28"/>
        </w:rPr>
        <w:t>如债权人申报的债权涉及建筑工程的，须提供：</w:t>
      </w:r>
      <w:r>
        <w:rPr>
          <w:rFonts w:asciiTheme="minorEastAsia" w:hAnsiTheme="minorEastAsia" w:eastAsiaTheme="minorEastAsia" w:cstheme="minorEastAsia"/>
          <w:sz w:val="28"/>
          <w:szCs w:val="28"/>
        </w:rPr>
        <w:t>1）建筑工程承包或施工合同；2）工程项目结算单（审计报告）；3）发包方、施工方、监理方共同签署的建设工程计量鉴证凭证；4）未结算的，应提供工程量清单、设计图纸、监理日志、变更签证单等证明实际工程量发生的事实；5）如诉讼（仲裁）的，还需提供生效的判决书、裁定书、调解书；6）其他能证明债权关系的有效文件</w:t>
      </w:r>
      <w:r>
        <w:rPr>
          <w:rFonts w:hint="eastAsia" w:asciiTheme="minorEastAsia" w:hAnsiTheme="minorEastAsia" w:eastAsiaTheme="minorEastAsia" w:cstheme="minorEastAsia"/>
          <w:sz w:val="28"/>
          <w:szCs w:val="28"/>
        </w:rPr>
        <w:t>。</w:t>
      </w:r>
    </w:p>
    <w:p w14:paraId="72C5A8AA">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债权如有担保的，须提交抵押合同/质押合同/保证合同等证明担保关系的文件及相关的登记证件等担保原始材料原件（核对后归还）及复印件；如债权系</w:t>
      </w:r>
      <w:r>
        <w:rPr>
          <w:rFonts w:hint="eastAsia" w:asciiTheme="minorEastAsia" w:hAnsiTheme="minorEastAsia" w:eastAsiaTheme="minorEastAsia" w:cstheme="minorEastAsia"/>
          <w:sz w:val="28"/>
          <w:szCs w:val="28"/>
          <w:lang w:eastAsia="zh-CN"/>
        </w:rPr>
        <w:t>优诺装饰公司</w:t>
      </w:r>
      <w:r>
        <w:rPr>
          <w:rFonts w:hint="eastAsia" w:asciiTheme="minorEastAsia" w:hAnsiTheme="minorEastAsia" w:eastAsiaTheme="minorEastAsia" w:cstheme="minorEastAsia"/>
          <w:sz w:val="28"/>
          <w:szCs w:val="28"/>
        </w:rPr>
        <w:t>对外提供担保的，须提交</w:t>
      </w:r>
      <w:r>
        <w:rPr>
          <w:rFonts w:hint="eastAsia" w:asciiTheme="minorEastAsia" w:hAnsiTheme="minorEastAsia" w:eastAsiaTheme="minorEastAsia" w:cstheme="minorEastAsia"/>
          <w:sz w:val="28"/>
          <w:szCs w:val="28"/>
          <w:lang w:eastAsia="zh-CN"/>
        </w:rPr>
        <w:t>优诺装饰公司</w:t>
      </w:r>
      <w:r>
        <w:rPr>
          <w:rFonts w:hint="eastAsia" w:asciiTheme="minorEastAsia" w:hAnsiTheme="minorEastAsia" w:eastAsiaTheme="minorEastAsia" w:cstheme="minorEastAsia"/>
          <w:sz w:val="28"/>
          <w:szCs w:val="28"/>
        </w:rPr>
        <w:t>批准对外担保的股东大会决议</w:t>
      </w:r>
      <w:r>
        <w:rPr>
          <w:rFonts w:asciiTheme="minorEastAsia" w:hAnsiTheme="minorEastAsia" w:eastAsiaTheme="minorEastAsia" w:cstheme="minorEastAsia"/>
          <w:sz w:val="28"/>
          <w:szCs w:val="28"/>
        </w:rPr>
        <w:t>/董事会决议等。</w:t>
      </w:r>
    </w:p>
    <w:p w14:paraId="23E47E5E">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债权如有生效法律文书支持的，</w:t>
      </w:r>
      <w:r>
        <w:rPr>
          <w:rFonts w:hint="eastAsia" w:asciiTheme="minorEastAsia" w:hAnsiTheme="minorEastAsia" w:eastAsiaTheme="minorEastAsia" w:cstheme="minorEastAsia"/>
          <w:b/>
          <w:bCs/>
          <w:sz w:val="28"/>
          <w:szCs w:val="28"/>
        </w:rPr>
        <w:t>须提交法律文书以及相应的法院或仲裁机构出具的文书生效证明文件</w:t>
      </w:r>
      <w:r>
        <w:rPr>
          <w:rFonts w:hint="eastAsia" w:asciiTheme="minorEastAsia" w:hAnsiTheme="minorEastAsia" w:eastAsiaTheme="minorEastAsia" w:cstheme="minorEastAsia"/>
          <w:sz w:val="28"/>
          <w:szCs w:val="28"/>
        </w:rPr>
        <w:t>；如果经过两级法院审理，一、二审法院的法律文书皆需提供；仲裁机关出具的生效法律文书应附上仲裁机关关于法律文书已经生效的函件或双方当事人已签收的送达回执以及证据材料。如已申请人民法院强制执行的，还须提交人民法院执行立案通知书、执行申请书、执行裁定书等相关文件。</w:t>
      </w:r>
    </w:p>
    <w:p w14:paraId="0FD09253">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t>申报人在诉讼中或仲裁程序中申请财产保全的，须提交人民法院作出的保全裁定书等相关文件</w:t>
      </w:r>
      <w:r>
        <w:rPr>
          <w:rFonts w:hint="eastAsia" w:asciiTheme="minorEastAsia" w:hAnsiTheme="minorEastAsia" w:eastAsiaTheme="minorEastAsia" w:cstheme="minorEastAsia"/>
          <w:sz w:val="28"/>
          <w:szCs w:val="28"/>
        </w:rPr>
        <w:t>。</w:t>
      </w:r>
    </w:p>
    <w:p w14:paraId="4F8A3A24">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t xml:space="preserve">. </w:t>
      </w:r>
      <w:r>
        <w:rPr>
          <w:rFonts w:asciiTheme="minorEastAsia" w:hAnsiTheme="minorEastAsia" w:eastAsiaTheme="minorEastAsia" w:cstheme="minorEastAsia"/>
          <w:b/>
          <w:bCs/>
          <w:sz w:val="28"/>
          <w:szCs w:val="28"/>
        </w:rPr>
        <w:t>能够证明债权发生、变更、存续、诉讼时效中止、中断、延长及债权金额的其他材料</w:t>
      </w:r>
      <w:r>
        <w:rPr>
          <w:rFonts w:hint="eastAsia" w:asciiTheme="minorEastAsia" w:hAnsiTheme="minorEastAsia" w:eastAsiaTheme="minorEastAsia" w:cstheme="minorEastAsia"/>
          <w:sz w:val="28"/>
          <w:szCs w:val="28"/>
        </w:rPr>
        <w:t>。</w:t>
      </w:r>
    </w:p>
    <w:p w14:paraId="04E55591">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t>债权如有偿还</w:t>
      </w:r>
      <w:r>
        <w:rPr>
          <w:rFonts w:hint="eastAsia" w:asciiTheme="minorEastAsia" w:hAnsiTheme="minorEastAsia" w:eastAsiaTheme="minorEastAsia" w:cstheme="minorEastAsia"/>
          <w:sz w:val="28"/>
          <w:szCs w:val="28"/>
        </w:rPr>
        <w:t>、豁免、抵销、被执行</w:t>
      </w:r>
      <w:r>
        <w:rPr>
          <w:rFonts w:asciiTheme="minorEastAsia" w:hAnsiTheme="minorEastAsia" w:eastAsiaTheme="minorEastAsia" w:cstheme="minorEastAsia"/>
          <w:sz w:val="28"/>
          <w:szCs w:val="28"/>
        </w:rPr>
        <w:t>或其他抵债情形的，须提供偿债凭证、协议</w:t>
      </w:r>
      <w:r>
        <w:rPr>
          <w:rFonts w:hint="eastAsia" w:asciiTheme="minorEastAsia" w:hAnsiTheme="minorEastAsia" w:eastAsiaTheme="minorEastAsia" w:cstheme="minorEastAsia"/>
          <w:sz w:val="28"/>
          <w:szCs w:val="28"/>
        </w:rPr>
        <w:t>、执行裁定书</w:t>
      </w:r>
      <w:r>
        <w:rPr>
          <w:rFonts w:asciiTheme="minorEastAsia" w:hAnsiTheme="minorEastAsia" w:eastAsiaTheme="minorEastAsia" w:cstheme="minorEastAsia"/>
          <w:sz w:val="28"/>
          <w:szCs w:val="28"/>
        </w:rPr>
        <w:t>等。如该等偿债或以物抵债是由法院裁定认可的，须同时提交法院文书</w:t>
      </w:r>
      <w:r>
        <w:rPr>
          <w:rFonts w:hint="eastAsia" w:asciiTheme="minorEastAsia" w:hAnsiTheme="minorEastAsia" w:eastAsiaTheme="minorEastAsia" w:cstheme="minorEastAsia"/>
          <w:sz w:val="28"/>
          <w:szCs w:val="28"/>
        </w:rPr>
        <w:t>。</w:t>
      </w:r>
    </w:p>
    <w:p w14:paraId="6D105106">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b/>
          <w:bCs/>
          <w:sz w:val="28"/>
          <w:szCs w:val="28"/>
        </w:rPr>
      </w:pPr>
      <w:r>
        <w:rPr>
          <w:rFonts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t>申报的债权涉及利息的，</w:t>
      </w:r>
      <w:r>
        <w:rPr>
          <w:rFonts w:hint="eastAsia" w:asciiTheme="minorEastAsia" w:hAnsiTheme="minorEastAsia" w:eastAsiaTheme="minorEastAsia" w:cstheme="minorEastAsia"/>
          <w:b/>
          <w:bCs/>
          <w:sz w:val="28"/>
          <w:szCs w:val="28"/>
        </w:rPr>
        <w:t>债权人应提供</w:t>
      </w:r>
      <w:bookmarkStart w:id="4" w:name="_Hlk48228425"/>
      <w:r>
        <w:rPr>
          <w:rFonts w:hint="eastAsia" w:asciiTheme="minorEastAsia" w:hAnsiTheme="minorEastAsia" w:eastAsiaTheme="minorEastAsia" w:cstheme="minorEastAsia"/>
          <w:b/>
          <w:bCs/>
          <w:sz w:val="28"/>
          <w:szCs w:val="28"/>
        </w:rPr>
        <w:t>利息</w:t>
      </w:r>
      <w:r>
        <w:rPr>
          <w:rFonts w:asciiTheme="minorEastAsia" w:hAnsiTheme="minorEastAsia" w:eastAsiaTheme="minorEastAsia" w:cstheme="minorEastAsia"/>
          <w:b/>
          <w:bCs/>
          <w:sz w:val="28"/>
          <w:szCs w:val="28"/>
        </w:rPr>
        <w:t>/违约金/滞纳金计算表</w:t>
      </w:r>
      <w:bookmarkEnd w:id="4"/>
      <w:r>
        <w:rPr>
          <w:rFonts w:hint="eastAsia" w:asciiTheme="minorEastAsia" w:hAnsiTheme="minorEastAsia" w:eastAsiaTheme="minorEastAsia" w:cstheme="minorEastAsia"/>
          <w:b/>
          <w:bCs/>
          <w:sz w:val="28"/>
          <w:szCs w:val="28"/>
        </w:rPr>
        <w:t>，利息计算至法院裁定受理破产</w:t>
      </w:r>
      <w:r>
        <w:rPr>
          <w:rFonts w:hint="eastAsia" w:asciiTheme="minorEastAsia" w:hAnsiTheme="minorEastAsia" w:eastAsiaTheme="minorEastAsia" w:cstheme="minorEastAsia"/>
          <w:b/>
          <w:bCs/>
          <w:sz w:val="28"/>
          <w:szCs w:val="28"/>
          <w:lang w:val="en-US" w:eastAsia="zh-CN"/>
        </w:rPr>
        <w:t>清算</w:t>
      </w:r>
      <w:r>
        <w:rPr>
          <w:rFonts w:hint="eastAsia" w:asciiTheme="minorEastAsia" w:hAnsiTheme="minorEastAsia" w:eastAsiaTheme="minorEastAsia" w:cstheme="minorEastAsia"/>
          <w:b/>
          <w:bCs/>
          <w:sz w:val="28"/>
          <w:szCs w:val="28"/>
        </w:rPr>
        <w:t>之日（</w:t>
      </w:r>
      <w:r>
        <w:rPr>
          <w:rFonts w:asciiTheme="minorEastAsia" w:hAnsiTheme="minorEastAsia" w:eastAsiaTheme="minorEastAsia" w:cstheme="minorEastAsia"/>
          <w:b/>
          <w:bCs/>
          <w:sz w:val="28"/>
          <w:szCs w:val="28"/>
        </w:rPr>
        <w:t>202</w:t>
      </w:r>
      <w:r>
        <w:rPr>
          <w:rFonts w:hint="eastAsia" w:asciiTheme="minorEastAsia" w:hAnsiTheme="minorEastAsia" w:eastAsiaTheme="minorEastAsia" w:cstheme="minorEastAsia"/>
          <w:b/>
          <w:bCs/>
          <w:sz w:val="28"/>
          <w:szCs w:val="28"/>
          <w:lang w:val="en-US" w:eastAsia="zh-CN"/>
        </w:rPr>
        <w:t>5</w:t>
      </w:r>
      <w:r>
        <w:rPr>
          <w:rFonts w:asciiTheme="minorEastAsia" w:hAnsiTheme="minorEastAsia" w:eastAsiaTheme="minorEastAsia" w:cstheme="minorEastAsia"/>
          <w:b/>
          <w:bCs/>
          <w:sz w:val="28"/>
          <w:szCs w:val="28"/>
        </w:rPr>
        <w:t>年</w:t>
      </w:r>
      <w:r>
        <w:rPr>
          <w:rFonts w:hint="eastAsia" w:asciiTheme="minorEastAsia" w:hAnsiTheme="minorEastAsia" w:eastAsiaTheme="minorEastAsia" w:cstheme="minorEastAsia"/>
          <w:b/>
          <w:bCs/>
          <w:sz w:val="28"/>
          <w:szCs w:val="28"/>
          <w:lang w:val="en-US" w:eastAsia="zh-CN"/>
        </w:rPr>
        <w:t>5月20日</w:t>
      </w:r>
      <w:r>
        <w:rPr>
          <w:rFonts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rPr>
        <w:t>，</w:t>
      </w:r>
      <w:r>
        <w:rPr>
          <w:rFonts w:asciiTheme="minorEastAsia" w:hAnsiTheme="minorEastAsia" w:eastAsiaTheme="minorEastAsia" w:cstheme="minorEastAsia"/>
          <w:b/>
          <w:bCs/>
          <w:sz w:val="28"/>
          <w:szCs w:val="28"/>
        </w:rPr>
        <w:t>说明利息/违约金/滞纳金的计算依据、计算方法和计算结果，同时将正常利息与罚息、滞纳金等分开计算</w:t>
      </w:r>
      <w:r>
        <w:rPr>
          <w:rFonts w:hint="eastAsia" w:asciiTheme="minorEastAsia" w:hAnsiTheme="minorEastAsia" w:eastAsiaTheme="minorEastAsia" w:cstheme="minorEastAsia"/>
          <w:sz w:val="28"/>
          <w:szCs w:val="28"/>
        </w:rPr>
        <w:t>。</w:t>
      </w:r>
    </w:p>
    <w:p w14:paraId="2601399C">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9. </w:t>
      </w:r>
      <w:r>
        <w:rPr>
          <w:rFonts w:hint="eastAsia" w:asciiTheme="minorEastAsia" w:hAnsiTheme="minorEastAsia" w:eastAsiaTheme="minorEastAsia" w:cstheme="minorEastAsia"/>
          <w:sz w:val="28"/>
          <w:szCs w:val="28"/>
        </w:rPr>
        <w:t>如债权人申报的债权涉及商业汇票的，应提供商业汇票产生或流转的基础合同、纸质商业汇票原件或复印件或电子商业汇票的银行系统打印件，如涉及被追索的，还应当提供已经清偿后手票据债务的相关证据。</w:t>
      </w:r>
    </w:p>
    <w:p w14:paraId="180BD4D7">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10. </w:t>
      </w:r>
      <w:r>
        <w:rPr>
          <w:rFonts w:hint="eastAsia" w:asciiTheme="minorEastAsia" w:hAnsiTheme="minorEastAsia" w:eastAsiaTheme="minorEastAsia" w:cstheme="minorEastAsia"/>
          <w:sz w:val="28"/>
          <w:szCs w:val="28"/>
        </w:rPr>
        <w:t>若债权人申报的债权涉及保理业务的，应另行提供基础合同、保理合同、保理业务申请书、应收账款转让通知、应收账款转让明细或其他可证明保理业务的材料。</w:t>
      </w:r>
    </w:p>
    <w:p w14:paraId="18F0F44E">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 其他能够证明债权成立的依据。</w:t>
      </w:r>
    </w:p>
    <w:p w14:paraId="6ED910A7">
      <w:pPr>
        <w:keepNext w:val="0"/>
        <w:keepLines w:val="0"/>
        <w:pageBreakBefore w:val="0"/>
        <w:kinsoku/>
        <w:overflowPunct/>
        <w:topLinePunct w:val="0"/>
        <w:autoSpaceDE/>
        <w:autoSpaceDN/>
        <w:bidi w:val="0"/>
        <w:spacing w:before="62" w:beforeLines="20" w:line="360" w:lineRule="auto"/>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以上第1至11项材料须提交复印件、并签章/捺印，一式一份</w:t>
      </w:r>
      <w:r>
        <w:rPr>
          <w:rFonts w:hint="eastAsia" w:asciiTheme="minorEastAsia" w:hAnsiTheme="minorEastAsia" w:eastAsiaTheme="minorEastAsia" w:cstheme="minorEastAsia"/>
          <w:sz w:val="28"/>
          <w:szCs w:val="28"/>
        </w:rPr>
        <w:t>。</w:t>
      </w:r>
    </w:p>
    <w:p w14:paraId="1860B8FA">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p>
    <w:p w14:paraId="51A50E49">
      <w:pPr>
        <w:keepNext w:val="0"/>
        <w:keepLines w:val="0"/>
        <w:pageBreakBefore w:val="0"/>
        <w:kinsoku/>
        <w:overflowPunct/>
        <w:topLinePunct w:val="0"/>
        <w:autoSpaceDE/>
        <w:autoSpaceDN/>
        <w:bidi w:val="0"/>
        <w:spacing w:before="62" w:beforeLines="20" w:line="360" w:lineRule="auto"/>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二、债权人提交资料的要求</w:t>
      </w:r>
    </w:p>
    <w:p w14:paraId="61CBA50D">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《债权申报表》及</w:t>
      </w:r>
      <w:bookmarkStart w:id="5" w:name="_Hlk47118398"/>
      <w:r>
        <w:rPr>
          <w:rFonts w:hint="eastAsia" w:asciiTheme="minorEastAsia" w:hAnsiTheme="minorEastAsia" w:eastAsiaTheme="minorEastAsia" w:cstheme="minorEastAsia"/>
          <w:sz w:val="28"/>
          <w:szCs w:val="28"/>
        </w:rPr>
        <w:t>《债权</w:t>
      </w:r>
      <w:r>
        <w:rPr>
          <w:rFonts w:hint="eastAsia" w:asciiTheme="minorEastAsia" w:hAnsiTheme="minorEastAsia" w:eastAsiaTheme="minorEastAsia" w:cstheme="minorEastAsia"/>
          <w:sz w:val="28"/>
          <w:szCs w:val="28"/>
          <w:lang w:val="en-US" w:eastAsia="zh-CN"/>
        </w:rPr>
        <w:t>陈述表</w:t>
      </w:r>
      <w:r>
        <w:rPr>
          <w:rFonts w:hint="eastAsia" w:asciiTheme="minorEastAsia" w:hAnsiTheme="minorEastAsia" w:eastAsiaTheme="minorEastAsia" w:cstheme="minorEastAsia"/>
          <w:sz w:val="28"/>
          <w:szCs w:val="28"/>
        </w:rPr>
        <w:t>》《债权申报证据清单</w:t>
      </w:r>
      <w:bookmarkEnd w:id="5"/>
      <w:r>
        <w:rPr>
          <w:rFonts w:hint="eastAsia" w:asciiTheme="minorEastAsia" w:hAnsiTheme="minorEastAsia" w:eastAsiaTheme="minorEastAsia" w:cstheme="minorEastAsia"/>
          <w:sz w:val="28"/>
          <w:szCs w:val="28"/>
        </w:rPr>
        <w:t>》《债权人送达方式及银行账户信息确认书》《法定代表人（负责人）身份证明书》《诚信申报承诺书》以及《授权委托书》必须为原件，其他材料可以提交完整、清晰的复印件，但须同时提交原件核对，原件核对无误后予以返还。</w:t>
      </w:r>
    </w:p>
    <w:p w14:paraId="5C87C787">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对于债权人提交的资料为复印件的，债权人为机构法人的，须在材料上加盖债权人单位公章</w:t>
      </w:r>
      <w:r>
        <w:rPr>
          <w:rFonts w:hint="eastAsia" w:asciiTheme="minorEastAsia" w:hAnsiTheme="minorEastAsia" w:eastAsiaTheme="minorEastAsia" w:cstheme="minorEastAsia"/>
          <w:sz w:val="28"/>
          <w:szCs w:val="28"/>
          <w:lang w:val="zh-CN"/>
        </w:rPr>
        <w:t>及骑缝章</w:t>
      </w:r>
      <w:r>
        <w:rPr>
          <w:rFonts w:hint="eastAsia" w:asciiTheme="minorEastAsia" w:hAnsiTheme="minorEastAsia" w:eastAsiaTheme="minorEastAsia" w:cstheme="minorEastAsia"/>
          <w:sz w:val="28"/>
          <w:szCs w:val="28"/>
        </w:rPr>
        <w:t>；债权人为自然人的，由债权人本人或代理人在材料上签字。</w:t>
      </w:r>
    </w:p>
    <w:p w14:paraId="5FFE5DC8">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债权人提供的外文资料，应当附有中文译本，管理人审查以中文译本为准。</w:t>
      </w:r>
    </w:p>
    <w:p w14:paraId="3C60B665">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bCs/>
          <w:sz w:val="28"/>
          <w:szCs w:val="28"/>
        </w:rPr>
        <w:t>有效的债权申报须通过邮寄或现场申报方式并提供纸质材料，如债权人仅将电子版债权申报材料</w:t>
      </w:r>
      <w:r>
        <w:rPr>
          <w:rFonts w:hint="eastAsia" w:asciiTheme="minorEastAsia" w:hAnsiTheme="minorEastAsia" w:eastAsiaTheme="minorEastAsia" w:cstheme="minorEastAsia"/>
          <w:b/>
          <w:bCs/>
          <w:sz w:val="28"/>
          <w:szCs w:val="28"/>
          <w:lang w:val="en-US" w:eastAsia="zh-CN"/>
        </w:rPr>
        <w:t>通过短信、微信、电子邮件等形式</w:t>
      </w:r>
      <w:r>
        <w:rPr>
          <w:rFonts w:hint="eastAsia" w:asciiTheme="minorEastAsia" w:hAnsiTheme="minorEastAsia" w:eastAsiaTheme="minorEastAsia" w:cstheme="minorEastAsia"/>
          <w:b/>
          <w:bCs/>
          <w:sz w:val="28"/>
          <w:szCs w:val="28"/>
        </w:rPr>
        <w:t>发送至管理人</w:t>
      </w:r>
      <w:r>
        <w:rPr>
          <w:rFonts w:hint="eastAsia" w:asciiTheme="minorEastAsia" w:hAnsiTheme="minorEastAsia" w:eastAsiaTheme="minorEastAsia" w:cstheme="minorEastAsia"/>
          <w:b/>
          <w:bCs/>
          <w:sz w:val="28"/>
          <w:szCs w:val="28"/>
          <w:lang w:val="en-US" w:eastAsia="zh-CN"/>
        </w:rPr>
        <w:t>处</w:t>
      </w:r>
      <w:r>
        <w:rPr>
          <w:rFonts w:hint="eastAsia" w:asciiTheme="minorEastAsia" w:hAnsiTheme="minorEastAsia" w:eastAsiaTheme="minorEastAsia" w:cstheme="minorEastAsia"/>
          <w:b/>
          <w:bCs/>
          <w:sz w:val="28"/>
          <w:szCs w:val="28"/>
        </w:rPr>
        <w:t>，而未通过邮寄或现场申报方式申报债权的，视为未向管理人申报该笔债权</w:t>
      </w:r>
      <w:r>
        <w:rPr>
          <w:rFonts w:hint="eastAsia" w:asciiTheme="minorEastAsia" w:hAnsiTheme="minorEastAsia" w:eastAsiaTheme="minorEastAsia" w:cstheme="minorEastAsia"/>
          <w:sz w:val="28"/>
          <w:szCs w:val="28"/>
        </w:rPr>
        <w:t>。</w:t>
      </w:r>
    </w:p>
    <w:p w14:paraId="65421A61">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宋体" w:hAnsi="宋体" w:eastAsiaTheme="minorEastAsia" w:cstheme="minorBidi"/>
          <w:b w:val="0"/>
          <w:bCs w:val="0"/>
          <w:sz w:val="28"/>
          <w:szCs w:val="28"/>
        </w:rPr>
      </w:pPr>
      <w:r>
        <w:rPr>
          <w:rFonts w:hint="eastAsia" w:asciiTheme="minorEastAsia" w:hAnsiTheme="minorEastAsia" w:eastAsiaTheme="minorEastAsia" w:cstheme="minorEastAsia"/>
          <w:b w:val="0"/>
          <w:bCs w:val="0"/>
          <w:sz w:val="28"/>
          <w:szCs w:val="28"/>
        </w:rPr>
        <w:t xml:space="preserve">5. </w:t>
      </w:r>
      <w:r>
        <w:rPr>
          <w:rFonts w:asciiTheme="minorEastAsia" w:hAnsiTheme="minorEastAsia" w:eastAsiaTheme="minorEastAsia" w:cstheme="minorEastAsia"/>
          <w:b w:val="0"/>
          <w:bCs w:val="0"/>
          <w:sz w:val="28"/>
          <w:szCs w:val="28"/>
        </w:rPr>
        <w:t>债权人提交的所有债权申报材料均应</w:t>
      </w:r>
      <w:r>
        <w:rPr>
          <w:rFonts w:hint="eastAsia" w:asciiTheme="minorEastAsia" w:hAnsiTheme="minorEastAsia" w:eastAsiaTheme="minorEastAsia" w:cstheme="minorEastAsia"/>
          <w:b w:val="0"/>
          <w:bCs w:val="0"/>
          <w:sz w:val="28"/>
          <w:szCs w:val="28"/>
        </w:rPr>
        <w:t>按照要求数量提交</w:t>
      </w:r>
      <w:r>
        <w:rPr>
          <w:rFonts w:hint="eastAsia" w:ascii="宋体" w:hAnsi="宋体" w:eastAsiaTheme="minorEastAsia" w:cstheme="minorBidi"/>
          <w:b w:val="0"/>
          <w:bCs w:val="0"/>
          <w:sz w:val="28"/>
          <w:szCs w:val="28"/>
        </w:rPr>
        <w:t>。</w:t>
      </w:r>
    </w:p>
    <w:p w14:paraId="3B3CF5E0">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宋体" w:hAnsi="宋体" w:eastAsiaTheme="minorEastAsia" w:cstheme="minorBidi"/>
          <w:sz w:val="28"/>
          <w:szCs w:val="28"/>
        </w:rPr>
      </w:pPr>
      <w:r>
        <w:rPr>
          <w:rFonts w:hint="eastAsia" w:ascii="宋体" w:hAnsi="宋体" w:eastAsiaTheme="minorEastAsia" w:cstheme="minorBidi"/>
          <w:sz w:val="28"/>
          <w:szCs w:val="28"/>
          <w:lang w:val="en-US" w:eastAsia="zh-CN"/>
        </w:rPr>
        <w:t>6</w:t>
      </w:r>
      <w:r>
        <w:rPr>
          <w:rFonts w:hint="eastAsia" w:ascii="宋体" w:hAnsi="宋体" w:eastAsiaTheme="minorEastAsia" w:cstheme="minorBidi"/>
          <w:sz w:val="28"/>
          <w:szCs w:val="28"/>
        </w:rPr>
        <w:t>. 债权人向管理人邮寄债权申报材料的，请在邮寄单或者邮寄登记信息上注明“</w:t>
      </w:r>
      <w:r>
        <w:rPr>
          <w:rFonts w:hint="eastAsia" w:ascii="宋体" w:hAnsi="宋体" w:eastAsiaTheme="minorEastAsia" w:cstheme="minorBidi"/>
          <w:sz w:val="28"/>
          <w:szCs w:val="28"/>
          <w:lang w:val="en-US" w:eastAsia="zh-CN"/>
        </w:rPr>
        <w:t>优诺装饰公司</w:t>
      </w:r>
      <w:r>
        <w:rPr>
          <w:rFonts w:hint="eastAsia" w:ascii="宋体" w:hAnsi="宋体" w:eastAsiaTheme="minorEastAsia" w:cstheme="minorBidi"/>
          <w:sz w:val="28"/>
          <w:szCs w:val="28"/>
        </w:rPr>
        <w:t>破产</w:t>
      </w:r>
      <w:r>
        <w:rPr>
          <w:rFonts w:hint="eastAsia" w:ascii="宋体" w:hAnsi="宋体" w:eastAsiaTheme="minorEastAsia" w:cstheme="minorBidi"/>
          <w:sz w:val="28"/>
          <w:szCs w:val="28"/>
          <w:lang w:val="en-US" w:eastAsia="zh-CN"/>
        </w:rPr>
        <w:t>清算</w:t>
      </w:r>
      <w:r>
        <w:rPr>
          <w:rFonts w:hint="eastAsia" w:ascii="宋体" w:hAnsi="宋体" w:eastAsiaTheme="minorEastAsia" w:cstheme="minorBidi"/>
          <w:sz w:val="28"/>
          <w:szCs w:val="28"/>
        </w:rPr>
        <w:t>债权申报材料”字样，并自行保留邮件寄送底单、邮寄登记信息。债权人以邮寄方式申报债权的，应自行承担邮寄费用，管理人不接受以到付方式邮寄的债权申报。</w:t>
      </w:r>
    </w:p>
    <w:p w14:paraId="7CA956FA">
      <w:pPr>
        <w:keepNext w:val="0"/>
        <w:keepLines w:val="0"/>
        <w:pageBreakBefore w:val="0"/>
        <w:kinsoku/>
        <w:overflowPunct/>
        <w:topLinePunct w:val="0"/>
        <w:autoSpaceDE/>
        <w:autoSpaceDN/>
        <w:bidi w:val="0"/>
        <w:spacing w:before="62" w:beforeLines="20" w:line="360" w:lineRule="auto"/>
        <w:textAlignment w:val="auto"/>
        <w:rPr>
          <w:rFonts w:hint="eastAsia" w:asciiTheme="minorEastAsia" w:hAnsiTheme="minorEastAsia" w:eastAsiaTheme="minorEastAsia" w:cstheme="minorEastAsia"/>
          <w:b/>
          <w:bCs/>
          <w:sz w:val="28"/>
          <w:szCs w:val="28"/>
        </w:rPr>
      </w:pPr>
    </w:p>
    <w:p w14:paraId="2AFAB6E5">
      <w:pPr>
        <w:keepNext w:val="0"/>
        <w:keepLines w:val="0"/>
        <w:pageBreakBefore w:val="0"/>
        <w:kinsoku/>
        <w:overflowPunct/>
        <w:topLinePunct w:val="0"/>
        <w:autoSpaceDE/>
        <w:autoSpaceDN/>
        <w:bidi w:val="0"/>
        <w:spacing w:before="62" w:beforeLines="20" w:line="36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三、债权申报中的通知和公告</w:t>
      </w:r>
    </w:p>
    <w:p w14:paraId="6F473F10">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sz w:val="28"/>
          <w:szCs w:val="28"/>
          <w:highlight w:val="none"/>
        </w:rPr>
        <w:t>（一）为全体债权人利益考虑，管理人将通过网络发布各项公告和通知（直接访问网址http://pccz.court.gov.cn</w:t>
      </w:r>
      <w:r>
        <w:rPr>
          <w:rFonts w:hint="eastAsia" w:asciiTheme="minorEastAsia" w:hAnsiTheme="minorEastAsia" w:eastAsiaTheme="minorEastAsia" w:cstheme="minorEastAsia"/>
          <w:sz w:val="28"/>
          <w:szCs w:val="28"/>
          <w:highlight w:val="none"/>
          <w:lang w:val="en-US" w:eastAsia="zh-CN"/>
        </w:rPr>
        <w:t>或以其他方式通知（文件下方二维码）</w:t>
      </w:r>
      <w:r>
        <w:rPr>
          <w:rFonts w:hint="eastAsia" w:asciiTheme="minorEastAsia" w:hAnsiTheme="minorEastAsia" w:eastAsiaTheme="minorEastAsia" w:cstheme="minorEastAsia"/>
          <w:sz w:val="28"/>
          <w:szCs w:val="28"/>
          <w:highlight w:val="none"/>
        </w:rPr>
        <w:t>。</w:t>
      </w:r>
    </w:p>
    <w:p w14:paraId="1B4B3AC8">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（二）如债权人因未能及时浏览上述网页通知/公告而导致相应权利的丧失，管理人不承担未通知债权人的责任。</w:t>
      </w:r>
    </w:p>
    <w:p w14:paraId="0329BA86">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sz w:val="28"/>
          <w:szCs w:val="28"/>
          <w:highlight w:val="none"/>
        </w:rPr>
        <w:t>（三）就破产程序中发生的各种问题，债权人也可致电联系人（</w:t>
      </w:r>
      <w:r>
        <w:rPr>
          <w:rFonts w:hint="eastAsia" w:ascii="宋体" w:hAnsi="宋体" w:cs="宋体"/>
          <w:sz w:val="28"/>
          <w:szCs w:val="28"/>
          <w:highlight w:val="none"/>
          <w:lang w:val="en-US" w:eastAsia="zh-CN" w:bidi="ar"/>
        </w:rPr>
        <w:t>丁律师13912759073；侯律师15051587050</w:t>
      </w:r>
      <w:r>
        <w:rPr>
          <w:rFonts w:hint="eastAsia" w:asciiTheme="minorEastAsia" w:hAnsiTheme="minorEastAsia" w:eastAsiaTheme="minorEastAsia" w:cstheme="minorEastAsia"/>
          <w:sz w:val="28"/>
          <w:szCs w:val="28"/>
          <w:highlight w:val="none"/>
        </w:rPr>
        <w:t>）进行电话咨询。</w:t>
      </w:r>
    </w:p>
    <w:p w14:paraId="3EA03E1E">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p>
    <w:p w14:paraId="25343BAF">
      <w:pPr>
        <w:keepNext w:val="0"/>
        <w:keepLines w:val="0"/>
        <w:pageBreakBefore w:val="0"/>
        <w:kinsoku/>
        <w:overflowPunct/>
        <w:topLinePunct w:val="0"/>
        <w:autoSpaceDE/>
        <w:autoSpaceDN/>
        <w:bidi w:val="0"/>
        <w:spacing w:before="62" w:beforeLines="20" w:line="36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四、已申报债权的初步审核</w:t>
      </w:r>
    </w:p>
    <w:p w14:paraId="5FE26125">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（一）管理人在收到债权人申报的材料以后，将从形式和实质上对债权人所申报的债权进行审核，并根据审核的结果制作债权表，供债权人会议审核。</w:t>
      </w:r>
    </w:p>
    <w:p w14:paraId="0AB5A79B">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（二）如管理人在初审中发现债权人提交的书面申报材料在形式上存在瑕疵，例如存在提供材料不齐全，管理人将以口头、邮箱或者书面方式通知债权人。</w:t>
      </w:r>
    </w:p>
    <w:p w14:paraId="5C008491">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管理人应在债权申报期届满后合理期限内将所有债权申报材料和审核记录置于妥善地点，供全体债权人查阅。管理人应在债权申报期届满后合理期限内编制债权表，供全体债权人查阅，并提交第一次债权人会议核查。</w:t>
      </w:r>
    </w:p>
    <w:p w14:paraId="3F2569F2">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p>
    <w:p w14:paraId="014BEB5D">
      <w:pPr>
        <w:keepNext w:val="0"/>
        <w:keepLines w:val="0"/>
        <w:pageBreakBefore w:val="0"/>
        <w:kinsoku/>
        <w:overflowPunct/>
        <w:topLinePunct w:val="0"/>
        <w:autoSpaceDE/>
        <w:autoSpaceDN/>
        <w:bidi w:val="0"/>
        <w:spacing w:before="62" w:beforeLines="20" w:line="36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五、申报期截止后补充申报债权的审查和确认收费标准</w:t>
      </w:r>
    </w:p>
    <w:p w14:paraId="41BB36C8">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依照《中华人民共和国企业破产法》的规定，</w:t>
      </w:r>
      <w:r>
        <w:rPr>
          <w:rFonts w:hint="eastAsia" w:asciiTheme="minorEastAsia" w:hAnsiTheme="minorEastAsia" w:eastAsiaTheme="minorEastAsia" w:cstheme="minorEastAsia"/>
          <w:sz w:val="28"/>
          <w:szCs w:val="28"/>
          <w:lang w:eastAsia="zh-CN"/>
        </w:rPr>
        <w:t>优诺装饰公司</w:t>
      </w:r>
      <w:r>
        <w:rPr>
          <w:rFonts w:hint="eastAsia" w:asciiTheme="minorEastAsia" w:hAnsiTheme="minorEastAsia" w:eastAsiaTheme="minorEastAsia" w:cstheme="minorEastAsia"/>
          <w:sz w:val="28"/>
          <w:szCs w:val="28"/>
        </w:rPr>
        <w:t>各债权人应当在人民法院确定的债权申报期限内申报债权，</w:t>
      </w:r>
      <w:r>
        <w:rPr>
          <w:rFonts w:hint="eastAsia" w:asciiTheme="minorEastAsia" w:hAnsiTheme="minorEastAsia" w:eastAsiaTheme="minorEastAsia" w:cstheme="minorEastAsia"/>
          <w:b/>
          <w:bCs/>
          <w:sz w:val="28"/>
          <w:szCs w:val="28"/>
          <w:u w:val="single"/>
        </w:rPr>
        <w:t>未在确定的债权申报期限内申报债权的，可以补充申报，但应当承担因审查和确认补充申报债权而产生的费用</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sz w:val="28"/>
          <w:szCs w:val="28"/>
        </w:rPr>
        <w:t>故此，为保障破产程序的顺利进行和全体债权人的利益，同时考虑到尽量减轻逾期申报人的费用成本，管理人将参照人民法院关于财产纠纷案件收费标准收取逾期补充申报债权的审查费用。逾期申报人不按照本办法缴纳相关审查费用的，属于未依法申报债权的情形，管理人将不作为债权登记，逾期申报人也不得依照《中华人民共和国企业破产法》规定的程序行使权利。</w:t>
      </w:r>
    </w:p>
    <w:p w14:paraId="73A9BD50">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人民法院关于财产纠纷案件收费标准：财产案件根据诉讼请求的金额或者价额，按照下列比例分段累计交纳：1. 不超过1万元的，每件交纳50元；2. 超过1万元至10万元的部分，按照2.5％交纳；3. 超过10万元至20万元的部分，按照2％交纳；4. 超过20万元至50万元的部分，按照1.5％交纳；5. 超过50万元至100万元的部分，按照1％交纳；6. 超过100万元至200万元的部分，按照0.9％交纳；7. 超过200万元至500万元的部分，按照0.8％交纳；8. 超过500万元至1000万元的部分，按照0.7％交纳；9. 超过1000万元至2000万元的部分，按照0.6％交纳；10. 超过2000万元的部分，按照0.5％交纳。</w:t>
      </w:r>
    </w:p>
    <w:p w14:paraId="4E482DE6">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p>
    <w:p w14:paraId="2BB700FE">
      <w:pPr>
        <w:keepNext w:val="0"/>
        <w:keepLines w:val="0"/>
        <w:pageBreakBefore w:val="0"/>
        <w:kinsoku/>
        <w:overflowPunct/>
        <w:topLinePunct w:val="0"/>
        <w:autoSpaceDE/>
        <w:autoSpaceDN/>
        <w:bidi w:val="0"/>
        <w:spacing w:before="62" w:beforeLines="20" w:line="360" w:lineRule="auto"/>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六、特别提示</w:t>
      </w:r>
    </w:p>
    <w:p w14:paraId="26ADDF1A">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请各债权人在收到债权申报通知或获悉债权申报公告后在申报期内及时向管理人提交申报资料。</w:t>
      </w:r>
    </w:p>
    <w:p w14:paraId="77549F37">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宋体" w:hAnsi="宋体" w:eastAsiaTheme="minorEastAsia" w:cstheme="minorBidi"/>
          <w:b/>
          <w:bCs/>
          <w:sz w:val="28"/>
          <w:szCs w:val="28"/>
          <w:u w:val="single"/>
        </w:rPr>
      </w:pPr>
      <w:r>
        <w:rPr>
          <w:rFonts w:hint="eastAsia" w:asciiTheme="minorEastAsia" w:hAnsiTheme="minorEastAsia" w:eastAsiaTheme="minorEastAsia" w:cstheme="minorEastAsia"/>
          <w:sz w:val="28"/>
          <w:szCs w:val="28"/>
        </w:rPr>
        <w:t>2.</w:t>
      </w:r>
      <w:r>
        <w:rPr>
          <w:rFonts w:hint="eastAsia"/>
          <w:sz w:val="28"/>
          <w:szCs w:val="28"/>
        </w:rPr>
        <w:t xml:space="preserve"> </w:t>
      </w:r>
      <w:r>
        <w:rPr>
          <w:rFonts w:hint="eastAsia" w:asciiTheme="minorEastAsia" w:hAnsiTheme="minorEastAsia" w:eastAsiaTheme="minorEastAsia" w:cstheme="minorEastAsia"/>
          <w:b/>
          <w:bCs/>
          <w:sz w:val="28"/>
          <w:szCs w:val="28"/>
          <w:u w:val="single"/>
        </w:rPr>
        <w:t>如未能在上述期限申报债权，可以在破产财产最后分配前补充申报，但此前已进行的分配，不再对补充申报人补充分配，为审查和确认补充申报债权产生的费用，由补充申报人承担。未申报债权的，不得依照《中华人民共和国企业破产法》规定的程序行使权利。</w:t>
      </w:r>
    </w:p>
    <w:p w14:paraId="046CF8B8">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宋体" w:hAnsi="宋体" w:eastAsiaTheme="minorEastAsia" w:cstheme="minorBidi"/>
          <w:sz w:val="28"/>
          <w:szCs w:val="28"/>
        </w:rPr>
      </w:pPr>
      <w:r>
        <w:rPr>
          <w:rFonts w:hint="eastAsia" w:ascii="宋体" w:hAnsi="宋体" w:eastAsiaTheme="minorEastAsia" w:cstheme="minorBidi"/>
          <w:sz w:val="28"/>
          <w:szCs w:val="28"/>
        </w:rPr>
        <w:t>3. 债权人及其委托代理人须确定</w:t>
      </w:r>
      <w:r>
        <w:rPr>
          <w:rFonts w:hint="eastAsia" w:ascii="宋体" w:hAnsi="宋体" w:eastAsiaTheme="minorEastAsia" w:cstheme="minorBidi"/>
          <w:b/>
          <w:bCs/>
          <w:sz w:val="28"/>
          <w:szCs w:val="28"/>
        </w:rPr>
        <w:t>唯一的一个手机号码</w:t>
      </w:r>
      <w:r>
        <w:rPr>
          <w:rFonts w:hint="eastAsia" w:ascii="宋体" w:hAnsi="宋体" w:eastAsiaTheme="minorEastAsia" w:cstheme="minorBidi"/>
          <w:sz w:val="28"/>
          <w:szCs w:val="28"/>
        </w:rPr>
        <w:t>用于接收参加债权人会议的相关信息及作为与管理人日常联络号码，债权人应保证提供的手机号码真实有效并保持畅通，避免影响债权人及时行使权利；更换上述手机号码须及时书面通知管理人。</w:t>
      </w:r>
    </w:p>
    <w:p w14:paraId="638E6882">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宋体" w:hAnsi="宋体" w:eastAsiaTheme="minorEastAsia" w:cstheme="minorBidi"/>
          <w:sz w:val="28"/>
          <w:szCs w:val="28"/>
        </w:rPr>
      </w:pPr>
      <w:r>
        <w:rPr>
          <w:rFonts w:hint="eastAsia" w:ascii="宋体" w:hAnsi="宋体" w:eastAsiaTheme="minorEastAsia" w:cstheme="minorBidi"/>
          <w:sz w:val="28"/>
          <w:szCs w:val="28"/>
        </w:rPr>
        <w:t>4. 如债权人以外币申报债权的，应按照法院裁定受理破产</w:t>
      </w:r>
      <w:r>
        <w:rPr>
          <w:rFonts w:hint="eastAsia" w:ascii="宋体" w:hAnsi="宋体" w:eastAsiaTheme="minorEastAsia" w:cstheme="minorBidi"/>
          <w:sz w:val="28"/>
          <w:szCs w:val="28"/>
          <w:lang w:val="en-US" w:eastAsia="zh-CN"/>
        </w:rPr>
        <w:t>清算</w:t>
      </w:r>
      <w:r>
        <w:rPr>
          <w:rFonts w:hint="eastAsia" w:ascii="宋体" w:hAnsi="宋体" w:eastAsiaTheme="minorEastAsia" w:cstheme="minorBidi"/>
          <w:sz w:val="28"/>
          <w:szCs w:val="28"/>
        </w:rPr>
        <w:t>程序之日即202</w:t>
      </w:r>
      <w:r>
        <w:rPr>
          <w:rFonts w:hint="eastAsia" w:ascii="宋体" w:hAnsi="宋体" w:eastAsiaTheme="minorEastAsia" w:cstheme="minorBidi"/>
          <w:sz w:val="28"/>
          <w:szCs w:val="28"/>
          <w:lang w:val="en-US" w:eastAsia="zh-CN"/>
        </w:rPr>
        <w:t>5</w:t>
      </w:r>
      <w:r>
        <w:rPr>
          <w:rFonts w:hint="eastAsia" w:ascii="宋体" w:hAnsi="宋体" w:eastAsiaTheme="minorEastAsia" w:cstheme="minorBidi"/>
          <w:sz w:val="28"/>
          <w:szCs w:val="28"/>
        </w:rPr>
        <w:t>年</w:t>
      </w:r>
      <w:r>
        <w:rPr>
          <w:rFonts w:hint="eastAsia" w:ascii="宋体" w:hAnsi="宋体" w:eastAsiaTheme="minorEastAsia" w:cstheme="minorBidi"/>
          <w:sz w:val="28"/>
          <w:szCs w:val="28"/>
          <w:lang w:val="en-US" w:eastAsia="zh-CN"/>
        </w:rPr>
        <w:t>5月20日</w:t>
      </w:r>
      <w:r>
        <w:rPr>
          <w:rFonts w:hint="eastAsia" w:ascii="宋体" w:hAnsi="宋体" w:eastAsiaTheme="minorEastAsia" w:cstheme="minorBidi"/>
          <w:sz w:val="28"/>
          <w:szCs w:val="28"/>
        </w:rPr>
        <w:t>中国人民银行公布的外币兑人民币的汇率中间价统一折算成人民币。债权人申报利息的，应以折算为人民币后的本金数额作为计息基数。</w:t>
      </w:r>
    </w:p>
    <w:p w14:paraId="694C2FDF">
      <w:pPr>
        <w:pStyle w:val="4"/>
        <w:keepNext w:val="0"/>
        <w:keepLines w:val="0"/>
        <w:pageBreakBefore w:val="0"/>
        <w:kinsoku/>
        <w:overflowPunct/>
        <w:topLinePunct w:val="0"/>
        <w:autoSpaceDE/>
        <w:autoSpaceDN/>
        <w:bidi w:val="0"/>
        <w:spacing w:line="360" w:lineRule="auto"/>
        <w:ind w:firstLine="560" w:firstLineChars="200"/>
        <w:textAlignment w:val="auto"/>
        <w:rPr>
          <w:rFonts w:hint="eastAsia" w:ascii="宋体" w:hAnsi="宋体" w:eastAsiaTheme="minorEastAsia" w:cstheme="minorBidi"/>
          <w:sz w:val="28"/>
          <w:szCs w:val="28"/>
        </w:rPr>
      </w:pPr>
      <w:r>
        <w:rPr>
          <w:rFonts w:hint="eastAsia" w:ascii="宋体" w:hAnsi="宋体" w:eastAsiaTheme="minorEastAsia" w:cstheme="minorBidi"/>
          <w:sz w:val="28"/>
          <w:szCs w:val="28"/>
        </w:rPr>
        <w:t>5. 如债权人为境外（含香港特别行政区、澳门特别行政区、台湾地区）自然人或境外机构，债权人提交的所有材料均须履行公证、认证及转递手续。</w:t>
      </w:r>
    </w:p>
    <w:p w14:paraId="2AD56663">
      <w:pPr>
        <w:keepNext w:val="0"/>
        <w:keepLines w:val="0"/>
        <w:pageBreakBefore w:val="0"/>
        <w:kinsoku/>
        <w:overflowPunct/>
        <w:topLinePunct w:val="0"/>
        <w:autoSpaceDE/>
        <w:autoSpaceDN/>
        <w:bidi w:val="0"/>
        <w:spacing w:line="360" w:lineRule="auto"/>
        <w:ind w:firstLine="560" w:firstLineChars="200"/>
        <w:textAlignment w:val="auto"/>
        <w:rPr>
          <w:rFonts w:hint="eastAsia" w:ascii="宋体" w:hAnsi="宋体" w:eastAsiaTheme="minorEastAsia" w:cstheme="minorBidi"/>
          <w:sz w:val="28"/>
          <w:szCs w:val="28"/>
        </w:rPr>
      </w:pPr>
      <w:r>
        <w:rPr>
          <w:rFonts w:ascii="宋体" w:hAnsi="宋体" w:eastAsiaTheme="minorEastAsia" w:cstheme="minorBidi"/>
          <w:sz w:val="28"/>
          <w:szCs w:val="28"/>
        </w:rPr>
        <w:t xml:space="preserve">6. </w:t>
      </w:r>
      <w:r>
        <w:rPr>
          <w:rFonts w:hint="eastAsia" w:ascii="宋体" w:hAnsi="宋体" w:eastAsiaTheme="minorEastAsia" w:cstheme="minorBidi"/>
          <w:sz w:val="28"/>
          <w:szCs w:val="28"/>
        </w:rPr>
        <w:t>因分公司无法人资格，不能独立承担责任，因此债权人总公司与分公司应当统一以总公司名义合并申报债权，不得分别单独申报，否则管理人有权不接受其申报。</w:t>
      </w:r>
    </w:p>
    <w:p w14:paraId="57C5BEC7">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 债权申报登记不构成确权，不构成对无效债权（包括但不限于已过诉讼时效的债权等）的重新有效确认。</w:t>
      </w:r>
    </w:p>
    <w:p w14:paraId="084EF272">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p>
    <w:p w14:paraId="5834B7D3">
      <w:pPr>
        <w:keepNext w:val="0"/>
        <w:keepLines w:val="0"/>
        <w:pageBreakBefore w:val="0"/>
        <w:kinsoku/>
        <w:overflowPunct/>
        <w:topLinePunct w:val="0"/>
        <w:autoSpaceDE/>
        <w:autoSpaceDN/>
        <w:bidi w:val="0"/>
        <w:spacing w:before="62" w:beforeLines="20" w:line="360" w:lineRule="auto"/>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七、其他事项</w:t>
      </w:r>
    </w:p>
    <w:p w14:paraId="797D0A31">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1．本债权申报指引未列明事项，按照《中华人民共和国企业破产法》等法律法规和司法解释执行。</w:t>
      </w:r>
    </w:p>
    <w:p w14:paraId="1F0D15C0">
      <w:pPr>
        <w:keepNext w:val="0"/>
        <w:keepLines w:val="0"/>
        <w:pageBreakBefore w:val="0"/>
        <w:kinsoku/>
        <w:overflowPunct/>
        <w:topLinePunct w:val="0"/>
        <w:autoSpaceDE/>
        <w:autoSpaceDN/>
        <w:bidi w:val="0"/>
        <w:spacing w:before="62" w:beforeLines="2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本指引不视为管理人出具给债权人的法律意见，亦不视为管理人或债务人向债权人作出任何形式的承诺，本指引的解释权归属于管理人。</w:t>
      </w:r>
    </w:p>
    <w:p w14:paraId="4C3E92C4">
      <w:pPr>
        <w:keepNext w:val="0"/>
        <w:keepLines w:val="0"/>
        <w:pageBreakBefore w:val="0"/>
        <w:widowControl/>
        <w:kinsoku/>
        <w:overflowPunct/>
        <w:topLinePunct w:val="0"/>
        <w:autoSpaceDE/>
        <w:autoSpaceDN/>
        <w:bidi w:val="0"/>
        <w:snapToGrid w:val="0"/>
        <w:spacing w:line="360" w:lineRule="auto"/>
        <w:jc w:val="center"/>
        <w:textAlignment w:val="auto"/>
        <w:rPr>
          <w:rFonts w:hint="eastAsia" w:ascii="宋体" w:hAnsi="宋体" w:cs="宋体"/>
          <w:b/>
          <w:kern w:val="0"/>
          <w:sz w:val="28"/>
          <w:szCs w:val="28"/>
          <w:lang w:val="en-US" w:eastAsia="zh-CN"/>
        </w:rPr>
      </w:pPr>
    </w:p>
    <w:p w14:paraId="73A001E2">
      <w:pPr>
        <w:keepNext w:val="0"/>
        <w:keepLines w:val="0"/>
        <w:pageBreakBefore w:val="0"/>
        <w:widowControl/>
        <w:kinsoku/>
        <w:overflowPunct/>
        <w:topLinePunct w:val="0"/>
        <w:autoSpaceDE/>
        <w:autoSpaceDN/>
        <w:bidi w:val="0"/>
        <w:snapToGrid w:val="0"/>
        <w:spacing w:line="360" w:lineRule="auto"/>
        <w:jc w:val="right"/>
        <w:textAlignment w:val="auto"/>
        <w:rPr>
          <w:rFonts w:hint="eastAsia" w:ascii="宋体" w:hAnsi="宋体" w:cs="宋体"/>
          <w:b w:val="0"/>
          <w:bCs/>
          <w:kern w:val="0"/>
          <w:sz w:val="28"/>
          <w:szCs w:val="28"/>
          <w:lang w:val="en-US" w:eastAsia="zh-CN"/>
        </w:rPr>
      </w:pPr>
      <w:r>
        <w:rPr>
          <w:rFonts w:hint="eastAsia" w:ascii="宋体" w:hAnsi="宋体" w:cs="宋体"/>
          <w:b w:val="0"/>
          <w:bCs/>
          <w:kern w:val="0"/>
          <w:sz w:val="28"/>
          <w:szCs w:val="28"/>
          <w:lang w:val="en-US" w:eastAsia="zh-CN"/>
        </w:rPr>
        <w:t>优诺（苏州）装饰工程有限公司管理人</w:t>
      </w:r>
    </w:p>
    <w:p w14:paraId="4EF7DE8B">
      <w:pPr>
        <w:keepNext w:val="0"/>
        <w:keepLines w:val="0"/>
        <w:pageBreakBefore w:val="0"/>
        <w:widowControl/>
        <w:kinsoku/>
        <w:overflowPunct/>
        <w:topLinePunct w:val="0"/>
        <w:autoSpaceDE/>
        <w:autoSpaceDN/>
        <w:bidi w:val="0"/>
        <w:snapToGrid w:val="0"/>
        <w:spacing w:line="360" w:lineRule="auto"/>
        <w:jc w:val="right"/>
        <w:textAlignment w:val="auto"/>
        <w:rPr>
          <w:rFonts w:hint="default" w:ascii="宋体" w:hAnsi="宋体" w:cs="宋体"/>
          <w:b/>
          <w:kern w:val="0"/>
          <w:sz w:val="28"/>
          <w:szCs w:val="28"/>
          <w:lang w:val="en-US" w:eastAsia="zh-CN"/>
        </w:rPr>
      </w:pPr>
      <w:r>
        <w:rPr>
          <w:rFonts w:hint="eastAsia" w:ascii="宋体" w:hAnsi="宋体" w:cs="宋体"/>
          <w:b w:val="0"/>
          <w:bCs/>
          <w:kern w:val="0"/>
          <w:sz w:val="28"/>
          <w:szCs w:val="28"/>
          <w:lang w:val="en-US" w:eastAsia="zh-CN"/>
        </w:rPr>
        <w:t>2025年6月</w:t>
      </w:r>
    </w:p>
    <w:p w14:paraId="1C93D226">
      <w:pPr>
        <w:keepNext w:val="0"/>
        <w:keepLines w:val="0"/>
        <w:pageBreakBefore w:val="0"/>
        <w:widowControl/>
        <w:kinsoku/>
        <w:overflowPunct/>
        <w:topLinePunct w:val="0"/>
        <w:autoSpaceDE/>
        <w:autoSpaceDN/>
        <w:bidi w:val="0"/>
        <w:snapToGrid w:val="0"/>
        <w:spacing w:line="360" w:lineRule="auto"/>
        <w:jc w:val="center"/>
        <w:textAlignment w:val="auto"/>
        <w:rPr>
          <w:rFonts w:hint="eastAsia" w:ascii="宋体" w:hAnsi="宋体" w:cs="宋体"/>
          <w:b/>
          <w:kern w:val="0"/>
          <w:sz w:val="36"/>
          <w:szCs w:val="36"/>
          <w:lang w:val="en-US" w:eastAsia="zh-CN"/>
        </w:rPr>
      </w:pPr>
    </w:p>
    <w:p w14:paraId="75BFCF6F">
      <w:pPr>
        <w:keepNext w:val="0"/>
        <w:keepLines w:val="0"/>
        <w:pageBreakBefore w:val="0"/>
        <w:widowControl/>
        <w:kinsoku/>
        <w:overflowPunct/>
        <w:topLinePunct w:val="0"/>
        <w:autoSpaceDE/>
        <w:autoSpaceDN/>
        <w:bidi w:val="0"/>
        <w:snapToGrid w:val="0"/>
        <w:spacing w:line="360" w:lineRule="auto"/>
        <w:jc w:val="left"/>
        <w:textAlignment w:val="auto"/>
        <w:rPr>
          <w:rFonts w:hint="eastAsia" w:ascii="宋体" w:hAnsi="宋体" w:cs="宋体"/>
          <w:b/>
          <w:kern w:val="0"/>
          <w:sz w:val="36"/>
          <w:szCs w:val="36"/>
          <w:lang w:val="en-US" w:eastAsia="zh-CN"/>
        </w:rPr>
      </w:pPr>
      <w:r>
        <w:rPr>
          <w:rFonts w:hint="eastAsia" w:ascii="宋体" w:hAnsi="宋体" w:cs="宋体"/>
          <w:b/>
          <w:kern w:val="0"/>
          <w:sz w:val="36"/>
          <w:szCs w:val="36"/>
          <w:lang w:val="en-US" w:eastAsia="zh-CN"/>
        </w:rPr>
        <w:t>申报通知、申报材料以及通知通告扫以下二维码下载：</w:t>
      </w:r>
    </w:p>
    <w:p w14:paraId="49AA7B75">
      <w:pPr>
        <w:keepNext w:val="0"/>
        <w:keepLines w:val="0"/>
        <w:pageBreakBefore w:val="0"/>
        <w:widowControl/>
        <w:kinsoku/>
        <w:overflowPunct/>
        <w:topLinePunct w:val="0"/>
        <w:autoSpaceDE/>
        <w:autoSpaceDN/>
        <w:bidi w:val="0"/>
        <w:snapToGrid w:val="0"/>
        <w:spacing w:line="360" w:lineRule="auto"/>
        <w:jc w:val="left"/>
        <w:textAlignment w:val="auto"/>
        <w:rPr>
          <w:rFonts w:hint="default" w:ascii="宋体" w:hAnsi="宋体" w:cs="宋体"/>
          <w:b/>
          <w:kern w:val="0"/>
          <w:sz w:val="36"/>
          <w:szCs w:val="36"/>
          <w:lang w:val="en-US" w:eastAsia="zh-CN"/>
        </w:rPr>
      </w:pPr>
      <w:bookmarkStart w:id="6" w:name="_GoBack"/>
      <w:r>
        <w:rPr>
          <w:rFonts w:hint="default" w:ascii="宋体" w:hAnsi="宋体" w:cs="宋体"/>
          <w:b/>
          <w:kern w:val="0"/>
          <w:sz w:val="36"/>
          <w:szCs w:val="36"/>
          <w:lang w:val="en-US" w:eastAsia="zh-CN"/>
        </w:rPr>
        <w:drawing>
          <wp:inline distT="0" distB="0" distL="114300" distR="114300">
            <wp:extent cx="3352800" cy="3352800"/>
            <wp:effectExtent l="0" t="0" r="0" b="0"/>
            <wp:docPr id="1" name="图片 1" descr="优诺（苏州）装饰工程有限公司破产债权申报材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优诺（苏州）装饰工程有限公司破产债权申报材料"/>
                    <pic:cNvPicPr>
                      <a:picLocks noChangeAspect="1"/>
                    </pic:cNvPicPr>
                  </pic:nvPicPr>
                  <pic:blipFill>
                    <a:blip r:embed="rId7"/>
                    <a:stretch>
                      <a:fillRect/>
                    </a:stretch>
                  </pic:blipFill>
                  <pic:spPr>
                    <a:xfrm>
                      <a:off x="0" y="0"/>
                      <a:ext cx="3352800" cy="3352800"/>
                    </a:xfrm>
                    <a:prstGeom prst="rect">
                      <a:avLst/>
                    </a:prstGeom>
                  </pic:spPr>
                </pic:pic>
              </a:graphicData>
            </a:graphic>
          </wp:inline>
        </w:drawing>
      </w:r>
      <w:bookmarkEnd w:id="6"/>
    </w:p>
    <w:p w14:paraId="1C54E472">
      <w:pPr>
        <w:keepNext w:val="0"/>
        <w:keepLines w:val="0"/>
        <w:pageBreakBefore w:val="0"/>
        <w:widowControl/>
        <w:kinsoku/>
        <w:overflowPunct/>
        <w:topLinePunct w:val="0"/>
        <w:autoSpaceDE/>
        <w:autoSpaceDN/>
        <w:bidi w:val="0"/>
        <w:snapToGrid w:val="0"/>
        <w:spacing w:line="360" w:lineRule="auto"/>
        <w:jc w:val="center"/>
        <w:textAlignment w:val="auto"/>
        <w:rPr>
          <w:rFonts w:hint="eastAsia" w:ascii="宋体" w:hAnsi="宋体" w:cs="宋体"/>
          <w:b/>
          <w:kern w:val="0"/>
          <w:sz w:val="36"/>
          <w:szCs w:val="36"/>
          <w:lang w:val="en-US" w:eastAsia="zh-CN"/>
        </w:rPr>
      </w:pPr>
    </w:p>
    <w:p w14:paraId="1E44AEDC">
      <w:pPr>
        <w:keepNext w:val="0"/>
        <w:keepLines w:val="0"/>
        <w:pageBreakBefore w:val="0"/>
        <w:widowControl/>
        <w:kinsoku/>
        <w:overflowPunct/>
        <w:topLinePunct w:val="0"/>
        <w:autoSpaceDE/>
        <w:autoSpaceDN/>
        <w:bidi w:val="0"/>
        <w:snapToGrid w:val="0"/>
        <w:spacing w:line="360" w:lineRule="auto"/>
        <w:jc w:val="center"/>
        <w:textAlignment w:val="auto"/>
        <w:rPr>
          <w:rFonts w:hint="eastAsia" w:ascii="宋体" w:hAnsi="宋体" w:cs="宋体"/>
          <w:b/>
          <w:kern w:val="0"/>
          <w:sz w:val="36"/>
          <w:szCs w:val="36"/>
          <w:lang w:val="en-US" w:eastAsia="zh-CN"/>
        </w:rPr>
      </w:pPr>
    </w:p>
    <w:p w14:paraId="66438804">
      <w:pPr>
        <w:keepNext w:val="0"/>
        <w:keepLines w:val="0"/>
        <w:pageBreakBefore w:val="0"/>
        <w:widowControl/>
        <w:kinsoku/>
        <w:overflowPunct/>
        <w:topLinePunct w:val="0"/>
        <w:autoSpaceDE/>
        <w:autoSpaceDN/>
        <w:bidi w:val="0"/>
        <w:snapToGrid w:val="0"/>
        <w:spacing w:line="360" w:lineRule="auto"/>
        <w:jc w:val="both"/>
        <w:textAlignment w:val="auto"/>
        <w:rPr>
          <w:rFonts w:hint="eastAsia" w:ascii="宋体" w:hAnsi="宋体" w:cs="宋体"/>
          <w:b/>
          <w:kern w:val="0"/>
          <w:sz w:val="36"/>
          <w:szCs w:val="36"/>
          <w:lang w:val="en-US" w:eastAsia="zh-CN"/>
        </w:rPr>
      </w:pPr>
    </w:p>
    <w:p w14:paraId="02A3BF3A">
      <w:pPr>
        <w:keepNext w:val="0"/>
        <w:keepLines w:val="0"/>
        <w:pageBreakBefore w:val="0"/>
        <w:widowControl/>
        <w:kinsoku/>
        <w:overflowPunct/>
        <w:topLinePunct w:val="0"/>
        <w:autoSpaceDE/>
        <w:autoSpaceDN/>
        <w:bidi w:val="0"/>
        <w:snapToGrid w:val="0"/>
        <w:spacing w:line="360" w:lineRule="auto"/>
        <w:jc w:val="center"/>
        <w:textAlignment w:val="auto"/>
        <w:rPr>
          <w:rFonts w:hint="eastAsia" w:ascii="宋体" w:hAnsi="宋体" w:cs="宋体"/>
          <w:b/>
          <w:sz w:val="36"/>
          <w:szCs w:val="36"/>
        </w:rPr>
      </w:pPr>
      <w:r>
        <w:rPr>
          <w:rFonts w:hint="eastAsia" w:ascii="宋体" w:hAnsi="宋体" w:cs="宋体"/>
          <w:b/>
          <w:kern w:val="0"/>
          <w:sz w:val="36"/>
          <w:szCs w:val="36"/>
          <w:lang w:val="en-US" w:eastAsia="zh-CN"/>
        </w:rPr>
        <w:t>优诺（苏州）装饰工程有限公司</w:t>
      </w:r>
      <w:r>
        <w:rPr>
          <w:rFonts w:hint="eastAsia" w:ascii="宋体" w:hAnsi="宋体" w:cs="宋体"/>
          <w:b/>
          <w:kern w:val="0"/>
          <w:sz w:val="36"/>
          <w:szCs w:val="36"/>
        </w:rPr>
        <w:t>破产清算</w:t>
      </w:r>
    </w:p>
    <w:p w14:paraId="4516A530">
      <w:pPr>
        <w:keepNext w:val="0"/>
        <w:keepLines w:val="0"/>
        <w:pageBreakBefore w:val="0"/>
        <w:kinsoku/>
        <w:overflowPunct/>
        <w:topLinePunct w:val="0"/>
        <w:autoSpaceDE/>
        <w:autoSpaceDN/>
        <w:bidi w:val="0"/>
        <w:snapToGrid w:val="0"/>
        <w:spacing w:line="360" w:lineRule="auto"/>
        <w:jc w:val="center"/>
        <w:textAlignment w:val="auto"/>
        <w:rPr>
          <w:rFonts w:hint="eastAsia" w:ascii="宋体" w:hAnsi="宋体" w:cs="宋体"/>
          <w:b/>
          <w:sz w:val="36"/>
          <w:szCs w:val="36"/>
        </w:rPr>
      </w:pPr>
      <w:r>
        <w:rPr>
          <w:rFonts w:hint="eastAsia" w:ascii="宋体" w:hAnsi="宋体" w:cs="宋体"/>
          <w:b/>
          <w:sz w:val="36"/>
          <w:szCs w:val="36"/>
        </w:rPr>
        <w:t>债权申报材料清单</w:t>
      </w:r>
    </w:p>
    <w:p w14:paraId="70DC4C76">
      <w:pPr>
        <w:keepNext w:val="0"/>
        <w:keepLines w:val="0"/>
        <w:pageBreakBefore w:val="0"/>
        <w:kinsoku/>
        <w:overflowPunct/>
        <w:topLinePunct w:val="0"/>
        <w:autoSpaceDE/>
        <w:autoSpaceDN/>
        <w:bidi w:val="0"/>
        <w:snapToGrid w:val="0"/>
        <w:spacing w:line="360" w:lineRule="auto"/>
        <w:textAlignment w:val="auto"/>
      </w:pPr>
    </w:p>
    <w:p w14:paraId="15E8DEC6">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szCs w:val="32"/>
        </w:rPr>
      </w:pPr>
      <w:r>
        <w:rPr>
          <w:rFonts w:hint="eastAsia" w:ascii="仿宋" w:hAnsi="仿宋" w:eastAsia="仿宋" w:cs="仿宋"/>
          <w:sz w:val="24"/>
          <w:szCs w:val="32"/>
        </w:rPr>
        <w:t>债权人名称/姓名（盖章/签字）：</w:t>
      </w:r>
    </w:p>
    <w:tbl>
      <w:tblPr>
        <w:tblStyle w:val="5"/>
        <w:tblW w:w="499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17"/>
        <w:gridCol w:w="931"/>
        <w:gridCol w:w="3724"/>
        <w:gridCol w:w="839"/>
        <w:gridCol w:w="839"/>
        <w:gridCol w:w="988"/>
        <w:gridCol w:w="1604"/>
      </w:tblGrid>
      <w:tr w14:paraId="6455A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9" w:hRule="atLeast"/>
        </w:trPr>
        <w:tc>
          <w:tcPr>
            <w:tcW w:w="466" w:type="pct"/>
            <w:vMerge w:val="restart"/>
            <w:tcBorders>
              <w:top w:val="single" w:color="auto" w:sz="4" w:space="0"/>
              <w:left w:val="single" w:color="auto" w:sz="4" w:space="0"/>
              <w:right w:val="single" w:color="auto" w:sz="4" w:space="0"/>
            </w:tcBorders>
            <w:vAlign w:val="center"/>
          </w:tcPr>
          <w:p w14:paraId="365CABB3">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bCs/>
                <w:sz w:val="24"/>
              </w:rPr>
            </w:pPr>
            <w:r>
              <w:rPr>
                <w:rFonts w:hint="eastAsia" w:ascii="仿宋" w:hAnsi="仿宋" w:eastAsia="仿宋" w:cs="仿宋"/>
                <w:b/>
                <w:bCs/>
                <w:sz w:val="24"/>
              </w:rPr>
              <w:t>申报</w:t>
            </w:r>
          </w:p>
          <w:p w14:paraId="7A6BBC19">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sz w:val="24"/>
              </w:rPr>
            </w:pPr>
            <w:r>
              <w:rPr>
                <w:rFonts w:hint="eastAsia" w:ascii="仿宋" w:hAnsi="仿宋" w:eastAsia="仿宋" w:cs="仿宋"/>
                <w:b/>
                <w:bCs/>
                <w:sz w:val="24"/>
              </w:rPr>
              <w:t>材料</w:t>
            </w:r>
          </w:p>
        </w:tc>
        <w:tc>
          <w:tcPr>
            <w:tcW w:w="473" w:type="pct"/>
            <w:tcBorders>
              <w:top w:val="single" w:color="auto" w:sz="4" w:space="0"/>
              <w:left w:val="single" w:color="auto" w:sz="4" w:space="0"/>
              <w:bottom w:val="single" w:color="auto" w:sz="4" w:space="0"/>
              <w:right w:val="single" w:color="auto" w:sz="4" w:space="0"/>
            </w:tcBorders>
            <w:vAlign w:val="center"/>
          </w:tcPr>
          <w:p w14:paraId="48AF2160">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bCs/>
                <w:sz w:val="24"/>
              </w:rPr>
            </w:pPr>
            <w:r>
              <w:rPr>
                <w:rFonts w:hint="eastAsia" w:ascii="仿宋" w:hAnsi="仿宋" w:eastAsia="仿宋" w:cs="仿宋"/>
                <w:b/>
                <w:bCs/>
                <w:sz w:val="24"/>
              </w:rPr>
              <w:t>序号</w:t>
            </w:r>
          </w:p>
        </w:tc>
        <w:tc>
          <w:tcPr>
            <w:tcW w:w="1892" w:type="pct"/>
            <w:tcBorders>
              <w:top w:val="single" w:color="auto" w:sz="4" w:space="0"/>
              <w:left w:val="single" w:color="auto" w:sz="4" w:space="0"/>
              <w:bottom w:val="single" w:color="auto" w:sz="4" w:space="0"/>
              <w:right w:val="single" w:color="auto" w:sz="4" w:space="0"/>
            </w:tcBorders>
            <w:vAlign w:val="center"/>
          </w:tcPr>
          <w:p w14:paraId="21F770CF">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bCs/>
                <w:sz w:val="24"/>
              </w:rPr>
            </w:pPr>
            <w:r>
              <w:rPr>
                <w:rFonts w:hint="eastAsia" w:ascii="仿宋" w:hAnsi="仿宋" w:eastAsia="仿宋" w:cs="仿宋"/>
                <w:b/>
                <w:bCs/>
                <w:sz w:val="24"/>
              </w:rPr>
              <w:t>申报材料名称</w:t>
            </w:r>
          </w:p>
        </w:tc>
        <w:tc>
          <w:tcPr>
            <w:tcW w:w="426" w:type="pct"/>
            <w:tcBorders>
              <w:top w:val="single" w:color="auto" w:sz="4" w:space="0"/>
              <w:left w:val="single" w:color="auto" w:sz="4" w:space="0"/>
              <w:bottom w:val="single" w:color="auto" w:sz="4" w:space="0"/>
              <w:right w:val="single" w:color="auto" w:sz="4" w:space="0"/>
            </w:tcBorders>
            <w:vAlign w:val="center"/>
          </w:tcPr>
          <w:p w14:paraId="3886FCE2">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bCs/>
                <w:sz w:val="24"/>
              </w:rPr>
            </w:pPr>
            <w:r>
              <w:rPr>
                <w:rFonts w:hint="eastAsia" w:ascii="仿宋" w:hAnsi="仿宋" w:eastAsia="仿宋" w:cs="仿宋"/>
                <w:b/>
                <w:bCs/>
                <w:sz w:val="24"/>
              </w:rPr>
              <w:t>份数</w:t>
            </w:r>
          </w:p>
        </w:tc>
        <w:tc>
          <w:tcPr>
            <w:tcW w:w="426" w:type="pct"/>
            <w:tcBorders>
              <w:top w:val="single" w:color="auto" w:sz="4" w:space="0"/>
              <w:left w:val="single" w:color="auto" w:sz="4" w:space="0"/>
              <w:bottom w:val="single" w:color="auto" w:sz="4" w:space="0"/>
              <w:right w:val="single" w:color="auto" w:sz="4" w:space="0"/>
            </w:tcBorders>
            <w:vAlign w:val="center"/>
          </w:tcPr>
          <w:p w14:paraId="725F8F14">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bCs/>
                <w:sz w:val="24"/>
              </w:rPr>
            </w:pPr>
            <w:r>
              <w:rPr>
                <w:rFonts w:hint="eastAsia" w:ascii="仿宋" w:hAnsi="仿宋" w:eastAsia="仿宋" w:cs="仿宋"/>
                <w:b/>
                <w:bCs/>
                <w:sz w:val="24"/>
              </w:rPr>
              <w:t>页数</w:t>
            </w:r>
          </w:p>
        </w:tc>
        <w:tc>
          <w:tcPr>
            <w:tcW w:w="502" w:type="pct"/>
            <w:tcBorders>
              <w:top w:val="single" w:color="auto" w:sz="4" w:space="0"/>
              <w:left w:val="single" w:color="auto" w:sz="4" w:space="0"/>
              <w:bottom w:val="single" w:color="auto" w:sz="4" w:space="0"/>
              <w:right w:val="single" w:color="auto" w:sz="4" w:space="0"/>
            </w:tcBorders>
            <w:vAlign w:val="center"/>
          </w:tcPr>
          <w:p w14:paraId="527EF9AF">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bCs/>
                <w:sz w:val="24"/>
              </w:rPr>
            </w:pPr>
            <w:r>
              <w:rPr>
                <w:rFonts w:hint="eastAsia" w:ascii="仿宋" w:hAnsi="仿宋" w:eastAsia="仿宋" w:cs="仿宋"/>
                <w:b/>
                <w:bCs/>
                <w:sz w:val="24"/>
              </w:rPr>
              <w:t>原件或复印件</w:t>
            </w:r>
          </w:p>
        </w:tc>
        <w:tc>
          <w:tcPr>
            <w:tcW w:w="812" w:type="pct"/>
            <w:tcBorders>
              <w:top w:val="single" w:color="auto" w:sz="4" w:space="0"/>
              <w:left w:val="single" w:color="auto" w:sz="4" w:space="0"/>
              <w:bottom w:val="single" w:color="auto" w:sz="4" w:space="0"/>
              <w:right w:val="single" w:color="auto" w:sz="4" w:space="0"/>
            </w:tcBorders>
            <w:vAlign w:val="center"/>
          </w:tcPr>
          <w:p w14:paraId="7F0385E4">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b/>
                <w:bCs/>
                <w:sz w:val="24"/>
              </w:rPr>
            </w:pPr>
            <w:r>
              <w:rPr>
                <w:rFonts w:hint="eastAsia" w:ascii="仿宋" w:hAnsi="仿宋" w:eastAsia="仿宋" w:cs="仿宋"/>
                <w:b/>
                <w:bCs/>
                <w:sz w:val="24"/>
              </w:rPr>
              <w:t>备注</w:t>
            </w:r>
          </w:p>
        </w:tc>
      </w:tr>
      <w:tr w14:paraId="3BA0F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466" w:type="pct"/>
            <w:vMerge w:val="continue"/>
            <w:tcBorders>
              <w:left w:val="single" w:color="auto" w:sz="4" w:space="0"/>
              <w:right w:val="single" w:color="auto" w:sz="4" w:space="0"/>
            </w:tcBorders>
            <w:vAlign w:val="center"/>
          </w:tcPr>
          <w:p w14:paraId="612A6699">
            <w:pPr>
              <w:keepNext w:val="0"/>
              <w:keepLines w:val="0"/>
              <w:pageBreakBefore w:val="0"/>
              <w:widowControl/>
              <w:kinsoku/>
              <w:overflowPunct/>
              <w:topLinePunct w:val="0"/>
              <w:autoSpaceDE/>
              <w:autoSpaceDN/>
              <w:bidi w:val="0"/>
              <w:spacing w:line="360" w:lineRule="auto"/>
              <w:jc w:val="left"/>
              <w:textAlignment w:val="auto"/>
              <w:rPr>
                <w:rFonts w:hint="eastAsia" w:ascii="仿宋" w:hAnsi="仿宋" w:eastAsia="仿宋" w:cs="仿宋"/>
                <w:sz w:val="24"/>
              </w:rPr>
            </w:pPr>
          </w:p>
        </w:tc>
        <w:tc>
          <w:tcPr>
            <w:tcW w:w="473" w:type="pct"/>
            <w:tcBorders>
              <w:top w:val="single" w:color="auto" w:sz="4" w:space="0"/>
              <w:left w:val="single" w:color="auto" w:sz="4" w:space="0"/>
              <w:bottom w:val="single" w:color="auto" w:sz="4" w:space="0"/>
              <w:right w:val="single" w:color="auto" w:sz="4" w:space="0"/>
            </w:tcBorders>
            <w:vAlign w:val="center"/>
          </w:tcPr>
          <w:p w14:paraId="354E2FD7">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sz w:val="24"/>
              </w:rPr>
            </w:pPr>
            <w:r>
              <w:rPr>
                <w:rFonts w:hint="eastAsia" w:ascii="仿宋" w:hAnsi="仿宋" w:eastAsia="仿宋" w:cs="仿宋"/>
                <w:sz w:val="24"/>
              </w:rPr>
              <w:t>1</w:t>
            </w:r>
          </w:p>
        </w:tc>
        <w:tc>
          <w:tcPr>
            <w:tcW w:w="1892" w:type="pct"/>
            <w:tcBorders>
              <w:top w:val="single" w:color="auto" w:sz="4" w:space="0"/>
              <w:left w:val="single" w:color="auto" w:sz="4" w:space="0"/>
              <w:bottom w:val="single" w:color="auto" w:sz="4" w:space="0"/>
              <w:right w:val="single" w:color="auto" w:sz="4" w:space="0"/>
            </w:tcBorders>
            <w:vAlign w:val="center"/>
          </w:tcPr>
          <w:p w14:paraId="7CBC534F">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r>
              <w:rPr>
                <w:rFonts w:hint="eastAsia" w:ascii="仿宋" w:hAnsi="仿宋" w:eastAsia="仿宋" w:cs="仿宋"/>
                <w:sz w:val="24"/>
              </w:rPr>
              <w:t>债权申报表</w:t>
            </w:r>
          </w:p>
        </w:tc>
        <w:tc>
          <w:tcPr>
            <w:tcW w:w="426" w:type="pct"/>
            <w:tcBorders>
              <w:top w:val="single" w:color="auto" w:sz="4" w:space="0"/>
              <w:left w:val="single" w:color="auto" w:sz="4" w:space="0"/>
              <w:bottom w:val="single" w:color="auto" w:sz="4" w:space="0"/>
              <w:right w:val="single" w:color="auto" w:sz="4" w:space="0"/>
            </w:tcBorders>
          </w:tcPr>
          <w:p w14:paraId="7A972994">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426" w:type="pct"/>
            <w:tcBorders>
              <w:top w:val="single" w:color="auto" w:sz="4" w:space="0"/>
              <w:left w:val="single" w:color="auto" w:sz="4" w:space="0"/>
              <w:bottom w:val="single" w:color="auto" w:sz="4" w:space="0"/>
              <w:right w:val="single" w:color="auto" w:sz="4" w:space="0"/>
            </w:tcBorders>
          </w:tcPr>
          <w:p w14:paraId="1A376B08">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502" w:type="pct"/>
            <w:tcBorders>
              <w:top w:val="single" w:color="auto" w:sz="4" w:space="0"/>
              <w:left w:val="single" w:color="auto" w:sz="4" w:space="0"/>
              <w:bottom w:val="single" w:color="auto" w:sz="4" w:space="0"/>
              <w:right w:val="single" w:color="auto" w:sz="4" w:space="0"/>
            </w:tcBorders>
          </w:tcPr>
          <w:p w14:paraId="1EB00AAD">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812" w:type="pct"/>
            <w:tcBorders>
              <w:top w:val="single" w:color="auto" w:sz="4" w:space="0"/>
              <w:left w:val="single" w:color="auto" w:sz="4" w:space="0"/>
              <w:bottom w:val="single" w:color="auto" w:sz="4" w:space="0"/>
              <w:right w:val="single" w:color="auto" w:sz="4" w:space="0"/>
            </w:tcBorders>
          </w:tcPr>
          <w:p w14:paraId="792DFF52">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r>
      <w:tr w14:paraId="1AD6C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466" w:type="pct"/>
            <w:vMerge w:val="continue"/>
            <w:tcBorders>
              <w:left w:val="single" w:color="auto" w:sz="4" w:space="0"/>
              <w:right w:val="single" w:color="auto" w:sz="4" w:space="0"/>
            </w:tcBorders>
            <w:vAlign w:val="center"/>
          </w:tcPr>
          <w:p w14:paraId="5A7A0457">
            <w:pPr>
              <w:keepNext w:val="0"/>
              <w:keepLines w:val="0"/>
              <w:pageBreakBefore w:val="0"/>
              <w:widowControl/>
              <w:kinsoku/>
              <w:overflowPunct/>
              <w:topLinePunct w:val="0"/>
              <w:autoSpaceDE/>
              <w:autoSpaceDN/>
              <w:bidi w:val="0"/>
              <w:spacing w:line="360" w:lineRule="auto"/>
              <w:jc w:val="left"/>
              <w:textAlignment w:val="auto"/>
              <w:rPr>
                <w:rFonts w:hint="eastAsia" w:ascii="仿宋" w:hAnsi="仿宋" w:eastAsia="仿宋" w:cs="仿宋"/>
                <w:sz w:val="24"/>
              </w:rPr>
            </w:pPr>
          </w:p>
        </w:tc>
        <w:tc>
          <w:tcPr>
            <w:tcW w:w="473" w:type="pct"/>
            <w:tcBorders>
              <w:top w:val="single" w:color="auto" w:sz="4" w:space="0"/>
              <w:left w:val="single" w:color="auto" w:sz="4" w:space="0"/>
              <w:bottom w:val="single" w:color="auto" w:sz="4" w:space="0"/>
              <w:right w:val="single" w:color="auto" w:sz="4" w:space="0"/>
            </w:tcBorders>
            <w:vAlign w:val="center"/>
          </w:tcPr>
          <w:p w14:paraId="43FBD70C">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sz w:val="24"/>
              </w:rPr>
            </w:pPr>
            <w:r>
              <w:rPr>
                <w:rFonts w:hint="eastAsia" w:ascii="仿宋" w:hAnsi="仿宋" w:eastAsia="仿宋" w:cs="仿宋"/>
                <w:sz w:val="24"/>
              </w:rPr>
              <w:t>2</w:t>
            </w:r>
          </w:p>
        </w:tc>
        <w:tc>
          <w:tcPr>
            <w:tcW w:w="1892" w:type="pct"/>
            <w:tcBorders>
              <w:top w:val="single" w:color="auto" w:sz="4" w:space="0"/>
              <w:left w:val="single" w:color="auto" w:sz="4" w:space="0"/>
              <w:bottom w:val="single" w:color="auto" w:sz="4" w:space="0"/>
              <w:right w:val="single" w:color="auto" w:sz="4" w:space="0"/>
            </w:tcBorders>
            <w:vAlign w:val="center"/>
          </w:tcPr>
          <w:p w14:paraId="05FF6A93">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r>
              <w:rPr>
                <w:rFonts w:hint="eastAsia" w:ascii="仿宋" w:hAnsi="仿宋" w:eastAsia="仿宋" w:cs="仿宋"/>
                <w:sz w:val="24"/>
              </w:rPr>
              <w:t>债权陈述表</w:t>
            </w:r>
          </w:p>
        </w:tc>
        <w:tc>
          <w:tcPr>
            <w:tcW w:w="426" w:type="pct"/>
            <w:tcBorders>
              <w:top w:val="single" w:color="auto" w:sz="4" w:space="0"/>
              <w:left w:val="single" w:color="auto" w:sz="4" w:space="0"/>
              <w:bottom w:val="single" w:color="auto" w:sz="4" w:space="0"/>
              <w:right w:val="single" w:color="auto" w:sz="4" w:space="0"/>
            </w:tcBorders>
          </w:tcPr>
          <w:p w14:paraId="1A0839E1">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426" w:type="pct"/>
            <w:tcBorders>
              <w:top w:val="single" w:color="auto" w:sz="4" w:space="0"/>
              <w:left w:val="single" w:color="auto" w:sz="4" w:space="0"/>
              <w:bottom w:val="single" w:color="auto" w:sz="4" w:space="0"/>
              <w:right w:val="single" w:color="auto" w:sz="4" w:space="0"/>
            </w:tcBorders>
          </w:tcPr>
          <w:p w14:paraId="20E4E4AB">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502" w:type="pct"/>
            <w:tcBorders>
              <w:top w:val="single" w:color="auto" w:sz="4" w:space="0"/>
              <w:left w:val="single" w:color="auto" w:sz="4" w:space="0"/>
              <w:bottom w:val="single" w:color="auto" w:sz="4" w:space="0"/>
              <w:right w:val="single" w:color="auto" w:sz="4" w:space="0"/>
            </w:tcBorders>
          </w:tcPr>
          <w:p w14:paraId="495A89DA">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812" w:type="pct"/>
            <w:tcBorders>
              <w:top w:val="single" w:color="auto" w:sz="4" w:space="0"/>
              <w:left w:val="single" w:color="auto" w:sz="4" w:space="0"/>
              <w:bottom w:val="single" w:color="auto" w:sz="4" w:space="0"/>
              <w:right w:val="single" w:color="auto" w:sz="4" w:space="0"/>
            </w:tcBorders>
          </w:tcPr>
          <w:p w14:paraId="3E066580">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r>
      <w:tr w14:paraId="3C3A7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466" w:type="pct"/>
            <w:vMerge w:val="continue"/>
            <w:tcBorders>
              <w:left w:val="single" w:color="auto" w:sz="4" w:space="0"/>
              <w:right w:val="single" w:color="auto" w:sz="4" w:space="0"/>
            </w:tcBorders>
            <w:vAlign w:val="center"/>
          </w:tcPr>
          <w:p w14:paraId="66512DE8">
            <w:pPr>
              <w:keepNext w:val="0"/>
              <w:keepLines w:val="0"/>
              <w:pageBreakBefore w:val="0"/>
              <w:widowControl/>
              <w:kinsoku/>
              <w:overflowPunct/>
              <w:topLinePunct w:val="0"/>
              <w:autoSpaceDE/>
              <w:autoSpaceDN/>
              <w:bidi w:val="0"/>
              <w:spacing w:line="360" w:lineRule="auto"/>
              <w:jc w:val="left"/>
              <w:textAlignment w:val="auto"/>
              <w:rPr>
                <w:rFonts w:hint="eastAsia" w:ascii="仿宋" w:hAnsi="仿宋" w:eastAsia="仿宋" w:cs="仿宋"/>
                <w:sz w:val="24"/>
              </w:rPr>
            </w:pPr>
          </w:p>
        </w:tc>
        <w:tc>
          <w:tcPr>
            <w:tcW w:w="473" w:type="pct"/>
            <w:tcBorders>
              <w:top w:val="single" w:color="auto" w:sz="4" w:space="0"/>
              <w:left w:val="single" w:color="auto" w:sz="4" w:space="0"/>
              <w:bottom w:val="single" w:color="auto" w:sz="4" w:space="0"/>
              <w:right w:val="single" w:color="auto" w:sz="4" w:space="0"/>
            </w:tcBorders>
            <w:vAlign w:val="center"/>
          </w:tcPr>
          <w:p w14:paraId="359105A8">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sz w:val="24"/>
              </w:rPr>
            </w:pPr>
            <w:r>
              <w:rPr>
                <w:rFonts w:hint="eastAsia" w:ascii="仿宋" w:hAnsi="仿宋" w:eastAsia="仿宋" w:cs="仿宋"/>
                <w:sz w:val="24"/>
              </w:rPr>
              <w:t>3</w:t>
            </w:r>
          </w:p>
        </w:tc>
        <w:tc>
          <w:tcPr>
            <w:tcW w:w="1892" w:type="pct"/>
            <w:tcBorders>
              <w:top w:val="single" w:color="auto" w:sz="4" w:space="0"/>
              <w:left w:val="single" w:color="auto" w:sz="4" w:space="0"/>
              <w:bottom w:val="single" w:color="auto" w:sz="4" w:space="0"/>
              <w:right w:val="single" w:color="auto" w:sz="4" w:space="0"/>
            </w:tcBorders>
            <w:vAlign w:val="center"/>
          </w:tcPr>
          <w:p w14:paraId="75F5407F">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r>
              <w:rPr>
                <w:rFonts w:hint="eastAsia" w:ascii="仿宋" w:hAnsi="仿宋" w:eastAsia="仿宋" w:cs="仿宋"/>
                <w:sz w:val="24"/>
              </w:rPr>
              <w:t>债权人基本信息确认书</w:t>
            </w:r>
          </w:p>
        </w:tc>
        <w:tc>
          <w:tcPr>
            <w:tcW w:w="426" w:type="pct"/>
            <w:tcBorders>
              <w:top w:val="single" w:color="auto" w:sz="4" w:space="0"/>
              <w:left w:val="single" w:color="auto" w:sz="4" w:space="0"/>
              <w:bottom w:val="single" w:color="auto" w:sz="4" w:space="0"/>
              <w:right w:val="single" w:color="auto" w:sz="4" w:space="0"/>
            </w:tcBorders>
          </w:tcPr>
          <w:p w14:paraId="03D8A64C">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426" w:type="pct"/>
            <w:tcBorders>
              <w:top w:val="single" w:color="auto" w:sz="4" w:space="0"/>
              <w:left w:val="single" w:color="auto" w:sz="4" w:space="0"/>
              <w:bottom w:val="single" w:color="auto" w:sz="4" w:space="0"/>
              <w:right w:val="single" w:color="auto" w:sz="4" w:space="0"/>
            </w:tcBorders>
          </w:tcPr>
          <w:p w14:paraId="12552BD4">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502" w:type="pct"/>
            <w:tcBorders>
              <w:top w:val="single" w:color="auto" w:sz="4" w:space="0"/>
              <w:left w:val="single" w:color="auto" w:sz="4" w:space="0"/>
              <w:bottom w:val="single" w:color="auto" w:sz="4" w:space="0"/>
              <w:right w:val="single" w:color="auto" w:sz="4" w:space="0"/>
            </w:tcBorders>
          </w:tcPr>
          <w:p w14:paraId="5C03C4BA">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812" w:type="pct"/>
            <w:tcBorders>
              <w:top w:val="single" w:color="auto" w:sz="4" w:space="0"/>
              <w:left w:val="single" w:color="auto" w:sz="4" w:space="0"/>
              <w:bottom w:val="single" w:color="auto" w:sz="4" w:space="0"/>
              <w:right w:val="single" w:color="auto" w:sz="4" w:space="0"/>
            </w:tcBorders>
          </w:tcPr>
          <w:p w14:paraId="650C40DC">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r>
      <w:tr w14:paraId="64940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95" w:hRule="atLeast"/>
        </w:trPr>
        <w:tc>
          <w:tcPr>
            <w:tcW w:w="466" w:type="pct"/>
            <w:vMerge w:val="continue"/>
            <w:tcBorders>
              <w:left w:val="single" w:color="auto" w:sz="4" w:space="0"/>
              <w:right w:val="single" w:color="auto" w:sz="4" w:space="0"/>
            </w:tcBorders>
            <w:vAlign w:val="center"/>
          </w:tcPr>
          <w:p w14:paraId="6C098BD6">
            <w:pPr>
              <w:keepNext w:val="0"/>
              <w:keepLines w:val="0"/>
              <w:pageBreakBefore w:val="0"/>
              <w:widowControl/>
              <w:kinsoku/>
              <w:overflowPunct/>
              <w:topLinePunct w:val="0"/>
              <w:autoSpaceDE/>
              <w:autoSpaceDN/>
              <w:bidi w:val="0"/>
              <w:spacing w:line="360" w:lineRule="auto"/>
              <w:jc w:val="left"/>
              <w:textAlignment w:val="auto"/>
              <w:rPr>
                <w:rFonts w:hint="eastAsia" w:ascii="仿宋" w:hAnsi="仿宋" w:eastAsia="仿宋" w:cs="仿宋"/>
                <w:sz w:val="24"/>
              </w:rPr>
            </w:pPr>
          </w:p>
        </w:tc>
        <w:tc>
          <w:tcPr>
            <w:tcW w:w="473" w:type="pct"/>
            <w:tcBorders>
              <w:top w:val="single" w:color="auto" w:sz="4" w:space="0"/>
              <w:left w:val="single" w:color="auto" w:sz="4" w:space="0"/>
              <w:bottom w:val="single" w:color="auto" w:sz="4" w:space="0"/>
              <w:right w:val="single" w:color="auto" w:sz="4" w:space="0"/>
            </w:tcBorders>
            <w:vAlign w:val="center"/>
          </w:tcPr>
          <w:p w14:paraId="186EEE38">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sz w:val="24"/>
              </w:rPr>
            </w:pPr>
            <w:r>
              <w:rPr>
                <w:rFonts w:hint="eastAsia" w:ascii="仿宋" w:hAnsi="仿宋" w:eastAsia="仿宋" w:cs="仿宋"/>
                <w:sz w:val="24"/>
              </w:rPr>
              <w:t>4</w:t>
            </w:r>
          </w:p>
        </w:tc>
        <w:tc>
          <w:tcPr>
            <w:tcW w:w="1892" w:type="pct"/>
            <w:tcBorders>
              <w:top w:val="single" w:color="auto" w:sz="4" w:space="0"/>
              <w:left w:val="single" w:color="auto" w:sz="4" w:space="0"/>
              <w:bottom w:val="single" w:color="auto" w:sz="4" w:space="0"/>
              <w:right w:val="single" w:color="auto" w:sz="4" w:space="0"/>
            </w:tcBorders>
            <w:vAlign w:val="center"/>
          </w:tcPr>
          <w:p w14:paraId="40575685">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r>
              <w:rPr>
                <w:rFonts w:hint="eastAsia" w:ascii="仿宋" w:hAnsi="仿宋" w:eastAsia="仿宋" w:cs="仿宋"/>
                <w:sz w:val="24"/>
              </w:rPr>
              <w:t>①法人或其他组织：企业营业执照、法定代表人证明和身份证明；②自然人：身份证明</w:t>
            </w:r>
          </w:p>
        </w:tc>
        <w:tc>
          <w:tcPr>
            <w:tcW w:w="426" w:type="pct"/>
            <w:tcBorders>
              <w:top w:val="single" w:color="auto" w:sz="4" w:space="0"/>
              <w:left w:val="single" w:color="auto" w:sz="4" w:space="0"/>
              <w:bottom w:val="single" w:color="auto" w:sz="4" w:space="0"/>
              <w:right w:val="single" w:color="auto" w:sz="4" w:space="0"/>
            </w:tcBorders>
          </w:tcPr>
          <w:p w14:paraId="3A56D543">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426" w:type="pct"/>
            <w:tcBorders>
              <w:top w:val="single" w:color="auto" w:sz="4" w:space="0"/>
              <w:left w:val="single" w:color="auto" w:sz="4" w:space="0"/>
              <w:bottom w:val="single" w:color="auto" w:sz="4" w:space="0"/>
              <w:right w:val="single" w:color="auto" w:sz="4" w:space="0"/>
            </w:tcBorders>
          </w:tcPr>
          <w:p w14:paraId="78BEEDD2">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502" w:type="pct"/>
            <w:tcBorders>
              <w:top w:val="single" w:color="auto" w:sz="4" w:space="0"/>
              <w:left w:val="single" w:color="auto" w:sz="4" w:space="0"/>
              <w:bottom w:val="single" w:color="auto" w:sz="4" w:space="0"/>
              <w:right w:val="single" w:color="auto" w:sz="4" w:space="0"/>
            </w:tcBorders>
          </w:tcPr>
          <w:p w14:paraId="616A24A3">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812" w:type="pct"/>
            <w:tcBorders>
              <w:top w:val="single" w:color="auto" w:sz="4" w:space="0"/>
              <w:left w:val="single" w:color="auto" w:sz="4" w:space="0"/>
              <w:bottom w:val="single" w:color="auto" w:sz="4" w:space="0"/>
              <w:right w:val="single" w:color="auto" w:sz="4" w:space="0"/>
            </w:tcBorders>
          </w:tcPr>
          <w:p w14:paraId="3C761D8A">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r>
              <w:rPr>
                <w:rFonts w:hint="eastAsia" w:ascii="仿宋" w:hAnsi="仿宋" w:eastAsia="仿宋" w:cs="仿宋"/>
                <w:sz w:val="24"/>
              </w:rPr>
              <w:t>企业的应加盖企业公章；自然人的应签名确认。</w:t>
            </w:r>
          </w:p>
        </w:tc>
      </w:tr>
      <w:tr w14:paraId="25784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466" w:type="pct"/>
            <w:vMerge w:val="continue"/>
            <w:tcBorders>
              <w:left w:val="single" w:color="auto" w:sz="4" w:space="0"/>
              <w:right w:val="single" w:color="auto" w:sz="4" w:space="0"/>
            </w:tcBorders>
            <w:vAlign w:val="center"/>
          </w:tcPr>
          <w:p w14:paraId="5D3438F4">
            <w:pPr>
              <w:keepNext w:val="0"/>
              <w:keepLines w:val="0"/>
              <w:pageBreakBefore w:val="0"/>
              <w:widowControl/>
              <w:kinsoku/>
              <w:overflowPunct/>
              <w:topLinePunct w:val="0"/>
              <w:autoSpaceDE/>
              <w:autoSpaceDN/>
              <w:bidi w:val="0"/>
              <w:spacing w:line="360" w:lineRule="auto"/>
              <w:jc w:val="left"/>
              <w:textAlignment w:val="auto"/>
              <w:rPr>
                <w:rFonts w:hint="eastAsia" w:ascii="仿宋" w:hAnsi="仿宋" w:eastAsia="仿宋" w:cs="仿宋"/>
                <w:sz w:val="24"/>
              </w:rPr>
            </w:pPr>
          </w:p>
        </w:tc>
        <w:tc>
          <w:tcPr>
            <w:tcW w:w="473" w:type="pct"/>
            <w:tcBorders>
              <w:top w:val="single" w:color="auto" w:sz="4" w:space="0"/>
              <w:left w:val="single" w:color="auto" w:sz="4" w:space="0"/>
              <w:bottom w:val="single" w:color="auto" w:sz="4" w:space="0"/>
              <w:right w:val="single" w:color="auto" w:sz="4" w:space="0"/>
            </w:tcBorders>
            <w:vAlign w:val="center"/>
          </w:tcPr>
          <w:p w14:paraId="3610F742">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sz w:val="24"/>
              </w:rPr>
            </w:pPr>
            <w:r>
              <w:rPr>
                <w:rFonts w:hint="eastAsia" w:ascii="仿宋" w:hAnsi="仿宋" w:eastAsia="仿宋" w:cs="仿宋"/>
                <w:sz w:val="24"/>
              </w:rPr>
              <w:t>5</w:t>
            </w:r>
          </w:p>
        </w:tc>
        <w:tc>
          <w:tcPr>
            <w:tcW w:w="1892" w:type="pct"/>
            <w:tcBorders>
              <w:top w:val="single" w:color="auto" w:sz="4" w:space="0"/>
              <w:left w:val="single" w:color="auto" w:sz="4" w:space="0"/>
              <w:bottom w:val="single" w:color="auto" w:sz="4" w:space="0"/>
              <w:right w:val="single" w:color="auto" w:sz="4" w:space="0"/>
            </w:tcBorders>
            <w:vAlign w:val="center"/>
          </w:tcPr>
          <w:p w14:paraId="0E49E713">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r>
              <w:rPr>
                <w:rFonts w:hint="eastAsia" w:ascii="仿宋" w:hAnsi="仿宋" w:eastAsia="仿宋" w:cs="仿宋"/>
                <w:sz w:val="24"/>
              </w:rPr>
              <w:t>法定代表人（负责人）身份证明书</w:t>
            </w:r>
          </w:p>
        </w:tc>
        <w:tc>
          <w:tcPr>
            <w:tcW w:w="426" w:type="pct"/>
            <w:tcBorders>
              <w:top w:val="single" w:color="auto" w:sz="4" w:space="0"/>
              <w:left w:val="single" w:color="auto" w:sz="4" w:space="0"/>
              <w:bottom w:val="single" w:color="auto" w:sz="4" w:space="0"/>
              <w:right w:val="single" w:color="auto" w:sz="4" w:space="0"/>
            </w:tcBorders>
          </w:tcPr>
          <w:p w14:paraId="4721021D">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426" w:type="pct"/>
            <w:tcBorders>
              <w:top w:val="single" w:color="auto" w:sz="4" w:space="0"/>
              <w:left w:val="single" w:color="auto" w:sz="4" w:space="0"/>
              <w:bottom w:val="single" w:color="auto" w:sz="4" w:space="0"/>
              <w:right w:val="single" w:color="auto" w:sz="4" w:space="0"/>
            </w:tcBorders>
          </w:tcPr>
          <w:p w14:paraId="6EA41658">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502" w:type="pct"/>
            <w:tcBorders>
              <w:top w:val="single" w:color="auto" w:sz="4" w:space="0"/>
              <w:left w:val="single" w:color="auto" w:sz="4" w:space="0"/>
              <w:bottom w:val="single" w:color="auto" w:sz="4" w:space="0"/>
              <w:right w:val="single" w:color="auto" w:sz="4" w:space="0"/>
            </w:tcBorders>
          </w:tcPr>
          <w:p w14:paraId="5338954A">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812" w:type="pct"/>
            <w:tcBorders>
              <w:top w:val="single" w:color="auto" w:sz="4" w:space="0"/>
              <w:left w:val="single" w:color="auto" w:sz="4" w:space="0"/>
              <w:bottom w:val="single" w:color="auto" w:sz="4" w:space="0"/>
              <w:right w:val="single" w:color="auto" w:sz="4" w:space="0"/>
            </w:tcBorders>
          </w:tcPr>
          <w:p w14:paraId="64749580">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r>
      <w:tr w14:paraId="3620C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466" w:type="pct"/>
            <w:vMerge w:val="continue"/>
            <w:tcBorders>
              <w:left w:val="single" w:color="auto" w:sz="4" w:space="0"/>
              <w:right w:val="single" w:color="auto" w:sz="4" w:space="0"/>
            </w:tcBorders>
            <w:vAlign w:val="center"/>
          </w:tcPr>
          <w:p w14:paraId="11C07B83">
            <w:pPr>
              <w:keepNext w:val="0"/>
              <w:keepLines w:val="0"/>
              <w:pageBreakBefore w:val="0"/>
              <w:widowControl/>
              <w:kinsoku/>
              <w:overflowPunct/>
              <w:topLinePunct w:val="0"/>
              <w:autoSpaceDE/>
              <w:autoSpaceDN/>
              <w:bidi w:val="0"/>
              <w:spacing w:line="360" w:lineRule="auto"/>
              <w:jc w:val="left"/>
              <w:textAlignment w:val="auto"/>
              <w:rPr>
                <w:rFonts w:hint="eastAsia" w:ascii="仿宋" w:hAnsi="仿宋" w:eastAsia="仿宋" w:cs="仿宋"/>
                <w:sz w:val="24"/>
              </w:rPr>
            </w:pPr>
          </w:p>
        </w:tc>
        <w:tc>
          <w:tcPr>
            <w:tcW w:w="473" w:type="pct"/>
            <w:tcBorders>
              <w:top w:val="single" w:color="auto" w:sz="4" w:space="0"/>
              <w:left w:val="single" w:color="auto" w:sz="4" w:space="0"/>
              <w:bottom w:val="single" w:color="auto" w:sz="4" w:space="0"/>
              <w:right w:val="single" w:color="auto" w:sz="4" w:space="0"/>
            </w:tcBorders>
            <w:vAlign w:val="center"/>
          </w:tcPr>
          <w:p w14:paraId="705310F5">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sz w:val="24"/>
              </w:rPr>
            </w:pPr>
            <w:r>
              <w:rPr>
                <w:rFonts w:hint="eastAsia" w:ascii="仿宋" w:hAnsi="仿宋" w:eastAsia="仿宋" w:cs="仿宋"/>
                <w:sz w:val="24"/>
              </w:rPr>
              <w:t>6</w:t>
            </w:r>
          </w:p>
        </w:tc>
        <w:tc>
          <w:tcPr>
            <w:tcW w:w="1892" w:type="pct"/>
            <w:tcBorders>
              <w:top w:val="single" w:color="auto" w:sz="4" w:space="0"/>
              <w:left w:val="single" w:color="auto" w:sz="4" w:space="0"/>
              <w:bottom w:val="single" w:color="auto" w:sz="4" w:space="0"/>
              <w:right w:val="single" w:color="auto" w:sz="4" w:space="0"/>
            </w:tcBorders>
            <w:vAlign w:val="center"/>
          </w:tcPr>
          <w:p w14:paraId="30847203">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r>
              <w:rPr>
                <w:rFonts w:hint="eastAsia" w:ascii="仿宋" w:hAnsi="仿宋" w:eastAsia="仿宋" w:cs="仿宋"/>
                <w:sz w:val="24"/>
              </w:rPr>
              <w:t>法定代表人（负责人）身份证件</w:t>
            </w:r>
          </w:p>
        </w:tc>
        <w:tc>
          <w:tcPr>
            <w:tcW w:w="426" w:type="pct"/>
            <w:tcBorders>
              <w:top w:val="single" w:color="auto" w:sz="4" w:space="0"/>
              <w:left w:val="single" w:color="auto" w:sz="4" w:space="0"/>
              <w:bottom w:val="single" w:color="auto" w:sz="4" w:space="0"/>
              <w:right w:val="single" w:color="auto" w:sz="4" w:space="0"/>
            </w:tcBorders>
          </w:tcPr>
          <w:p w14:paraId="1BE1B4C0">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426" w:type="pct"/>
            <w:tcBorders>
              <w:top w:val="single" w:color="auto" w:sz="4" w:space="0"/>
              <w:left w:val="single" w:color="auto" w:sz="4" w:space="0"/>
              <w:bottom w:val="single" w:color="auto" w:sz="4" w:space="0"/>
              <w:right w:val="single" w:color="auto" w:sz="4" w:space="0"/>
            </w:tcBorders>
          </w:tcPr>
          <w:p w14:paraId="5FAA6969">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502" w:type="pct"/>
            <w:tcBorders>
              <w:top w:val="single" w:color="auto" w:sz="4" w:space="0"/>
              <w:left w:val="single" w:color="auto" w:sz="4" w:space="0"/>
              <w:bottom w:val="single" w:color="auto" w:sz="4" w:space="0"/>
              <w:right w:val="single" w:color="auto" w:sz="4" w:space="0"/>
            </w:tcBorders>
          </w:tcPr>
          <w:p w14:paraId="2932926C">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812" w:type="pct"/>
            <w:tcBorders>
              <w:top w:val="single" w:color="auto" w:sz="4" w:space="0"/>
              <w:left w:val="single" w:color="auto" w:sz="4" w:space="0"/>
              <w:bottom w:val="single" w:color="auto" w:sz="4" w:space="0"/>
              <w:right w:val="single" w:color="auto" w:sz="4" w:space="0"/>
            </w:tcBorders>
          </w:tcPr>
          <w:p w14:paraId="025E6C7A">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r>
      <w:tr w14:paraId="13896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466" w:type="pct"/>
            <w:vMerge w:val="continue"/>
            <w:tcBorders>
              <w:left w:val="single" w:color="auto" w:sz="4" w:space="0"/>
              <w:right w:val="single" w:color="auto" w:sz="4" w:space="0"/>
            </w:tcBorders>
            <w:vAlign w:val="center"/>
          </w:tcPr>
          <w:p w14:paraId="6B6ECB73">
            <w:pPr>
              <w:keepNext w:val="0"/>
              <w:keepLines w:val="0"/>
              <w:pageBreakBefore w:val="0"/>
              <w:widowControl/>
              <w:kinsoku/>
              <w:overflowPunct/>
              <w:topLinePunct w:val="0"/>
              <w:autoSpaceDE/>
              <w:autoSpaceDN/>
              <w:bidi w:val="0"/>
              <w:spacing w:line="360" w:lineRule="auto"/>
              <w:jc w:val="left"/>
              <w:textAlignment w:val="auto"/>
              <w:rPr>
                <w:rFonts w:hint="eastAsia" w:ascii="仿宋" w:hAnsi="仿宋" w:eastAsia="仿宋" w:cs="仿宋"/>
                <w:sz w:val="24"/>
              </w:rPr>
            </w:pPr>
          </w:p>
        </w:tc>
        <w:tc>
          <w:tcPr>
            <w:tcW w:w="473" w:type="pct"/>
            <w:tcBorders>
              <w:top w:val="single" w:color="auto" w:sz="4" w:space="0"/>
              <w:left w:val="single" w:color="auto" w:sz="4" w:space="0"/>
              <w:bottom w:val="single" w:color="auto" w:sz="4" w:space="0"/>
              <w:right w:val="single" w:color="auto" w:sz="4" w:space="0"/>
            </w:tcBorders>
            <w:vAlign w:val="center"/>
          </w:tcPr>
          <w:p w14:paraId="1148CDFA">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sz w:val="24"/>
              </w:rPr>
            </w:pPr>
            <w:r>
              <w:rPr>
                <w:rFonts w:hint="eastAsia" w:ascii="仿宋" w:hAnsi="仿宋" w:eastAsia="仿宋" w:cs="仿宋"/>
                <w:sz w:val="24"/>
              </w:rPr>
              <w:t>7</w:t>
            </w:r>
          </w:p>
        </w:tc>
        <w:tc>
          <w:tcPr>
            <w:tcW w:w="1892" w:type="pct"/>
            <w:tcBorders>
              <w:top w:val="single" w:color="auto" w:sz="4" w:space="0"/>
              <w:left w:val="single" w:color="auto" w:sz="4" w:space="0"/>
              <w:bottom w:val="single" w:color="auto" w:sz="4" w:space="0"/>
              <w:right w:val="single" w:color="auto" w:sz="4" w:space="0"/>
            </w:tcBorders>
            <w:vAlign w:val="center"/>
          </w:tcPr>
          <w:p w14:paraId="5C720D36">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r>
              <w:rPr>
                <w:rFonts w:hint="eastAsia" w:ascii="仿宋" w:hAnsi="仿宋" w:eastAsia="仿宋" w:cs="仿宋"/>
                <w:sz w:val="24"/>
              </w:rPr>
              <w:t>授权委托书</w:t>
            </w:r>
          </w:p>
        </w:tc>
        <w:tc>
          <w:tcPr>
            <w:tcW w:w="426" w:type="pct"/>
            <w:tcBorders>
              <w:top w:val="single" w:color="auto" w:sz="4" w:space="0"/>
              <w:left w:val="single" w:color="auto" w:sz="4" w:space="0"/>
              <w:bottom w:val="single" w:color="auto" w:sz="4" w:space="0"/>
              <w:right w:val="single" w:color="auto" w:sz="4" w:space="0"/>
            </w:tcBorders>
          </w:tcPr>
          <w:p w14:paraId="5C61E1B9">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426" w:type="pct"/>
            <w:tcBorders>
              <w:top w:val="single" w:color="auto" w:sz="4" w:space="0"/>
              <w:left w:val="single" w:color="auto" w:sz="4" w:space="0"/>
              <w:bottom w:val="single" w:color="auto" w:sz="4" w:space="0"/>
              <w:right w:val="single" w:color="auto" w:sz="4" w:space="0"/>
            </w:tcBorders>
          </w:tcPr>
          <w:p w14:paraId="671B7AF4">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502" w:type="pct"/>
            <w:tcBorders>
              <w:top w:val="single" w:color="auto" w:sz="4" w:space="0"/>
              <w:left w:val="single" w:color="auto" w:sz="4" w:space="0"/>
              <w:bottom w:val="single" w:color="auto" w:sz="4" w:space="0"/>
              <w:right w:val="single" w:color="auto" w:sz="4" w:space="0"/>
            </w:tcBorders>
          </w:tcPr>
          <w:p w14:paraId="643F98BD">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812" w:type="pct"/>
            <w:tcBorders>
              <w:top w:val="single" w:color="auto" w:sz="4" w:space="0"/>
              <w:left w:val="single" w:color="auto" w:sz="4" w:space="0"/>
              <w:bottom w:val="single" w:color="auto" w:sz="4" w:space="0"/>
              <w:right w:val="single" w:color="auto" w:sz="4" w:space="0"/>
            </w:tcBorders>
          </w:tcPr>
          <w:p w14:paraId="579AB012">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r>
      <w:tr w14:paraId="2F298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466" w:type="pct"/>
            <w:vMerge w:val="continue"/>
            <w:tcBorders>
              <w:left w:val="single" w:color="auto" w:sz="4" w:space="0"/>
              <w:right w:val="single" w:color="auto" w:sz="4" w:space="0"/>
            </w:tcBorders>
            <w:vAlign w:val="center"/>
          </w:tcPr>
          <w:p w14:paraId="2E4516A4">
            <w:pPr>
              <w:keepNext w:val="0"/>
              <w:keepLines w:val="0"/>
              <w:pageBreakBefore w:val="0"/>
              <w:widowControl/>
              <w:kinsoku/>
              <w:overflowPunct/>
              <w:topLinePunct w:val="0"/>
              <w:autoSpaceDE/>
              <w:autoSpaceDN/>
              <w:bidi w:val="0"/>
              <w:spacing w:line="360" w:lineRule="auto"/>
              <w:jc w:val="left"/>
              <w:textAlignment w:val="auto"/>
              <w:rPr>
                <w:rFonts w:hint="eastAsia" w:ascii="仿宋" w:hAnsi="仿宋" w:eastAsia="仿宋" w:cs="仿宋"/>
                <w:sz w:val="24"/>
              </w:rPr>
            </w:pPr>
          </w:p>
        </w:tc>
        <w:tc>
          <w:tcPr>
            <w:tcW w:w="473" w:type="pct"/>
            <w:tcBorders>
              <w:top w:val="single" w:color="auto" w:sz="4" w:space="0"/>
              <w:left w:val="single" w:color="auto" w:sz="4" w:space="0"/>
              <w:bottom w:val="single" w:color="auto" w:sz="4" w:space="0"/>
              <w:right w:val="single" w:color="auto" w:sz="4" w:space="0"/>
            </w:tcBorders>
            <w:vAlign w:val="center"/>
          </w:tcPr>
          <w:p w14:paraId="7184986B">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sz w:val="24"/>
              </w:rPr>
            </w:pPr>
            <w:r>
              <w:rPr>
                <w:rFonts w:hint="eastAsia" w:ascii="仿宋" w:hAnsi="仿宋" w:eastAsia="仿宋" w:cs="仿宋"/>
                <w:sz w:val="24"/>
              </w:rPr>
              <w:t>8</w:t>
            </w:r>
          </w:p>
        </w:tc>
        <w:tc>
          <w:tcPr>
            <w:tcW w:w="1892" w:type="pct"/>
            <w:tcBorders>
              <w:top w:val="single" w:color="auto" w:sz="4" w:space="0"/>
              <w:left w:val="single" w:color="auto" w:sz="4" w:space="0"/>
              <w:bottom w:val="single" w:color="auto" w:sz="4" w:space="0"/>
              <w:right w:val="single" w:color="auto" w:sz="4" w:space="0"/>
            </w:tcBorders>
            <w:vAlign w:val="center"/>
          </w:tcPr>
          <w:p w14:paraId="0786D77C">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r>
              <w:rPr>
                <w:rFonts w:hint="eastAsia" w:ascii="仿宋" w:hAnsi="仿宋" w:eastAsia="仿宋" w:cs="仿宋"/>
                <w:sz w:val="24"/>
              </w:rPr>
              <w:t>代理人有效身份证件</w:t>
            </w:r>
          </w:p>
        </w:tc>
        <w:tc>
          <w:tcPr>
            <w:tcW w:w="426" w:type="pct"/>
            <w:tcBorders>
              <w:top w:val="single" w:color="auto" w:sz="4" w:space="0"/>
              <w:left w:val="single" w:color="auto" w:sz="4" w:space="0"/>
              <w:bottom w:val="single" w:color="auto" w:sz="4" w:space="0"/>
              <w:right w:val="single" w:color="auto" w:sz="4" w:space="0"/>
            </w:tcBorders>
          </w:tcPr>
          <w:p w14:paraId="017EDFAC">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426" w:type="pct"/>
            <w:tcBorders>
              <w:top w:val="single" w:color="auto" w:sz="4" w:space="0"/>
              <w:left w:val="single" w:color="auto" w:sz="4" w:space="0"/>
              <w:bottom w:val="single" w:color="auto" w:sz="4" w:space="0"/>
              <w:right w:val="single" w:color="auto" w:sz="4" w:space="0"/>
            </w:tcBorders>
          </w:tcPr>
          <w:p w14:paraId="131B2079">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502" w:type="pct"/>
            <w:tcBorders>
              <w:top w:val="single" w:color="auto" w:sz="4" w:space="0"/>
              <w:left w:val="single" w:color="auto" w:sz="4" w:space="0"/>
              <w:bottom w:val="single" w:color="auto" w:sz="4" w:space="0"/>
              <w:right w:val="single" w:color="auto" w:sz="4" w:space="0"/>
            </w:tcBorders>
          </w:tcPr>
          <w:p w14:paraId="4F87D2CF">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812" w:type="pct"/>
            <w:tcBorders>
              <w:top w:val="single" w:color="auto" w:sz="4" w:space="0"/>
              <w:left w:val="single" w:color="auto" w:sz="4" w:space="0"/>
              <w:bottom w:val="single" w:color="auto" w:sz="4" w:space="0"/>
              <w:right w:val="single" w:color="auto" w:sz="4" w:space="0"/>
            </w:tcBorders>
          </w:tcPr>
          <w:p w14:paraId="729E002D">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r>
      <w:tr w14:paraId="300F5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2" w:hRule="atLeast"/>
        </w:trPr>
        <w:tc>
          <w:tcPr>
            <w:tcW w:w="466" w:type="pct"/>
            <w:vMerge w:val="continue"/>
            <w:tcBorders>
              <w:left w:val="single" w:color="auto" w:sz="4" w:space="0"/>
              <w:right w:val="single" w:color="auto" w:sz="4" w:space="0"/>
            </w:tcBorders>
            <w:vAlign w:val="center"/>
          </w:tcPr>
          <w:p w14:paraId="75FFA746">
            <w:pPr>
              <w:keepNext w:val="0"/>
              <w:keepLines w:val="0"/>
              <w:pageBreakBefore w:val="0"/>
              <w:widowControl/>
              <w:kinsoku/>
              <w:overflowPunct/>
              <w:topLinePunct w:val="0"/>
              <w:autoSpaceDE/>
              <w:autoSpaceDN/>
              <w:bidi w:val="0"/>
              <w:spacing w:line="360" w:lineRule="auto"/>
              <w:jc w:val="left"/>
              <w:textAlignment w:val="auto"/>
              <w:rPr>
                <w:rFonts w:hint="eastAsia" w:ascii="仿宋" w:hAnsi="仿宋" w:eastAsia="仿宋" w:cs="仿宋"/>
                <w:sz w:val="24"/>
              </w:rPr>
            </w:pPr>
          </w:p>
        </w:tc>
        <w:tc>
          <w:tcPr>
            <w:tcW w:w="473" w:type="pct"/>
            <w:tcBorders>
              <w:top w:val="single" w:color="auto" w:sz="4" w:space="0"/>
              <w:left w:val="single" w:color="auto" w:sz="4" w:space="0"/>
              <w:bottom w:val="single" w:color="auto" w:sz="4" w:space="0"/>
              <w:right w:val="single" w:color="auto" w:sz="4" w:space="0"/>
            </w:tcBorders>
            <w:vAlign w:val="center"/>
          </w:tcPr>
          <w:p w14:paraId="1DB7D939">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sz w:val="24"/>
              </w:rPr>
            </w:pPr>
            <w:r>
              <w:rPr>
                <w:rFonts w:hint="eastAsia" w:ascii="仿宋" w:hAnsi="仿宋" w:eastAsia="仿宋" w:cs="仿宋"/>
                <w:sz w:val="24"/>
              </w:rPr>
              <w:t>9</w:t>
            </w:r>
          </w:p>
        </w:tc>
        <w:tc>
          <w:tcPr>
            <w:tcW w:w="1892" w:type="pct"/>
            <w:tcBorders>
              <w:top w:val="single" w:color="auto" w:sz="4" w:space="0"/>
              <w:left w:val="single" w:color="auto" w:sz="4" w:space="0"/>
              <w:bottom w:val="single" w:color="auto" w:sz="4" w:space="0"/>
              <w:right w:val="single" w:color="auto" w:sz="4" w:space="0"/>
            </w:tcBorders>
            <w:vAlign w:val="center"/>
          </w:tcPr>
          <w:p w14:paraId="2D16B56C">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r>
              <w:rPr>
                <w:rFonts w:hint="eastAsia" w:ascii="仿宋" w:hAnsi="仿宋" w:eastAsia="仿宋" w:cs="仿宋"/>
                <w:sz w:val="24"/>
              </w:rPr>
              <w:t>律师事务所公函</w:t>
            </w:r>
          </w:p>
        </w:tc>
        <w:tc>
          <w:tcPr>
            <w:tcW w:w="426" w:type="pct"/>
            <w:tcBorders>
              <w:top w:val="single" w:color="auto" w:sz="4" w:space="0"/>
              <w:left w:val="single" w:color="auto" w:sz="4" w:space="0"/>
              <w:bottom w:val="single" w:color="auto" w:sz="4" w:space="0"/>
              <w:right w:val="single" w:color="auto" w:sz="4" w:space="0"/>
            </w:tcBorders>
          </w:tcPr>
          <w:p w14:paraId="6A1B0147">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426" w:type="pct"/>
            <w:tcBorders>
              <w:top w:val="single" w:color="auto" w:sz="4" w:space="0"/>
              <w:left w:val="single" w:color="auto" w:sz="4" w:space="0"/>
              <w:bottom w:val="single" w:color="auto" w:sz="4" w:space="0"/>
              <w:right w:val="single" w:color="auto" w:sz="4" w:space="0"/>
            </w:tcBorders>
          </w:tcPr>
          <w:p w14:paraId="54E173E0">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502" w:type="pct"/>
            <w:tcBorders>
              <w:top w:val="single" w:color="auto" w:sz="4" w:space="0"/>
              <w:left w:val="single" w:color="auto" w:sz="4" w:space="0"/>
              <w:bottom w:val="single" w:color="auto" w:sz="4" w:space="0"/>
              <w:right w:val="single" w:color="auto" w:sz="4" w:space="0"/>
            </w:tcBorders>
          </w:tcPr>
          <w:p w14:paraId="100D9D53">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812" w:type="pct"/>
            <w:tcBorders>
              <w:top w:val="single" w:color="auto" w:sz="4" w:space="0"/>
              <w:left w:val="single" w:color="auto" w:sz="4" w:space="0"/>
              <w:bottom w:val="single" w:color="auto" w:sz="4" w:space="0"/>
              <w:right w:val="single" w:color="auto" w:sz="4" w:space="0"/>
            </w:tcBorders>
          </w:tcPr>
          <w:p w14:paraId="2A5596DF">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r>
              <w:rPr>
                <w:rFonts w:hint="eastAsia" w:ascii="仿宋" w:hAnsi="仿宋" w:eastAsia="仿宋" w:cs="仿宋"/>
                <w:sz w:val="24"/>
              </w:rPr>
              <w:t>律师代理的，需提供律师事务所公函。</w:t>
            </w:r>
          </w:p>
        </w:tc>
      </w:tr>
      <w:tr w14:paraId="432F6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466" w:type="pct"/>
            <w:vMerge w:val="continue"/>
            <w:tcBorders>
              <w:left w:val="single" w:color="auto" w:sz="4" w:space="0"/>
              <w:right w:val="single" w:color="auto" w:sz="4" w:space="0"/>
            </w:tcBorders>
            <w:vAlign w:val="center"/>
          </w:tcPr>
          <w:p w14:paraId="0C4A656D">
            <w:pPr>
              <w:keepNext w:val="0"/>
              <w:keepLines w:val="0"/>
              <w:pageBreakBefore w:val="0"/>
              <w:widowControl/>
              <w:kinsoku/>
              <w:overflowPunct/>
              <w:topLinePunct w:val="0"/>
              <w:autoSpaceDE/>
              <w:autoSpaceDN/>
              <w:bidi w:val="0"/>
              <w:spacing w:line="360" w:lineRule="auto"/>
              <w:jc w:val="left"/>
              <w:textAlignment w:val="auto"/>
              <w:rPr>
                <w:rFonts w:hint="eastAsia" w:ascii="仿宋" w:hAnsi="仿宋" w:eastAsia="仿宋" w:cs="仿宋"/>
                <w:sz w:val="24"/>
              </w:rPr>
            </w:pPr>
          </w:p>
        </w:tc>
        <w:tc>
          <w:tcPr>
            <w:tcW w:w="473" w:type="pct"/>
            <w:tcBorders>
              <w:top w:val="single" w:color="auto" w:sz="4" w:space="0"/>
              <w:left w:val="single" w:color="auto" w:sz="4" w:space="0"/>
              <w:bottom w:val="single" w:color="auto" w:sz="4" w:space="0"/>
              <w:right w:val="single" w:color="auto" w:sz="4" w:space="0"/>
            </w:tcBorders>
            <w:vAlign w:val="center"/>
          </w:tcPr>
          <w:p w14:paraId="6032E1BB">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sz w:val="24"/>
              </w:rPr>
            </w:pPr>
            <w:r>
              <w:rPr>
                <w:rFonts w:hint="eastAsia" w:ascii="仿宋" w:hAnsi="仿宋" w:eastAsia="仿宋" w:cs="仿宋"/>
                <w:sz w:val="24"/>
              </w:rPr>
              <w:t>10</w:t>
            </w:r>
          </w:p>
        </w:tc>
        <w:tc>
          <w:tcPr>
            <w:tcW w:w="1892" w:type="pct"/>
            <w:tcBorders>
              <w:top w:val="single" w:color="auto" w:sz="4" w:space="0"/>
              <w:left w:val="single" w:color="auto" w:sz="4" w:space="0"/>
              <w:bottom w:val="single" w:color="auto" w:sz="4" w:space="0"/>
              <w:right w:val="single" w:color="auto" w:sz="4" w:space="0"/>
            </w:tcBorders>
            <w:vAlign w:val="center"/>
          </w:tcPr>
          <w:p w14:paraId="489E2CAF">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r>
              <w:rPr>
                <w:rFonts w:hint="eastAsia" w:ascii="仿宋" w:hAnsi="仿宋" w:eastAsia="仿宋" w:cs="仿宋"/>
                <w:sz w:val="24"/>
              </w:rPr>
              <w:t>证据材料</w:t>
            </w:r>
          </w:p>
        </w:tc>
        <w:tc>
          <w:tcPr>
            <w:tcW w:w="426" w:type="pct"/>
            <w:tcBorders>
              <w:top w:val="single" w:color="auto" w:sz="4" w:space="0"/>
              <w:left w:val="single" w:color="auto" w:sz="4" w:space="0"/>
              <w:bottom w:val="single" w:color="auto" w:sz="4" w:space="0"/>
              <w:right w:val="single" w:color="auto" w:sz="4" w:space="0"/>
            </w:tcBorders>
          </w:tcPr>
          <w:p w14:paraId="3B7B880B">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426" w:type="pct"/>
            <w:tcBorders>
              <w:top w:val="single" w:color="auto" w:sz="4" w:space="0"/>
              <w:left w:val="single" w:color="auto" w:sz="4" w:space="0"/>
              <w:bottom w:val="single" w:color="auto" w:sz="4" w:space="0"/>
              <w:right w:val="single" w:color="auto" w:sz="4" w:space="0"/>
            </w:tcBorders>
          </w:tcPr>
          <w:p w14:paraId="7DC5F249">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502" w:type="pct"/>
            <w:tcBorders>
              <w:top w:val="single" w:color="auto" w:sz="4" w:space="0"/>
              <w:left w:val="single" w:color="auto" w:sz="4" w:space="0"/>
              <w:bottom w:val="single" w:color="auto" w:sz="4" w:space="0"/>
              <w:right w:val="single" w:color="auto" w:sz="4" w:space="0"/>
            </w:tcBorders>
          </w:tcPr>
          <w:p w14:paraId="05ED4B1D">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812" w:type="pct"/>
            <w:vMerge w:val="restart"/>
            <w:tcBorders>
              <w:top w:val="single" w:color="auto" w:sz="4" w:space="0"/>
              <w:left w:val="single" w:color="auto" w:sz="4" w:space="0"/>
              <w:right w:val="single" w:color="auto" w:sz="4" w:space="0"/>
            </w:tcBorders>
          </w:tcPr>
          <w:p w14:paraId="49C07A96">
            <w:pPr>
              <w:keepNext w:val="0"/>
              <w:keepLines w:val="0"/>
              <w:pageBreakBefore w:val="0"/>
              <w:kinsoku/>
              <w:overflowPunct/>
              <w:topLinePunct w:val="0"/>
              <w:autoSpaceDE/>
              <w:autoSpaceDN/>
              <w:bidi w:val="0"/>
              <w:spacing w:line="360" w:lineRule="auto"/>
              <w:textAlignment w:val="auto"/>
              <w:rPr>
                <w:rFonts w:hint="default" w:ascii="仿宋" w:hAnsi="仿宋" w:eastAsia="仿宋" w:cs="仿宋"/>
                <w:sz w:val="24"/>
                <w:lang w:val="en-US" w:eastAsia="zh-CN"/>
              </w:rPr>
            </w:pPr>
            <w:r>
              <w:rPr>
                <w:rFonts w:hint="eastAsia" w:ascii="仿宋" w:hAnsi="仿宋" w:eastAsia="仿宋" w:cs="仿宋"/>
                <w:b/>
                <w:bCs/>
                <w:sz w:val="24"/>
                <w:lang w:val="en-US" w:eastAsia="zh-CN"/>
              </w:rPr>
              <w:t>债权形成的完整证据材料（强制清算程序中已提交过的证据材料请重新提交）</w:t>
            </w:r>
          </w:p>
        </w:tc>
      </w:tr>
      <w:tr w14:paraId="16103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466" w:type="pct"/>
            <w:vMerge w:val="continue"/>
            <w:tcBorders>
              <w:left w:val="single" w:color="auto" w:sz="4" w:space="0"/>
              <w:right w:val="single" w:color="auto" w:sz="4" w:space="0"/>
            </w:tcBorders>
            <w:vAlign w:val="center"/>
          </w:tcPr>
          <w:p w14:paraId="4DEEDCC0">
            <w:pPr>
              <w:keepNext w:val="0"/>
              <w:keepLines w:val="0"/>
              <w:pageBreakBefore w:val="0"/>
              <w:widowControl/>
              <w:kinsoku/>
              <w:overflowPunct/>
              <w:topLinePunct w:val="0"/>
              <w:autoSpaceDE/>
              <w:autoSpaceDN/>
              <w:bidi w:val="0"/>
              <w:spacing w:line="360" w:lineRule="auto"/>
              <w:jc w:val="left"/>
              <w:textAlignment w:val="auto"/>
              <w:rPr>
                <w:rFonts w:hint="eastAsia" w:ascii="仿宋" w:hAnsi="仿宋" w:eastAsia="仿宋" w:cs="仿宋"/>
                <w:sz w:val="24"/>
              </w:rPr>
            </w:pPr>
          </w:p>
        </w:tc>
        <w:tc>
          <w:tcPr>
            <w:tcW w:w="473" w:type="pct"/>
            <w:tcBorders>
              <w:top w:val="single" w:color="auto" w:sz="4" w:space="0"/>
              <w:left w:val="single" w:color="auto" w:sz="4" w:space="0"/>
              <w:bottom w:val="single" w:color="auto" w:sz="4" w:space="0"/>
              <w:right w:val="single" w:color="auto" w:sz="4" w:space="0"/>
            </w:tcBorders>
            <w:vAlign w:val="center"/>
          </w:tcPr>
          <w:p w14:paraId="2E336E5D">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sz w:val="24"/>
              </w:rPr>
            </w:pPr>
            <w:r>
              <w:rPr>
                <w:rFonts w:hint="eastAsia" w:ascii="仿宋" w:hAnsi="仿宋" w:eastAsia="仿宋" w:cs="仿宋"/>
                <w:sz w:val="24"/>
              </w:rPr>
              <w:t>11</w:t>
            </w:r>
          </w:p>
        </w:tc>
        <w:tc>
          <w:tcPr>
            <w:tcW w:w="1892" w:type="pct"/>
            <w:tcBorders>
              <w:top w:val="single" w:color="auto" w:sz="4" w:space="0"/>
              <w:left w:val="single" w:color="auto" w:sz="4" w:space="0"/>
              <w:bottom w:val="single" w:color="auto" w:sz="4" w:space="0"/>
              <w:right w:val="single" w:color="auto" w:sz="4" w:space="0"/>
            </w:tcBorders>
            <w:vAlign w:val="center"/>
          </w:tcPr>
          <w:p w14:paraId="1FB1C606">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r>
              <w:rPr>
                <w:rFonts w:hint="eastAsia" w:ascii="仿宋" w:hAnsi="仿宋" w:eastAsia="仿宋" w:cs="仿宋"/>
                <w:sz w:val="24"/>
              </w:rPr>
              <w:t>法院判决书或仲裁机构裁定书</w:t>
            </w:r>
          </w:p>
        </w:tc>
        <w:tc>
          <w:tcPr>
            <w:tcW w:w="426" w:type="pct"/>
            <w:tcBorders>
              <w:top w:val="single" w:color="auto" w:sz="4" w:space="0"/>
              <w:left w:val="single" w:color="auto" w:sz="4" w:space="0"/>
              <w:bottom w:val="single" w:color="auto" w:sz="4" w:space="0"/>
              <w:right w:val="single" w:color="auto" w:sz="4" w:space="0"/>
            </w:tcBorders>
          </w:tcPr>
          <w:p w14:paraId="4703AF44">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426" w:type="pct"/>
            <w:tcBorders>
              <w:top w:val="single" w:color="auto" w:sz="4" w:space="0"/>
              <w:left w:val="single" w:color="auto" w:sz="4" w:space="0"/>
              <w:bottom w:val="single" w:color="auto" w:sz="4" w:space="0"/>
              <w:right w:val="single" w:color="auto" w:sz="4" w:space="0"/>
            </w:tcBorders>
          </w:tcPr>
          <w:p w14:paraId="0A96FF8A">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502" w:type="pct"/>
            <w:tcBorders>
              <w:top w:val="single" w:color="auto" w:sz="4" w:space="0"/>
              <w:left w:val="single" w:color="auto" w:sz="4" w:space="0"/>
              <w:bottom w:val="single" w:color="auto" w:sz="4" w:space="0"/>
              <w:right w:val="single" w:color="auto" w:sz="4" w:space="0"/>
            </w:tcBorders>
          </w:tcPr>
          <w:p w14:paraId="39D3D9CA">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812" w:type="pct"/>
            <w:vMerge w:val="continue"/>
            <w:tcBorders>
              <w:left w:val="single" w:color="auto" w:sz="4" w:space="0"/>
              <w:bottom w:val="single" w:color="auto" w:sz="4" w:space="0"/>
              <w:right w:val="single" w:color="auto" w:sz="4" w:space="0"/>
            </w:tcBorders>
          </w:tcPr>
          <w:p w14:paraId="5A943984">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r>
      <w:tr w14:paraId="6392A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466" w:type="pct"/>
            <w:vMerge w:val="continue"/>
            <w:tcBorders>
              <w:left w:val="single" w:color="auto" w:sz="4" w:space="0"/>
              <w:right w:val="single" w:color="auto" w:sz="4" w:space="0"/>
            </w:tcBorders>
            <w:vAlign w:val="center"/>
          </w:tcPr>
          <w:p w14:paraId="3F081DA3">
            <w:pPr>
              <w:keepNext w:val="0"/>
              <w:keepLines w:val="0"/>
              <w:pageBreakBefore w:val="0"/>
              <w:widowControl/>
              <w:kinsoku/>
              <w:overflowPunct/>
              <w:topLinePunct w:val="0"/>
              <w:autoSpaceDE/>
              <w:autoSpaceDN/>
              <w:bidi w:val="0"/>
              <w:spacing w:line="360" w:lineRule="auto"/>
              <w:jc w:val="left"/>
              <w:textAlignment w:val="auto"/>
              <w:rPr>
                <w:rFonts w:hint="eastAsia" w:ascii="仿宋" w:hAnsi="仿宋" w:eastAsia="仿宋" w:cs="仿宋"/>
                <w:sz w:val="24"/>
              </w:rPr>
            </w:pPr>
          </w:p>
        </w:tc>
        <w:tc>
          <w:tcPr>
            <w:tcW w:w="473" w:type="pct"/>
            <w:tcBorders>
              <w:top w:val="single" w:color="auto" w:sz="4" w:space="0"/>
              <w:left w:val="single" w:color="auto" w:sz="4" w:space="0"/>
              <w:bottom w:val="single" w:color="auto" w:sz="4" w:space="0"/>
              <w:right w:val="single" w:color="auto" w:sz="4" w:space="0"/>
            </w:tcBorders>
            <w:vAlign w:val="center"/>
          </w:tcPr>
          <w:p w14:paraId="70560A51">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sz w:val="24"/>
              </w:rPr>
            </w:pPr>
            <w:r>
              <w:rPr>
                <w:rFonts w:hint="eastAsia" w:ascii="仿宋" w:hAnsi="仿宋" w:eastAsia="仿宋" w:cs="仿宋"/>
                <w:sz w:val="24"/>
              </w:rPr>
              <w:t>12</w:t>
            </w:r>
          </w:p>
        </w:tc>
        <w:tc>
          <w:tcPr>
            <w:tcW w:w="1892" w:type="pct"/>
            <w:tcBorders>
              <w:top w:val="single" w:color="auto" w:sz="4" w:space="0"/>
              <w:left w:val="single" w:color="auto" w:sz="4" w:space="0"/>
              <w:bottom w:val="single" w:color="auto" w:sz="4" w:space="0"/>
              <w:right w:val="single" w:color="auto" w:sz="4" w:space="0"/>
            </w:tcBorders>
          </w:tcPr>
          <w:p w14:paraId="68327C89">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r>
              <w:rPr>
                <w:rFonts w:hint="eastAsia" w:ascii="仿宋" w:hAnsi="仿宋" w:eastAsia="仿宋" w:cs="仿宋"/>
                <w:sz w:val="24"/>
              </w:rPr>
              <w:t>诚信申报债权保证书</w:t>
            </w:r>
          </w:p>
        </w:tc>
        <w:tc>
          <w:tcPr>
            <w:tcW w:w="426" w:type="pct"/>
            <w:tcBorders>
              <w:top w:val="single" w:color="auto" w:sz="4" w:space="0"/>
              <w:left w:val="single" w:color="auto" w:sz="4" w:space="0"/>
              <w:bottom w:val="single" w:color="auto" w:sz="4" w:space="0"/>
              <w:right w:val="single" w:color="auto" w:sz="4" w:space="0"/>
            </w:tcBorders>
          </w:tcPr>
          <w:p w14:paraId="3356BB2A">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426" w:type="pct"/>
            <w:tcBorders>
              <w:top w:val="single" w:color="auto" w:sz="4" w:space="0"/>
              <w:left w:val="single" w:color="auto" w:sz="4" w:space="0"/>
              <w:bottom w:val="single" w:color="auto" w:sz="4" w:space="0"/>
              <w:right w:val="single" w:color="auto" w:sz="4" w:space="0"/>
            </w:tcBorders>
          </w:tcPr>
          <w:p w14:paraId="2A547E77">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502" w:type="pct"/>
            <w:tcBorders>
              <w:top w:val="single" w:color="auto" w:sz="4" w:space="0"/>
              <w:left w:val="single" w:color="auto" w:sz="4" w:space="0"/>
              <w:bottom w:val="single" w:color="auto" w:sz="4" w:space="0"/>
              <w:right w:val="single" w:color="auto" w:sz="4" w:space="0"/>
            </w:tcBorders>
          </w:tcPr>
          <w:p w14:paraId="2E949C19">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812" w:type="pct"/>
            <w:tcBorders>
              <w:top w:val="single" w:color="auto" w:sz="4" w:space="0"/>
              <w:left w:val="single" w:color="auto" w:sz="4" w:space="0"/>
              <w:bottom w:val="single" w:color="auto" w:sz="4" w:space="0"/>
              <w:right w:val="single" w:color="auto" w:sz="4" w:space="0"/>
            </w:tcBorders>
          </w:tcPr>
          <w:p w14:paraId="17DD9AFE">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r>
      <w:tr w14:paraId="430D0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466" w:type="pct"/>
            <w:vMerge w:val="continue"/>
            <w:tcBorders>
              <w:left w:val="single" w:color="auto" w:sz="4" w:space="0"/>
              <w:bottom w:val="single" w:color="auto" w:sz="4" w:space="0"/>
              <w:right w:val="single" w:color="auto" w:sz="4" w:space="0"/>
            </w:tcBorders>
            <w:vAlign w:val="center"/>
          </w:tcPr>
          <w:p w14:paraId="7A5BEC3A">
            <w:pPr>
              <w:keepNext w:val="0"/>
              <w:keepLines w:val="0"/>
              <w:pageBreakBefore w:val="0"/>
              <w:widowControl/>
              <w:kinsoku/>
              <w:overflowPunct/>
              <w:topLinePunct w:val="0"/>
              <w:autoSpaceDE/>
              <w:autoSpaceDN/>
              <w:bidi w:val="0"/>
              <w:spacing w:line="360" w:lineRule="auto"/>
              <w:jc w:val="left"/>
              <w:textAlignment w:val="auto"/>
              <w:rPr>
                <w:rFonts w:hint="eastAsia" w:ascii="仿宋" w:hAnsi="仿宋" w:eastAsia="仿宋" w:cs="仿宋"/>
                <w:sz w:val="24"/>
              </w:rPr>
            </w:pPr>
          </w:p>
        </w:tc>
        <w:tc>
          <w:tcPr>
            <w:tcW w:w="473" w:type="pct"/>
            <w:tcBorders>
              <w:top w:val="single" w:color="auto" w:sz="4" w:space="0"/>
              <w:left w:val="single" w:color="auto" w:sz="4" w:space="0"/>
              <w:bottom w:val="single" w:color="auto" w:sz="4" w:space="0"/>
              <w:right w:val="single" w:color="auto" w:sz="4" w:space="0"/>
            </w:tcBorders>
            <w:vAlign w:val="center"/>
          </w:tcPr>
          <w:p w14:paraId="2ABB8A09">
            <w:pPr>
              <w:keepNext w:val="0"/>
              <w:keepLines w:val="0"/>
              <w:pageBreakBefore w:val="0"/>
              <w:kinsoku/>
              <w:overflowPunct/>
              <w:topLinePunct w:val="0"/>
              <w:autoSpaceDE/>
              <w:autoSpaceDN/>
              <w:bidi w:val="0"/>
              <w:spacing w:line="360" w:lineRule="auto"/>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13</w:t>
            </w:r>
          </w:p>
        </w:tc>
        <w:tc>
          <w:tcPr>
            <w:tcW w:w="1892" w:type="pct"/>
            <w:tcBorders>
              <w:top w:val="single" w:color="auto" w:sz="4" w:space="0"/>
              <w:left w:val="single" w:color="auto" w:sz="4" w:space="0"/>
              <w:bottom w:val="single" w:color="auto" w:sz="4" w:space="0"/>
              <w:right w:val="single" w:color="auto" w:sz="4" w:space="0"/>
            </w:tcBorders>
          </w:tcPr>
          <w:p w14:paraId="66AF33CD">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r>
              <w:rPr>
                <w:rFonts w:hint="eastAsia" w:ascii="仿宋" w:hAnsi="仿宋" w:eastAsia="仿宋" w:cs="仿宋"/>
                <w:b w:val="0"/>
                <w:bCs w:val="0"/>
                <w:sz w:val="24"/>
                <w:szCs w:val="24"/>
              </w:rPr>
              <w:t>虚假申报债权法律风险告知书</w:t>
            </w:r>
          </w:p>
        </w:tc>
        <w:tc>
          <w:tcPr>
            <w:tcW w:w="426" w:type="pct"/>
            <w:tcBorders>
              <w:top w:val="single" w:color="auto" w:sz="4" w:space="0"/>
              <w:left w:val="single" w:color="auto" w:sz="4" w:space="0"/>
              <w:bottom w:val="single" w:color="auto" w:sz="4" w:space="0"/>
              <w:right w:val="single" w:color="auto" w:sz="4" w:space="0"/>
            </w:tcBorders>
          </w:tcPr>
          <w:p w14:paraId="0F720D90">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426" w:type="pct"/>
            <w:tcBorders>
              <w:top w:val="single" w:color="auto" w:sz="4" w:space="0"/>
              <w:left w:val="single" w:color="auto" w:sz="4" w:space="0"/>
              <w:bottom w:val="single" w:color="auto" w:sz="4" w:space="0"/>
              <w:right w:val="single" w:color="auto" w:sz="4" w:space="0"/>
            </w:tcBorders>
          </w:tcPr>
          <w:p w14:paraId="4C04C526">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502" w:type="pct"/>
            <w:tcBorders>
              <w:top w:val="single" w:color="auto" w:sz="4" w:space="0"/>
              <w:left w:val="single" w:color="auto" w:sz="4" w:space="0"/>
              <w:bottom w:val="single" w:color="auto" w:sz="4" w:space="0"/>
              <w:right w:val="single" w:color="auto" w:sz="4" w:space="0"/>
            </w:tcBorders>
          </w:tcPr>
          <w:p w14:paraId="058DF244">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c>
          <w:tcPr>
            <w:tcW w:w="812" w:type="pct"/>
            <w:tcBorders>
              <w:top w:val="single" w:color="auto" w:sz="4" w:space="0"/>
              <w:left w:val="single" w:color="auto" w:sz="4" w:space="0"/>
              <w:bottom w:val="single" w:color="auto" w:sz="4" w:space="0"/>
              <w:right w:val="single" w:color="auto" w:sz="4" w:space="0"/>
            </w:tcBorders>
          </w:tcPr>
          <w:p w14:paraId="54B0603F">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tc>
      </w:tr>
      <w:tr w14:paraId="13506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8" w:hRule="atLeast"/>
        </w:trPr>
        <w:tc>
          <w:tcPr>
            <w:tcW w:w="466" w:type="pct"/>
            <w:tcBorders>
              <w:top w:val="single" w:color="auto" w:sz="4" w:space="0"/>
              <w:left w:val="single" w:color="auto" w:sz="4" w:space="0"/>
              <w:bottom w:val="single" w:color="auto" w:sz="4" w:space="0"/>
              <w:right w:val="single" w:color="auto" w:sz="4" w:space="0"/>
            </w:tcBorders>
            <w:vAlign w:val="center"/>
          </w:tcPr>
          <w:p w14:paraId="261E9CB9">
            <w:pPr>
              <w:keepNext w:val="0"/>
              <w:keepLines w:val="0"/>
              <w:pageBreakBefore w:val="0"/>
              <w:kinsoku/>
              <w:overflowPunct/>
              <w:topLinePunct w:val="0"/>
              <w:autoSpaceDE/>
              <w:autoSpaceDN/>
              <w:bidi w:val="0"/>
              <w:spacing w:line="360" w:lineRule="auto"/>
              <w:jc w:val="center"/>
              <w:textAlignment w:val="auto"/>
              <w:rPr>
                <w:rFonts w:hint="eastAsia" w:ascii="仿宋" w:hAnsi="仿宋" w:eastAsia="仿宋" w:cs="仿宋"/>
                <w:sz w:val="24"/>
              </w:rPr>
            </w:pPr>
            <w:r>
              <w:rPr>
                <w:rFonts w:hint="eastAsia" w:ascii="仿宋" w:hAnsi="仿宋" w:eastAsia="仿宋" w:cs="仿宋"/>
                <w:sz w:val="24"/>
              </w:rPr>
              <w:t>备注</w:t>
            </w:r>
          </w:p>
        </w:tc>
        <w:tc>
          <w:tcPr>
            <w:tcW w:w="4533" w:type="pct"/>
            <w:gridSpan w:val="6"/>
            <w:tcBorders>
              <w:top w:val="single" w:color="auto" w:sz="4" w:space="0"/>
              <w:left w:val="single" w:color="auto" w:sz="4" w:space="0"/>
              <w:bottom w:val="single" w:color="auto" w:sz="4" w:space="0"/>
              <w:right w:val="single" w:color="auto" w:sz="4" w:space="0"/>
            </w:tcBorders>
          </w:tcPr>
          <w:p w14:paraId="0899410B">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r>
              <w:rPr>
                <w:rFonts w:hint="eastAsia" w:ascii="仿宋" w:hAnsi="仿宋" w:eastAsia="仿宋" w:cs="仿宋"/>
                <w:sz w:val="24"/>
              </w:rPr>
              <w:t>1、填妥后，将此表及所附证据、法定代表人身份证明书、授权委托书、经年检的企业法人营业执照和组织机构代码证副本复印件或自然人身份证明复印件（复印件上盖章或签字确认）与</w:t>
            </w:r>
            <w:r>
              <w:rPr>
                <w:rFonts w:hint="eastAsia" w:ascii="仿宋" w:hAnsi="仿宋" w:eastAsia="仿宋" w:cs="仿宋"/>
                <w:b/>
                <w:sz w:val="24"/>
              </w:rPr>
              <w:t>债权申报表</w:t>
            </w:r>
            <w:r>
              <w:rPr>
                <w:rFonts w:hint="eastAsia" w:ascii="仿宋" w:hAnsi="仿宋" w:eastAsia="仿宋" w:cs="仿宋"/>
                <w:sz w:val="24"/>
              </w:rPr>
              <w:t>一同提交。</w:t>
            </w:r>
          </w:p>
          <w:p w14:paraId="538CA1D2">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r>
              <w:rPr>
                <w:rFonts w:hint="eastAsia" w:ascii="仿宋" w:hAnsi="仿宋" w:eastAsia="仿宋" w:cs="仿宋"/>
                <w:sz w:val="24"/>
              </w:rPr>
              <w:t>2、提交材料的纸张规格应为A4纸；书写均应用蓝黑、碳素墨水，或打印件。</w:t>
            </w:r>
          </w:p>
        </w:tc>
      </w:tr>
      <w:tr w14:paraId="07365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0" w:hRule="atLeast"/>
        </w:trPr>
        <w:tc>
          <w:tcPr>
            <w:tcW w:w="5000" w:type="pct"/>
            <w:gridSpan w:val="7"/>
            <w:tcBorders>
              <w:top w:val="single" w:color="auto" w:sz="4" w:space="0"/>
              <w:left w:val="single" w:color="auto" w:sz="4" w:space="0"/>
              <w:bottom w:val="single" w:color="auto" w:sz="4" w:space="0"/>
              <w:right w:val="single" w:color="auto" w:sz="4" w:space="0"/>
            </w:tcBorders>
          </w:tcPr>
          <w:p w14:paraId="3A6E69DA">
            <w:pPr>
              <w:keepNext w:val="0"/>
              <w:keepLines w:val="0"/>
              <w:pageBreakBefore w:val="0"/>
              <w:kinsoku/>
              <w:overflowPunct/>
              <w:topLinePunct w:val="0"/>
              <w:autoSpaceDE/>
              <w:autoSpaceDN/>
              <w:bidi w:val="0"/>
              <w:spacing w:line="360" w:lineRule="auto"/>
              <w:ind w:firstLine="482" w:firstLineChars="200"/>
              <w:textAlignment w:val="auto"/>
              <w:rPr>
                <w:rFonts w:hint="eastAsia" w:ascii="仿宋" w:hAnsi="仿宋" w:eastAsia="仿宋" w:cs="仿宋"/>
                <w:b/>
                <w:sz w:val="24"/>
              </w:rPr>
            </w:pPr>
            <w:r>
              <w:rPr>
                <w:rFonts w:hint="eastAsia" w:ascii="仿宋" w:hAnsi="仿宋" w:eastAsia="仿宋" w:cs="仿宋"/>
                <w:b/>
                <w:sz w:val="24"/>
              </w:rPr>
              <w:t>提交人声明：本次提交的所有申报债权文件与原件相一致，不存在变造、伪造等情形，否则愿意承担由此产生的法律责任。</w:t>
            </w:r>
          </w:p>
          <w:p w14:paraId="4BFC23E8">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b/>
                <w:sz w:val="24"/>
              </w:rPr>
            </w:pPr>
          </w:p>
          <w:p w14:paraId="6327F22E">
            <w:pPr>
              <w:keepNext w:val="0"/>
              <w:keepLines w:val="0"/>
              <w:pageBreakBefore w:val="0"/>
              <w:kinsoku/>
              <w:overflowPunct/>
              <w:topLinePunct w:val="0"/>
              <w:autoSpaceDE/>
              <w:autoSpaceDN/>
              <w:bidi w:val="0"/>
              <w:spacing w:line="360" w:lineRule="auto"/>
              <w:ind w:firstLine="482" w:firstLineChars="200"/>
              <w:textAlignment w:val="auto"/>
              <w:rPr>
                <w:rFonts w:hint="eastAsia" w:ascii="仿宋" w:hAnsi="仿宋" w:eastAsia="仿宋" w:cs="仿宋"/>
                <w:b/>
                <w:sz w:val="24"/>
              </w:rPr>
            </w:pPr>
            <w:r>
              <w:rPr>
                <w:rFonts w:hint="eastAsia" w:ascii="仿宋" w:hAnsi="仿宋" w:eastAsia="仿宋" w:cs="仿宋"/>
                <w:b/>
                <w:sz w:val="24"/>
              </w:rPr>
              <w:t>签收人声明：本次申报债权文件的签收并不代表签收人对其申报债权以及提交文件资料真实性、合法性及关联性的确认。</w:t>
            </w:r>
          </w:p>
          <w:p w14:paraId="7D19F108">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b/>
                <w:sz w:val="24"/>
              </w:rPr>
            </w:pPr>
          </w:p>
          <w:p w14:paraId="01D5136C">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p>
          <w:p w14:paraId="53BDC269">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u w:val="single"/>
              </w:rPr>
            </w:pPr>
            <w:r>
              <w:rPr>
                <w:rFonts w:hint="eastAsia" w:ascii="仿宋" w:hAnsi="仿宋" w:eastAsia="仿宋" w:cs="仿宋"/>
                <w:sz w:val="24"/>
              </w:rPr>
              <w:t>提交人（签字）：</w:t>
            </w:r>
            <w:r>
              <w:rPr>
                <w:rFonts w:hint="eastAsia" w:ascii="仿宋" w:hAnsi="仿宋" w:eastAsia="仿宋" w:cs="仿宋"/>
                <w:sz w:val="24"/>
                <w:u w:val="single"/>
              </w:rPr>
              <w:t xml:space="preserve">                 </w:t>
            </w:r>
            <w:r>
              <w:rPr>
                <w:rFonts w:hint="eastAsia" w:ascii="仿宋" w:hAnsi="仿宋" w:eastAsia="仿宋" w:cs="仿宋"/>
                <w:sz w:val="24"/>
              </w:rPr>
              <w:t xml:space="preserve">         签收人（签字）：</w:t>
            </w:r>
            <w:r>
              <w:rPr>
                <w:rFonts w:hint="eastAsia" w:ascii="仿宋" w:hAnsi="仿宋" w:eastAsia="仿宋" w:cs="仿宋"/>
                <w:sz w:val="24"/>
                <w:u w:val="single"/>
              </w:rPr>
              <w:t xml:space="preserve">                  </w:t>
            </w:r>
          </w:p>
          <w:p w14:paraId="1EFD8672">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4"/>
              </w:rPr>
            </w:pPr>
            <w:r>
              <w:rPr>
                <w:rFonts w:hint="eastAsia" w:ascii="仿宋" w:hAnsi="仿宋" w:eastAsia="仿宋" w:cs="仿宋"/>
                <w:sz w:val="24"/>
              </w:rPr>
              <w:t>提交日期：       年   月     日           签收日期：    年     月     日</w:t>
            </w:r>
          </w:p>
        </w:tc>
      </w:tr>
    </w:tbl>
    <w:p w14:paraId="60E24CE8">
      <w:pPr>
        <w:keepNext w:val="0"/>
        <w:keepLines w:val="0"/>
        <w:pageBreakBefore w:val="0"/>
        <w:kinsoku/>
        <w:overflowPunct/>
        <w:topLinePunct w:val="0"/>
        <w:autoSpaceDE/>
        <w:autoSpaceDN/>
        <w:bidi w:val="0"/>
        <w:spacing w:line="360" w:lineRule="auto"/>
        <w:textAlignment w:val="auto"/>
        <w:rPr>
          <w:rFonts w:hint="eastAsia" w:ascii="宋体" w:hAnsi="宋体" w:cs="宋体"/>
          <w:b/>
          <w:kern w:val="0"/>
          <w:sz w:val="36"/>
          <w:szCs w:val="36"/>
          <w:lang w:eastAsia="zh-CN"/>
        </w:rPr>
      </w:pPr>
      <w:r>
        <w:rPr>
          <w:rFonts w:hint="eastAsia" w:ascii="宋体" w:hAnsi="宋体" w:cs="宋体"/>
          <w:b/>
          <w:kern w:val="0"/>
          <w:sz w:val="36"/>
          <w:szCs w:val="36"/>
          <w:lang w:eastAsia="zh-CN"/>
        </w:rPr>
        <w:br w:type="page"/>
      </w:r>
    </w:p>
    <w:p w14:paraId="403FC6C7">
      <w:pPr>
        <w:keepNext w:val="0"/>
        <w:keepLines w:val="0"/>
        <w:pageBreakBefore w:val="0"/>
        <w:widowControl/>
        <w:kinsoku/>
        <w:overflowPunct/>
        <w:topLinePunct w:val="0"/>
        <w:autoSpaceDE/>
        <w:autoSpaceDN/>
        <w:bidi w:val="0"/>
        <w:snapToGrid w:val="0"/>
        <w:spacing w:line="360" w:lineRule="auto"/>
        <w:jc w:val="both"/>
        <w:textAlignment w:val="auto"/>
        <w:rPr>
          <w:rFonts w:hint="default" w:ascii="宋体" w:hAnsi="宋体" w:cs="宋体"/>
          <w:b/>
          <w:kern w:val="0"/>
          <w:sz w:val="24"/>
          <w:szCs w:val="24"/>
          <w:lang w:val="en-US" w:eastAsia="zh-CN"/>
        </w:rPr>
      </w:pPr>
      <w:r>
        <w:rPr>
          <w:rFonts w:hint="eastAsia" w:ascii="宋体" w:hAnsi="宋体" w:cs="宋体"/>
          <w:b/>
          <w:kern w:val="0"/>
          <w:sz w:val="24"/>
          <w:szCs w:val="24"/>
          <w:lang w:val="en-US" w:eastAsia="zh-CN"/>
        </w:rPr>
        <w:t>附件1</w:t>
      </w:r>
    </w:p>
    <w:p w14:paraId="4A3E799E">
      <w:pPr>
        <w:keepNext w:val="0"/>
        <w:keepLines w:val="0"/>
        <w:pageBreakBefore w:val="0"/>
        <w:widowControl/>
        <w:kinsoku/>
        <w:overflowPunct/>
        <w:topLinePunct w:val="0"/>
        <w:autoSpaceDE/>
        <w:autoSpaceDN/>
        <w:bidi w:val="0"/>
        <w:snapToGrid w:val="0"/>
        <w:spacing w:line="360" w:lineRule="auto"/>
        <w:ind w:firstLine="602"/>
        <w:jc w:val="center"/>
        <w:textAlignment w:val="auto"/>
        <w:rPr>
          <w:rFonts w:hint="eastAsia" w:ascii="宋体" w:hAnsi="宋体" w:cs="宋体"/>
          <w:b/>
          <w:kern w:val="0"/>
          <w:sz w:val="36"/>
          <w:szCs w:val="36"/>
        </w:rPr>
      </w:pPr>
      <w:r>
        <w:rPr>
          <w:rFonts w:hint="eastAsia" w:ascii="宋体" w:hAnsi="宋体" w:cs="宋体"/>
          <w:b/>
          <w:kern w:val="0"/>
          <w:sz w:val="36"/>
          <w:szCs w:val="36"/>
          <w:lang w:eastAsia="zh-CN"/>
        </w:rPr>
        <w:t>优诺（苏州）装饰工程有限公司</w:t>
      </w:r>
      <w:r>
        <w:rPr>
          <w:rFonts w:hint="eastAsia" w:ascii="宋体" w:hAnsi="宋体" w:cs="宋体"/>
          <w:b/>
          <w:kern w:val="0"/>
          <w:sz w:val="36"/>
          <w:szCs w:val="36"/>
        </w:rPr>
        <w:t>破产清算案</w:t>
      </w:r>
    </w:p>
    <w:p w14:paraId="59CC7BDD">
      <w:pPr>
        <w:keepNext w:val="0"/>
        <w:keepLines w:val="0"/>
        <w:pageBreakBefore w:val="0"/>
        <w:kinsoku/>
        <w:overflowPunct/>
        <w:topLinePunct w:val="0"/>
        <w:autoSpaceDE/>
        <w:autoSpaceDN/>
        <w:bidi w:val="0"/>
        <w:snapToGrid w:val="0"/>
        <w:spacing w:line="360" w:lineRule="auto"/>
        <w:ind w:left="-359" w:leftChars="-171" w:firstLine="602"/>
        <w:jc w:val="center"/>
        <w:textAlignment w:val="auto"/>
        <w:rPr>
          <w:rFonts w:hint="eastAsia" w:ascii="宋体" w:hAnsi="宋体" w:cs="宋体"/>
          <w:sz w:val="36"/>
          <w:szCs w:val="36"/>
        </w:rPr>
      </w:pPr>
      <w:r>
        <w:rPr>
          <w:rFonts w:hint="eastAsia" w:ascii="宋体" w:hAnsi="宋体" w:cs="宋体"/>
          <w:b/>
          <w:kern w:val="0"/>
          <w:sz w:val="36"/>
          <w:szCs w:val="36"/>
        </w:rPr>
        <w:t>债 权 申 报 表</w:t>
      </w:r>
    </w:p>
    <w:p w14:paraId="7073879D">
      <w:pPr>
        <w:keepNext w:val="0"/>
        <w:keepLines w:val="0"/>
        <w:pageBreakBefore w:val="0"/>
        <w:kinsoku/>
        <w:overflowPunct/>
        <w:topLinePunct w:val="0"/>
        <w:autoSpaceDE/>
        <w:autoSpaceDN/>
        <w:bidi w:val="0"/>
        <w:spacing w:line="360" w:lineRule="auto"/>
        <w:ind w:left="3" w:leftChars="-295" w:hanging="622" w:hangingChars="295"/>
        <w:jc w:val="center"/>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                                                                   编号：</w:t>
      </w:r>
    </w:p>
    <w:p w14:paraId="036493EF">
      <w:pPr>
        <w:keepNext w:val="0"/>
        <w:keepLines w:val="0"/>
        <w:pageBreakBefore w:val="0"/>
        <w:kinsoku/>
        <w:overflowPunct/>
        <w:topLinePunct w:val="0"/>
        <w:autoSpaceDE/>
        <w:autoSpaceDN/>
        <w:bidi w:val="0"/>
        <w:spacing w:line="360" w:lineRule="auto"/>
        <w:ind w:left="3" w:leftChars="-295" w:hanging="622" w:hangingChars="295"/>
        <w:textAlignment w:val="auto"/>
        <w:rPr>
          <w:rFonts w:hint="eastAsia" w:ascii="宋体" w:hAnsi="宋体" w:cs="宋体"/>
          <w:b/>
          <w:bCs/>
          <w:sz w:val="21"/>
          <w:szCs w:val="21"/>
        </w:rPr>
      </w:pPr>
      <w:r>
        <w:rPr>
          <w:rFonts w:hint="eastAsia" w:ascii="宋体" w:hAnsi="宋体" w:cs="宋体"/>
          <w:b/>
          <w:bCs/>
          <w:sz w:val="21"/>
          <w:szCs w:val="21"/>
        </w:rPr>
        <w:t xml:space="preserve">以下内容请用电脑填写或用正楷字填写，涂改无效。                   </w:t>
      </w:r>
      <w:r>
        <w:rPr>
          <w:rFonts w:ascii="宋体" w:hAnsi="宋体" w:cs="宋体"/>
          <w:b/>
          <w:bCs/>
          <w:sz w:val="21"/>
          <w:szCs w:val="21"/>
        </w:rPr>
        <w:t xml:space="preserve">              </w:t>
      </w:r>
      <w:r>
        <w:rPr>
          <w:rFonts w:hint="eastAsia" w:ascii="宋体" w:hAnsi="宋体" w:cs="宋体"/>
          <w:b/>
          <w:bCs/>
          <w:sz w:val="21"/>
          <w:szCs w:val="21"/>
        </w:rPr>
        <w:t>单位：元</w:t>
      </w:r>
    </w:p>
    <w:tbl>
      <w:tblPr>
        <w:tblStyle w:val="5"/>
        <w:tblW w:w="10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123"/>
        <w:gridCol w:w="1032"/>
        <w:gridCol w:w="232"/>
        <w:gridCol w:w="1105"/>
        <w:gridCol w:w="649"/>
        <w:gridCol w:w="169"/>
        <w:gridCol w:w="333"/>
        <w:gridCol w:w="235"/>
        <w:gridCol w:w="971"/>
        <w:gridCol w:w="434"/>
        <w:gridCol w:w="177"/>
        <w:gridCol w:w="5"/>
        <w:gridCol w:w="269"/>
        <w:gridCol w:w="1890"/>
      </w:tblGrid>
      <w:tr w14:paraId="63C1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gridSpan w:val="2"/>
            <w:vAlign w:val="center"/>
          </w:tcPr>
          <w:p w14:paraId="448BF531">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债权人名称</w:t>
            </w:r>
          </w:p>
        </w:tc>
        <w:tc>
          <w:tcPr>
            <w:tcW w:w="3018" w:type="dxa"/>
            <w:gridSpan w:val="4"/>
          </w:tcPr>
          <w:p w14:paraId="484A2993">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c>
          <w:tcPr>
            <w:tcW w:w="2142" w:type="dxa"/>
            <w:gridSpan w:val="5"/>
          </w:tcPr>
          <w:p w14:paraId="6029BEE6">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营业执照号码</w:t>
            </w:r>
          </w:p>
          <w:p w14:paraId="3C8D56DF">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或身份证号码</w:t>
            </w:r>
          </w:p>
        </w:tc>
        <w:tc>
          <w:tcPr>
            <w:tcW w:w="2341" w:type="dxa"/>
            <w:gridSpan w:val="4"/>
          </w:tcPr>
          <w:p w14:paraId="154A7045">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 xml:space="preserve"> </w:t>
            </w:r>
          </w:p>
        </w:tc>
      </w:tr>
      <w:tr w14:paraId="4192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278" w:type="dxa"/>
            <w:gridSpan w:val="2"/>
            <w:vAlign w:val="center"/>
          </w:tcPr>
          <w:p w14:paraId="1E5FA728">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代理人姓名</w:t>
            </w:r>
          </w:p>
        </w:tc>
        <w:tc>
          <w:tcPr>
            <w:tcW w:w="3018" w:type="dxa"/>
            <w:gridSpan w:val="4"/>
          </w:tcPr>
          <w:p w14:paraId="569C6792">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p>
        </w:tc>
        <w:tc>
          <w:tcPr>
            <w:tcW w:w="2142" w:type="dxa"/>
            <w:gridSpan w:val="5"/>
          </w:tcPr>
          <w:p w14:paraId="493E352A">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证件号码</w:t>
            </w:r>
          </w:p>
        </w:tc>
        <w:tc>
          <w:tcPr>
            <w:tcW w:w="2341" w:type="dxa"/>
            <w:gridSpan w:val="4"/>
          </w:tcPr>
          <w:p w14:paraId="728A6006">
            <w:pPr>
              <w:keepNext w:val="0"/>
              <w:keepLines w:val="0"/>
              <w:pageBreakBefore w:val="0"/>
              <w:kinsoku/>
              <w:overflowPunct/>
              <w:topLinePunct w:val="0"/>
              <w:autoSpaceDE/>
              <w:autoSpaceDN/>
              <w:bidi w:val="0"/>
              <w:spacing w:line="360" w:lineRule="auto"/>
              <w:jc w:val="left"/>
              <w:textAlignment w:val="auto"/>
              <w:rPr>
                <w:rFonts w:hint="eastAsia" w:ascii="宋体" w:hAnsi="宋体" w:cs="宋体"/>
                <w:b/>
                <w:bCs/>
              </w:rPr>
            </w:pPr>
          </w:p>
        </w:tc>
      </w:tr>
      <w:tr w14:paraId="5A5B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gridSpan w:val="2"/>
            <w:vAlign w:val="center"/>
          </w:tcPr>
          <w:p w14:paraId="373EAA6F">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是否属连带债权人</w:t>
            </w:r>
          </w:p>
        </w:tc>
        <w:tc>
          <w:tcPr>
            <w:tcW w:w="3018" w:type="dxa"/>
            <w:gridSpan w:val="4"/>
          </w:tcPr>
          <w:p w14:paraId="7A1D4188">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c>
          <w:tcPr>
            <w:tcW w:w="2142" w:type="dxa"/>
            <w:gridSpan w:val="5"/>
          </w:tcPr>
          <w:p w14:paraId="4F67FD1C">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连带债权人名称</w:t>
            </w:r>
          </w:p>
        </w:tc>
        <w:tc>
          <w:tcPr>
            <w:tcW w:w="2341" w:type="dxa"/>
            <w:gridSpan w:val="4"/>
          </w:tcPr>
          <w:p w14:paraId="6365FB01">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r>
      <w:tr w14:paraId="5CE5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gridSpan w:val="2"/>
            <w:vAlign w:val="center"/>
          </w:tcPr>
          <w:p w14:paraId="79033A7B">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是否有连带债务人</w:t>
            </w:r>
          </w:p>
        </w:tc>
        <w:tc>
          <w:tcPr>
            <w:tcW w:w="3018" w:type="dxa"/>
            <w:gridSpan w:val="4"/>
          </w:tcPr>
          <w:p w14:paraId="0BE76CE2">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c>
          <w:tcPr>
            <w:tcW w:w="2142" w:type="dxa"/>
            <w:gridSpan w:val="5"/>
          </w:tcPr>
          <w:p w14:paraId="4848D8AB">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连带债务人名称</w:t>
            </w:r>
          </w:p>
        </w:tc>
        <w:tc>
          <w:tcPr>
            <w:tcW w:w="2341" w:type="dxa"/>
            <w:gridSpan w:val="4"/>
          </w:tcPr>
          <w:p w14:paraId="2DACE54C">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r>
      <w:tr w14:paraId="2269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gridSpan w:val="2"/>
            <w:vAlign w:val="center"/>
          </w:tcPr>
          <w:p w14:paraId="694F3D7F">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所申报债权是否附条件</w:t>
            </w:r>
          </w:p>
        </w:tc>
        <w:tc>
          <w:tcPr>
            <w:tcW w:w="3018" w:type="dxa"/>
            <w:gridSpan w:val="4"/>
          </w:tcPr>
          <w:p w14:paraId="1FF73324">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c>
          <w:tcPr>
            <w:tcW w:w="2142" w:type="dxa"/>
            <w:gridSpan w:val="5"/>
          </w:tcPr>
          <w:p w14:paraId="6971A52C">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所申报债权是否附期限</w:t>
            </w:r>
          </w:p>
        </w:tc>
        <w:tc>
          <w:tcPr>
            <w:tcW w:w="2341" w:type="dxa"/>
            <w:gridSpan w:val="4"/>
          </w:tcPr>
          <w:p w14:paraId="47DA728F">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r>
      <w:tr w14:paraId="2332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gridSpan w:val="2"/>
            <w:vAlign w:val="center"/>
          </w:tcPr>
          <w:p w14:paraId="4B71C895">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债权形成原因</w:t>
            </w:r>
          </w:p>
        </w:tc>
        <w:tc>
          <w:tcPr>
            <w:tcW w:w="7501" w:type="dxa"/>
            <w:gridSpan w:val="13"/>
          </w:tcPr>
          <w:p w14:paraId="6728CC4D">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r>
              <w:rPr>
                <w:rFonts w:hint="eastAsia" w:ascii="宋体" w:hAnsi="宋体" w:cs="宋体"/>
                <w:b/>
                <w:bCs/>
              </w:rPr>
              <w:t>【 】借款【 】货款【 】工程款【 】其他：</w:t>
            </w:r>
            <w:r>
              <w:rPr>
                <w:rFonts w:hint="eastAsia" w:ascii="宋体" w:hAnsi="宋体" w:cs="宋体"/>
                <w:b/>
                <w:bCs/>
                <w:u w:val="single"/>
              </w:rPr>
              <w:t xml:space="preserve">                     </w:t>
            </w:r>
          </w:p>
        </w:tc>
      </w:tr>
      <w:tr w14:paraId="6AB5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gridSpan w:val="2"/>
            <w:vAlign w:val="center"/>
          </w:tcPr>
          <w:p w14:paraId="656948B2">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申报债权性质</w:t>
            </w:r>
          </w:p>
        </w:tc>
        <w:tc>
          <w:tcPr>
            <w:tcW w:w="7501" w:type="dxa"/>
            <w:gridSpan w:val="13"/>
          </w:tcPr>
          <w:p w14:paraId="1316BF4A">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r>
              <w:rPr>
                <w:rFonts w:hint="eastAsia" w:ascii="宋体" w:hAnsi="宋体" w:cs="宋体"/>
                <w:b/>
                <w:bCs/>
              </w:rPr>
              <w:t>【 】普通债权   【 】有财产担保债权    【 】其他:</w:t>
            </w:r>
            <w:r>
              <w:rPr>
                <w:rFonts w:hint="eastAsia" w:ascii="宋体" w:hAnsi="宋体" w:cs="宋体"/>
                <w:b/>
                <w:bCs/>
                <w:u w:val="single"/>
              </w:rPr>
              <w:t xml:space="preserve">             </w:t>
            </w:r>
          </w:p>
        </w:tc>
      </w:tr>
      <w:tr w14:paraId="310C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779" w:type="dxa"/>
            <w:gridSpan w:val="15"/>
          </w:tcPr>
          <w:p w14:paraId="465474AB">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申报有财产担保债权的债权人须同时填写带※号内容</w:t>
            </w:r>
          </w:p>
        </w:tc>
      </w:tr>
      <w:tr w14:paraId="2DAD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gridSpan w:val="2"/>
            <w:vAlign w:val="center"/>
          </w:tcPr>
          <w:p w14:paraId="4B6B1FAB">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※担保财产种类</w:t>
            </w:r>
          </w:p>
        </w:tc>
        <w:tc>
          <w:tcPr>
            <w:tcW w:w="3520" w:type="dxa"/>
            <w:gridSpan w:val="6"/>
            <w:vAlign w:val="center"/>
          </w:tcPr>
          <w:p w14:paraId="67AAC979">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p>
        </w:tc>
        <w:tc>
          <w:tcPr>
            <w:tcW w:w="2091" w:type="dxa"/>
            <w:gridSpan w:val="6"/>
            <w:vAlign w:val="center"/>
          </w:tcPr>
          <w:p w14:paraId="1E000572">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※有财产担保债权数额</w:t>
            </w:r>
          </w:p>
        </w:tc>
        <w:tc>
          <w:tcPr>
            <w:tcW w:w="1890" w:type="dxa"/>
          </w:tcPr>
          <w:p w14:paraId="01DD9BC4">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r>
      <w:tr w14:paraId="6439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gridSpan w:val="2"/>
            <w:vMerge w:val="restart"/>
          </w:tcPr>
          <w:p w14:paraId="716C0C28">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p>
          <w:p w14:paraId="591B4920">
            <w:pPr>
              <w:keepNext w:val="0"/>
              <w:keepLines w:val="0"/>
              <w:pageBreakBefore w:val="0"/>
              <w:kinsoku/>
              <w:overflowPunct/>
              <w:topLinePunct w:val="0"/>
              <w:autoSpaceDE/>
              <w:autoSpaceDN/>
              <w:bidi w:val="0"/>
              <w:spacing w:line="360" w:lineRule="auto"/>
              <w:ind w:firstLine="422" w:firstLineChars="200"/>
              <w:textAlignment w:val="auto"/>
              <w:rPr>
                <w:rFonts w:hint="eastAsia" w:ascii="宋体" w:hAnsi="宋体" w:cs="宋体"/>
                <w:b/>
                <w:bCs/>
              </w:rPr>
            </w:pPr>
            <w:r>
              <w:rPr>
                <w:rFonts w:hint="eastAsia" w:ascii="宋体" w:hAnsi="宋体" w:cs="宋体"/>
                <w:b/>
                <w:bCs/>
              </w:rPr>
              <w:t>申报债权总额</w:t>
            </w:r>
          </w:p>
          <w:p w14:paraId="06D12E5D">
            <w:pPr>
              <w:keepNext w:val="0"/>
              <w:keepLines w:val="0"/>
              <w:pageBreakBefore w:val="0"/>
              <w:kinsoku/>
              <w:overflowPunct/>
              <w:topLinePunct w:val="0"/>
              <w:autoSpaceDE/>
              <w:autoSpaceDN/>
              <w:bidi w:val="0"/>
              <w:spacing w:line="360" w:lineRule="auto"/>
              <w:ind w:firstLine="422" w:firstLineChars="200"/>
              <w:textAlignment w:val="auto"/>
              <w:rPr>
                <w:rFonts w:hint="eastAsia" w:ascii="宋体" w:hAnsi="宋体" w:cs="宋体"/>
                <w:b/>
                <w:bCs/>
              </w:rPr>
            </w:pPr>
          </w:p>
          <w:p w14:paraId="21EC622E">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r>
              <w:rPr>
                <w:rFonts w:hint="eastAsia" w:ascii="宋体" w:hAnsi="宋体" w:cs="宋体"/>
                <w:b/>
                <w:bCs/>
              </w:rPr>
              <w:t>人民币：</w:t>
            </w:r>
            <w:r>
              <w:rPr>
                <w:rFonts w:hint="eastAsia" w:ascii="宋体" w:hAnsi="宋体" w:cs="宋体"/>
                <w:b/>
                <w:bCs/>
                <w:u w:val="single"/>
              </w:rPr>
              <w:t xml:space="preserve">          </w:t>
            </w:r>
          </w:p>
        </w:tc>
        <w:tc>
          <w:tcPr>
            <w:tcW w:w="2369" w:type="dxa"/>
            <w:gridSpan w:val="3"/>
            <w:vAlign w:val="center"/>
          </w:tcPr>
          <w:p w14:paraId="047F41A0">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本金</w:t>
            </w:r>
          </w:p>
        </w:tc>
        <w:tc>
          <w:tcPr>
            <w:tcW w:w="5132" w:type="dxa"/>
            <w:gridSpan w:val="10"/>
          </w:tcPr>
          <w:p w14:paraId="21055278">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r>
      <w:tr w14:paraId="2779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gridSpan w:val="2"/>
            <w:vMerge w:val="continue"/>
          </w:tcPr>
          <w:p w14:paraId="10D74050">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c>
          <w:tcPr>
            <w:tcW w:w="2369" w:type="dxa"/>
            <w:gridSpan w:val="3"/>
            <w:vAlign w:val="center"/>
          </w:tcPr>
          <w:p w14:paraId="2CCAE5E6">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利息</w:t>
            </w:r>
          </w:p>
        </w:tc>
        <w:tc>
          <w:tcPr>
            <w:tcW w:w="2357" w:type="dxa"/>
            <w:gridSpan w:val="5"/>
          </w:tcPr>
          <w:p w14:paraId="7EE2822A">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c>
          <w:tcPr>
            <w:tcW w:w="2775" w:type="dxa"/>
            <w:gridSpan w:val="5"/>
            <w:vMerge w:val="restart"/>
          </w:tcPr>
          <w:p w14:paraId="52A88EC0">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r>
              <w:rPr>
                <w:rFonts w:hint="eastAsia" w:ascii="宋体" w:hAnsi="宋体" w:cs="宋体"/>
                <w:b/>
                <w:bCs/>
                <w:w w:val="95"/>
              </w:rPr>
              <w:t>计算至法院裁定受理破产</w:t>
            </w:r>
            <w:r>
              <w:rPr>
                <w:rFonts w:hint="eastAsia" w:ascii="宋体" w:hAnsi="宋体" w:cs="宋体"/>
                <w:b/>
                <w:bCs/>
                <w:w w:val="95"/>
                <w:lang w:eastAsia="zh-CN"/>
              </w:rPr>
              <w:t>清算</w:t>
            </w:r>
            <w:r>
              <w:rPr>
                <w:rFonts w:hint="eastAsia" w:ascii="宋体" w:hAnsi="宋体" w:cs="宋体"/>
                <w:b/>
                <w:bCs/>
                <w:w w:val="95"/>
              </w:rPr>
              <w:t>之日（202</w:t>
            </w:r>
            <w:r>
              <w:rPr>
                <w:rFonts w:hint="eastAsia" w:ascii="宋体" w:hAnsi="宋体" w:cs="宋体"/>
                <w:b/>
                <w:bCs/>
                <w:w w:val="95"/>
                <w:lang w:val="en-US" w:eastAsia="zh-CN"/>
              </w:rPr>
              <w:t>5</w:t>
            </w:r>
            <w:r>
              <w:rPr>
                <w:rFonts w:hint="eastAsia" w:ascii="宋体" w:hAnsi="宋体" w:cs="宋体"/>
                <w:b/>
                <w:bCs/>
                <w:w w:val="95"/>
              </w:rPr>
              <w:t>年</w:t>
            </w:r>
            <w:r>
              <w:rPr>
                <w:rFonts w:hint="eastAsia" w:ascii="宋体" w:hAnsi="宋体" w:cs="宋体"/>
                <w:b/>
                <w:bCs/>
                <w:w w:val="95"/>
                <w:lang w:val="en-US" w:eastAsia="zh-CN"/>
              </w:rPr>
              <w:t>5月20日</w:t>
            </w:r>
            <w:r>
              <w:rPr>
                <w:rFonts w:hint="eastAsia" w:ascii="宋体" w:hAnsi="宋体" w:cs="宋体"/>
                <w:b/>
                <w:bCs/>
                <w:w w:val="95"/>
              </w:rPr>
              <w:t>）</w:t>
            </w:r>
          </w:p>
        </w:tc>
      </w:tr>
      <w:tr w14:paraId="5DBF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gridSpan w:val="2"/>
            <w:vMerge w:val="continue"/>
          </w:tcPr>
          <w:p w14:paraId="71D59ED5">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c>
          <w:tcPr>
            <w:tcW w:w="2369" w:type="dxa"/>
            <w:gridSpan w:val="3"/>
            <w:vAlign w:val="center"/>
          </w:tcPr>
          <w:p w14:paraId="2B3B49F1">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违约金</w:t>
            </w:r>
          </w:p>
        </w:tc>
        <w:tc>
          <w:tcPr>
            <w:tcW w:w="2357" w:type="dxa"/>
            <w:gridSpan w:val="5"/>
          </w:tcPr>
          <w:p w14:paraId="1C906012">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c>
          <w:tcPr>
            <w:tcW w:w="2775" w:type="dxa"/>
            <w:gridSpan w:val="5"/>
            <w:vMerge w:val="continue"/>
          </w:tcPr>
          <w:p w14:paraId="69C24AE2">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w w:val="95"/>
              </w:rPr>
            </w:pPr>
          </w:p>
        </w:tc>
      </w:tr>
      <w:tr w14:paraId="2907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278" w:type="dxa"/>
            <w:gridSpan w:val="2"/>
            <w:vMerge w:val="continue"/>
          </w:tcPr>
          <w:p w14:paraId="1DEB5CE9">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c>
          <w:tcPr>
            <w:tcW w:w="2369" w:type="dxa"/>
            <w:gridSpan w:val="3"/>
            <w:vAlign w:val="center"/>
          </w:tcPr>
          <w:p w14:paraId="695816DB">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滞纳金</w:t>
            </w:r>
          </w:p>
        </w:tc>
        <w:tc>
          <w:tcPr>
            <w:tcW w:w="2357" w:type="dxa"/>
            <w:gridSpan w:val="5"/>
          </w:tcPr>
          <w:p w14:paraId="7371C2F2">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c>
          <w:tcPr>
            <w:tcW w:w="2775" w:type="dxa"/>
            <w:gridSpan w:val="5"/>
            <w:vMerge w:val="continue"/>
          </w:tcPr>
          <w:p w14:paraId="6E50B3A0">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p>
        </w:tc>
      </w:tr>
      <w:tr w14:paraId="121E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gridSpan w:val="2"/>
            <w:vMerge w:val="continue"/>
          </w:tcPr>
          <w:p w14:paraId="2F78EFAF">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c>
          <w:tcPr>
            <w:tcW w:w="2369" w:type="dxa"/>
            <w:gridSpan w:val="3"/>
            <w:vAlign w:val="center"/>
          </w:tcPr>
          <w:p w14:paraId="4D8FCF8F">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其他</w:t>
            </w:r>
          </w:p>
        </w:tc>
        <w:tc>
          <w:tcPr>
            <w:tcW w:w="5132" w:type="dxa"/>
            <w:gridSpan w:val="10"/>
          </w:tcPr>
          <w:p w14:paraId="211A89A0">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r>
      <w:tr w14:paraId="1D00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gridSpan w:val="2"/>
            <w:vMerge w:val="continue"/>
          </w:tcPr>
          <w:p w14:paraId="3971FDD4">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c>
          <w:tcPr>
            <w:tcW w:w="7501" w:type="dxa"/>
            <w:gridSpan w:val="13"/>
          </w:tcPr>
          <w:p w14:paraId="652379B1">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债权已经生效法律文书确认的债权人可填写带*号内容</w:t>
            </w:r>
          </w:p>
        </w:tc>
      </w:tr>
      <w:tr w14:paraId="2522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gridSpan w:val="2"/>
            <w:vAlign w:val="center"/>
          </w:tcPr>
          <w:p w14:paraId="336FB97D">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是否起诉/申请仲裁</w:t>
            </w:r>
          </w:p>
        </w:tc>
        <w:tc>
          <w:tcPr>
            <w:tcW w:w="1264" w:type="dxa"/>
            <w:gridSpan w:val="2"/>
            <w:vAlign w:val="center"/>
          </w:tcPr>
          <w:p w14:paraId="602BC48E">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p>
        </w:tc>
        <w:tc>
          <w:tcPr>
            <w:tcW w:w="2491" w:type="dxa"/>
            <w:gridSpan w:val="5"/>
            <w:vAlign w:val="center"/>
          </w:tcPr>
          <w:p w14:paraId="0A2054C1">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受理法院/仲裁机构</w:t>
            </w:r>
          </w:p>
        </w:tc>
        <w:tc>
          <w:tcPr>
            <w:tcW w:w="3746" w:type="dxa"/>
            <w:gridSpan w:val="6"/>
            <w:vAlign w:val="center"/>
          </w:tcPr>
          <w:p w14:paraId="15602970">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p>
        </w:tc>
      </w:tr>
      <w:tr w14:paraId="2D84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278" w:type="dxa"/>
            <w:gridSpan w:val="2"/>
            <w:vAlign w:val="center"/>
          </w:tcPr>
          <w:p w14:paraId="32B43CE8">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是否申请财产保全</w:t>
            </w:r>
          </w:p>
        </w:tc>
        <w:tc>
          <w:tcPr>
            <w:tcW w:w="7501" w:type="dxa"/>
            <w:gridSpan w:val="13"/>
          </w:tcPr>
          <w:p w14:paraId="4791555D">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r>
      <w:tr w14:paraId="77E6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3278" w:type="dxa"/>
            <w:gridSpan w:val="2"/>
            <w:vAlign w:val="center"/>
          </w:tcPr>
          <w:p w14:paraId="584A2E80">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案件进展情况</w:t>
            </w:r>
          </w:p>
        </w:tc>
        <w:tc>
          <w:tcPr>
            <w:tcW w:w="3520" w:type="dxa"/>
            <w:gridSpan w:val="6"/>
          </w:tcPr>
          <w:p w14:paraId="30E6BE0A">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r>
              <w:rPr>
                <w:rFonts w:hint="eastAsia" w:ascii="宋体" w:hAnsi="宋体" w:cs="宋体"/>
                <w:b/>
                <w:bCs/>
              </w:rPr>
              <w:t xml:space="preserve">                            </w:t>
            </w:r>
          </w:p>
        </w:tc>
        <w:tc>
          <w:tcPr>
            <w:tcW w:w="1817" w:type="dxa"/>
            <w:gridSpan w:val="4"/>
            <w:vAlign w:val="center"/>
          </w:tcPr>
          <w:p w14:paraId="1F1561CC">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债权有无生效法律文书确认</w:t>
            </w:r>
          </w:p>
        </w:tc>
        <w:tc>
          <w:tcPr>
            <w:tcW w:w="2164" w:type="dxa"/>
            <w:gridSpan w:val="3"/>
          </w:tcPr>
          <w:p w14:paraId="1255929F">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r>
      <w:tr w14:paraId="36DF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gridSpan w:val="2"/>
            <w:vAlign w:val="center"/>
          </w:tcPr>
          <w:p w14:paraId="6727573F">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生效法律文书名称</w:t>
            </w:r>
          </w:p>
        </w:tc>
        <w:tc>
          <w:tcPr>
            <w:tcW w:w="3520" w:type="dxa"/>
            <w:gridSpan w:val="6"/>
          </w:tcPr>
          <w:p w14:paraId="6B4B03FF">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p>
        </w:tc>
        <w:tc>
          <w:tcPr>
            <w:tcW w:w="1817" w:type="dxa"/>
            <w:gridSpan w:val="4"/>
            <w:vAlign w:val="center"/>
          </w:tcPr>
          <w:p w14:paraId="37E52DFF">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法律文书生效时间</w:t>
            </w:r>
          </w:p>
        </w:tc>
        <w:tc>
          <w:tcPr>
            <w:tcW w:w="2164" w:type="dxa"/>
            <w:gridSpan w:val="3"/>
            <w:vAlign w:val="center"/>
          </w:tcPr>
          <w:p w14:paraId="6E2259E3">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年   月  日</w:t>
            </w:r>
          </w:p>
        </w:tc>
      </w:tr>
      <w:tr w14:paraId="73AA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gridSpan w:val="2"/>
            <w:vAlign w:val="center"/>
          </w:tcPr>
          <w:p w14:paraId="3188668E">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是否申请强制执行</w:t>
            </w:r>
          </w:p>
        </w:tc>
        <w:tc>
          <w:tcPr>
            <w:tcW w:w="3520" w:type="dxa"/>
            <w:gridSpan w:val="6"/>
          </w:tcPr>
          <w:p w14:paraId="58D3308C">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p>
        </w:tc>
        <w:tc>
          <w:tcPr>
            <w:tcW w:w="1817" w:type="dxa"/>
            <w:gridSpan w:val="4"/>
            <w:vAlign w:val="center"/>
          </w:tcPr>
          <w:p w14:paraId="38FA5855">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申请执行时间</w:t>
            </w:r>
          </w:p>
        </w:tc>
        <w:tc>
          <w:tcPr>
            <w:tcW w:w="2164" w:type="dxa"/>
            <w:gridSpan w:val="3"/>
            <w:vAlign w:val="center"/>
          </w:tcPr>
          <w:p w14:paraId="771B76D0">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年   月  日</w:t>
            </w:r>
          </w:p>
        </w:tc>
      </w:tr>
      <w:tr w14:paraId="2223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278" w:type="dxa"/>
            <w:gridSpan w:val="2"/>
            <w:vAlign w:val="center"/>
          </w:tcPr>
          <w:p w14:paraId="5C5F804B">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执行法院</w:t>
            </w:r>
          </w:p>
        </w:tc>
        <w:tc>
          <w:tcPr>
            <w:tcW w:w="3520" w:type="dxa"/>
            <w:gridSpan w:val="6"/>
          </w:tcPr>
          <w:p w14:paraId="56C9B475">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c>
          <w:tcPr>
            <w:tcW w:w="1817" w:type="dxa"/>
            <w:gridSpan w:val="4"/>
            <w:vAlign w:val="center"/>
          </w:tcPr>
          <w:p w14:paraId="131CC5F9">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已执行到款项数额</w:t>
            </w:r>
          </w:p>
        </w:tc>
        <w:tc>
          <w:tcPr>
            <w:tcW w:w="2164" w:type="dxa"/>
            <w:gridSpan w:val="3"/>
            <w:vAlign w:val="center"/>
          </w:tcPr>
          <w:p w14:paraId="51E39049">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p>
        </w:tc>
      </w:tr>
      <w:tr w14:paraId="6E78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0779" w:type="dxa"/>
            <w:gridSpan w:val="15"/>
          </w:tcPr>
          <w:p w14:paraId="3ABC4A4E">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r>
              <w:rPr>
                <w:rFonts w:hint="eastAsia" w:ascii="宋体" w:hAnsi="宋体" w:cs="宋体"/>
                <w:b/>
                <w:bCs/>
              </w:rPr>
              <w:t>申报上述债权所依据的事实和理由(另请在债权</w:t>
            </w:r>
            <w:r>
              <w:rPr>
                <w:rFonts w:hint="eastAsia" w:ascii="宋体" w:hAnsi="宋体" w:cs="宋体"/>
                <w:b/>
                <w:bCs/>
                <w:lang w:val="en-US" w:eastAsia="zh-CN"/>
              </w:rPr>
              <w:t>陈述表</w:t>
            </w:r>
            <w:r>
              <w:rPr>
                <w:rFonts w:hint="eastAsia" w:ascii="宋体" w:hAnsi="宋体" w:cs="宋体"/>
                <w:b/>
                <w:bCs/>
              </w:rPr>
              <w:t>中详述):</w:t>
            </w:r>
          </w:p>
          <w:p w14:paraId="647B6FB2">
            <w:pPr>
              <w:keepNext w:val="0"/>
              <w:keepLines w:val="0"/>
              <w:pageBreakBefore w:val="0"/>
              <w:kinsoku/>
              <w:overflowPunct/>
              <w:topLinePunct w:val="0"/>
              <w:autoSpaceDE/>
              <w:autoSpaceDN/>
              <w:bidi w:val="0"/>
              <w:spacing w:line="360" w:lineRule="auto"/>
              <w:textAlignment w:val="auto"/>
              <w:rPr>
                <w:rFonts w:hint="eastAsia" w:ascii="宋体" w:hAnsi="宋体" w:cs="宋体"/>
                <w:b/>
                <w:bCs/>
              </w:rPr>
            </w:pPr>
          </w:p>
        </w:tc>
      </w:tr>
      <w:tr w14:paraId="27C9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155" w:type="dxa"/>
            <w:vMerge w:val="restart"/>
            <w:shd w:val="clear" w:color="auto" w:fill="auto"/>
            <w:vAlign w:val="center"/>
          </w:tcPr>
          <w:p w14:paraId="75DAC76B">
            <w:pPr>
              <w:keepNext w:val="0"/>
              <w:keepLines w:val="0"/>
              <w:pageBreakBefore w:val="0"/>
              <w:widowControl/>
              <w:kinsoku/>
              <w:overflowPunct/>
              <w:topLinePunct w:val="0"/>
              <w:autoSpaceDE/>
              <w:autoSpaceDN/>
              <w:bidi w:val="0"/>
              <w:spacing w:line="360" w:lineRule="auto"/>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特别授权委托代理人基本情况</w:t>
            </w:r>
          </w:p>
        </w:tc>
        <w:tc>
          <w:tcPr>
            <w:tcW w:w="2155" w:type="dxa"/>
            <w:gridSpan w:val="2"/>
            <w:shd w:val="clear" w:color="auto" w:fill="auto"/>
            <w:vAlign w:val="center"/>
          </w:tcPr>
          <w:p w14:paraId="0EDFD15B">
            <w:pPr>
              <w:keepNext w:val="0"/>
              <w:keepLines w:val="0"/>
              <w:pageBreakBefore w:val="0"/>
              <w:widowControl/>
              <w:kinsoku/>
              <w:overflowPunct/>
              <w:topLinePunct w:val="0"/>
              <w:autoSpaceDE/>
              <w:autoSpaceDN/>
              <w:bidi w:val="0"/>
              <w:spacing w:line="360" w:lineRule="auto"/>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姓</w:t>
            </w:r>
            <w:r>
              <w:rPr>
                <w:rFonts w:ascii="宋体" w:hAnsi="宋体"/>
                <w:kern w:val="0"/>
                <w:sz w:val="21"/>
                <w:szCs w:val="21"/>
              </w:rPr>
              <w:t xml:space="preserve">     </w:t>
            </w:r>
            <w:r>
              <w:rPr>
                <w:rFonts w:hint="eastAsia" w:ascii="宋体" w:hAnsi="宋体" w:cs="宋体"/>
                <w:kern w:val="0"/>
                <w:sz w:val="21"/>
                <w:szCs w:val="21"/>
              </w:rPr>
              <w:t>名</w:t>
            </w:r>
          </w:p>
        </w:tc>
        <w:tc>
          <w:tcPr>
            <w:tcW w:w="2155" w:type="dxa"/>
            <w:gridSpan w:val="4"/>
            <w:shd w:val="clear" w:color="auto" w:fill="auto"/>
            <w:vAlign w:val="center"/>
          </w:tcPr>
          <w:p w14:paraId="2299A060">
            <w:pPr>
              <w:keepNext w:val="0"/>
              <w:keepLines w:val="0"/>
              <w:pageBreakBefore w:val="0"/>
              <w:widowControl/>
              <w:kinsoku/>
              <w:overflowPunct/>
              <w:topLinePunct w:val="0"/>
              <w:autoSpaceDE/>
              <w:autoSpaceDN/>
              <w:bidi w:val="0"/>
              <w:spacing w:line="360" w:lineRule="auto"/>
              <w:jc w:val="center"/>
              <w:textAlignment w:val="auto"/>
              <w:rPr>
                <w:rFonts w:hint="eastAsia" w:ascii="宋体" w:hAnsi="宋体" w:eastAsia="宋体" w:cs="宋体"/>
                <w:kern w:val="0"/>
                <w:sz w:val="21"/>
                <w:szCs w:val="21"/>
                <w:lang w:val="en-US" w:eastAsia="zh-CN" w:bidi="ar-SA"/>
              </w:rPr>
            </w:pPr>
          </w:p>
        </w:tc>
        <w:tc>
          <w:tcPr>
            <w:tcW w:w="2155" w:type="dxa"/>
            <w:gridSpan w:val="6"/>
            <w:shd w:val="clear" w:color="auto" w:fill="auto"/>
            <w:vAlign w:val="center"/>
          </w:tcPr>
          <w:p w14:paraId="1F2B5A7A">
            <w:pPr>
              <w:keepNext w:val="0"/>
              <w:keepLines w:val="0"/>
              <w:pageBreakBefore w:val="0"/>
              <w:widowControl/>
              <w:kinsoku/>
              <w:overflowPunct/>
              <w:topLinePunct w:val="0"/>
              <w:autoSpaceDE/>
              <w:autoSpaceDN/>
              <w:bidi w:val="0"/>
              <w:spacing w:line="360" w:lineRule="auto"/>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性</w:t>
            </w:r>
            <w:r>
              <w:rPr>
                <w:rFonts w:ascii="宋体" w:hAnsi="宋体"/>
                <w:kern w:val="0"/>
                <w:sz w:val="21"/>
                <w:szCs w:val="21"/>
              </w:rPr>
              <w:t xml:space="preserve">  </w:t>
            </w:r>
            <w:r>
              <w:rPr>
                <w:rFonts w:hint="eastAsia" w:ascii="宋体" w:hAnsi="宋体" w:cs="宋体"/>
                <w:kern w:val="0"/>
                <w:sz w:val="21"/>
                <w:szCs w:val="21"/>
              </w:rPr>
              <w:t>别</w:t>
            </w:r>
          </w:p>
        </w:tc>
        <w:tc>
          <w:tcPr>
            <w:tcW w:w="2159" w:type="dxa"/>
            <w:gridSpan w:val="2"/>
            <w:shd w:val="clear" w:color="auto" w:fill="auto"/>
            <w:vAlign w:val="center"/>
          </w:tcPr>
          <w:p w14:paraId="09DEDFFF">
            <w:pPr>
              <w:keepNext w:val="0"/>
              <w:keepLines w:val="0"/>
              <w:pageBreakBefore w:val="0"/>
              <w:widowControl/>
              <w:kinsoku/>
              <w:overflowPunct/>
              <w:topLinePunct w:val="0"/>
              <w:autoSpaceDE/>
              <w:autoSpaceDN/>
              <w:bidi w:val="0"/>
              <w:spacing w:line="360" w:lineRule="auto"/>
              <w:jc w:val="center"/>
              <w:textAlignment w:val="auto"/>
              <w:rPr>
                <w:rFonts w:hint="eastAsia" w:ascii="宋体" w:hAnsi="宋体" w:eastAsia="宋体" w:cs="宋体"/>
                <w:kern w:val="0"/>
                <w:sz w:val="21"/>
                <w:szCs w:val="21"/>
                <w:lang w:val="en-US" w:eastAsia="zh-CN" w:bidi="ar-SA"/>
              </w:rPr>
            </w:pPr>
          </w:p>
        </w:tc>
      </w:tr>
      <w:tr w14:paraId="31D0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155" w:type="dxa"/>
            <w:vMerge w:val="continue"/>
          </w:tcPr>
          <w:p w14:paraId="72FE3812">
            <w:pPr>
              <w:keepNext w:val="0"/>
              <w:keepLines w:val="0"/>
              <w:pageBreakBefore w:val="0"/>
              <w:kinsoku/>
              <w:overflowPunct/>
              <w:topLinePunct w:val="0"/>
              <w:autoSpaceDE/>
              <w:autoSpaceDN/>
              <w:bidi w:val="0"/>
              <w:spacing w:line="360" w:lineRule="auto"/>
              <w:textAlignment w:val="auto"/>
              <w:rPr>
                <w:rFonts w:hint="eastAsia" w:ascii="宋体" w:hAnsi="宋体" w:cs="宋体"/>
                <w:b/>
                <w:bCs/>
                <w:sz w:val="21"/>
                <w:szCs w:val="21"/>
              </w:rPr>
            </w:pPr>
          </w:p>
        </w:tc>
        <w:tc>
          <w:tcPr>
            <w:tcW w:w="0" w:type="auto"/>
            <w:gridSpan w:val="2"/>
            <w:shd w:val="clear" w:color="auto" w:fill="auto"/>
            <w:vAlign w:val="center"/>
          </w:tcPr>
          <w:p w14:paraId="30555B34">
            <w:pPr>
              <w:keepNext w:val="0"/>
              <w:keepLines w:val="0"/>
              <w:pageBreakBefore w:val="0"/>
              <w:widowControl/>
              <w:kinsoku/>
              <w:overflowPunct/>
              <w:topLinePunct w:val="0"/>
              <w:autoSpaceDE/>
              <w:autoSpaceDN/>
              <w:bidi w:val="0"/>
              <w:spacing w:line="360" w:lineRule="auto"/>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身份证号码</w:t>
            </w:r>
          </w:p>
        </w:tc>
        <w:tc>
          <w:tcPr>
            <w:tcW w:w="0" w:type="auto"/>
            <w:gridSpan w:val="4"/>
            <w:shd w:val="clear" w:color="auto" w:fill="auto"/>
            <w:vAlign w:val="center"/>
          </w:tcPr>
          <w:p w14:paraId="71262893">
            <w:pPr>
              <w:keepNext w:val="0"/>
              <w:keepLines w:val="0"/>
              <w:pageBreakBefore w:val="0"/>
              <w:widowControl/>
              <w:kinsoku/>
              <w:overflowPunct/>
              <w:topLinePunct w:val="0"/>
              <w:autoSpaceDE/>
              <w:autoSpaceDN/>
              <w:bidi w:val="0"/>
              <w:spacing w:line="360" w:lineRule="auto"/>
              <w:jc w:val="center"/>
              <w:textAlignment w:val="auto"/>
              <w:rPr>
                <w:rFonts w:hint="eastAsia" w:ascii="宋体" w:hAnsi="宋体" w:eastAsia="宋体" w:cs="宋体"/>
                <w:kern w:val="0"/>
                <w:sz w:val="21"/>
                <w:szCs w:val="21"/>
                <w:lang w:val="en-US" w:eastAsia="zh-CN" w:bidi="ar-SA"/>
              </w:rPr>
            </w:pPr>
          </w:p>
        </w:tc>
        <w:tc>
          <w:tcPr>
            <w:tcW w:w="0" w:type="auto"/>
            <w:gridSpan w:val="6"/>
            <w:shd w:val="clear" w:color="auto" w:fill="auto"/>
            <w:vAlign w:val="center"/>
          </w:tcPr>
          <w:p w14:paraId="3E6448A5">
            <w:pPr>
              <w:keepNext w:val="0"/>
              <w:keepLines w:val="0"/>
              <w:pageBreakBefore w:val="0"/>
              <w:widowControl/>
              <w:kinsoku/>
              <w:overflowPunct/>
              <w:topLinePunct w:val="0"/>
              <w:autoSpaceDE/>
              <w:autoSpaceDN/>
              <w:bidi w:val="0"/>
              <w:spacing w:line="360" w:lineRule="auto"/>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手机号码</w:t>
            </w:r>
          </w:p>
        </w:tc>
        <w:tc>
          <w:tcPr>
            <w:tcW w:w="0" w:type="auto"/>
            <w:gridSpan w:val="2"/>
            <w:shd w:val="clear" w:color="auto" w:fill="auto"/>
            <w:vAlign w:val="center"/>
          </w:tcPr>
          <w:p w14:paraId="10E967B9">
            <w:pPr>
              <w:keepNext w:val="0"/>
              <w:keepLines w:val="0"/>
              <w:pageBreakBefore w:val="0"/>
              <w:widowControl/>
              <w:kinsoku/>
              <w:overflowPunct/>
              <w:topLinePunct w:val="0"/>
              <w:autoSpaceDE/>
              <w:autoSpaceDN/>
              <w:bidi w:val="0"/>
              <w:spacing w:line="360" w:lineRule="auto"/>
              <w:jc w:val="center"/>
              <w:textAlignment w:val="auto"/>
              <w:rPr>
                <w:rFonts w:hint="eastAsia" w:ascii="宋体" w:hAnsi="宋体" w:eastAsia="宋体" w:cs="宋体"/>
                <w:kern w:val="0"/>
                <w:sz w:val="21"/>
                <w:szCs w:val="21"/>
                <w:lang w:val="en-US" w:eastAsia="zh-CN" w:bidi="ar-SA"/>
              </w:rPr>
            </w:pPr>
          </w:p>
        </w:tc>
      </w:tr>
      <w:tr w14:paraId="23D9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310" w:type="dxa"/>
            <w:gridSpan w:val="3"/>
            <w:shd w:val="clear" w:color="auto" w:fill="auto"/>
            <w:vAlign w:val="center"/>
          </w:tcPr>
          <w:p w14:paraId="27A6E8D3">
            <w:pPr>
              <w:keepNext w:val="0"/>
              <w:keepLines w:val="0"/>
              <w:pageBreakBefore w:val="0"/>
              <w:widowControl/>
              <w:kinsoku/>
              <w:overflowPunct/>
              <w:topLinePunct w:val="0"/>
              <w:autoSpaceDE/>
              <w:autoSpaceDN/>
              <w:bidi w:val="0"/>
              <w:spacing w:line="360" w:lineRule="auto"/>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填 表 说 明</w:t>
            </w:r>
          </w:p>
        </w:tc>
        <w:tc>
          <w:tcPr>
            <w:tcW w:w="6469" w:type="dxa"/>
            <w:gridSpan w:val="12"/>
            <w:shd w:val="clear" w:color="auto" w:fill="auto"/>
            <w:vAlign w:val="center"/>
          </w:tcPr>
          <w:p w14:paraId="095BF04B">
            <w:pPr>
              <w:keepNext w:val="0"/>
              <w:keepLines w:val="0"/>
              <w:pageBreakBefore w:val="0"/>
              <w:widowControl/>
              <w:kinsoku/>
              <w:overflowPunct/>
              <w:topLinePunct w:val="0"/>
              <w:autoSpaceDE/>
              <w:autoSpaceDN/>
              <w:bidi w:val="0"/>
              <w:spacing w:line="360" w:lineRule="auto"/>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1、编号由管理人填写；2、担保品名称、数量等情况可另附清单；3、同</w:t>
            </w:r>
            <w:r>
              <w:rPr>
                <w:rFonts w:ascii="宋体" w:hAnsi="宋体" w:cs="宋体"/>
                <w:kern w:val="0"/>
                <w:sz w:val="21"/>
                <w:szCs w:val="21"/>
              </w:rPr>
              <w:t>一个最高额担保</w:t>
            </w:r>
            <w:r>
              <w:rPr>
                <w:rFonts w:hint="eastAsia" w:ascii="宋体" w:hAnsi="宋体" w:cs="宋体"/>
                <w:kern w:val="0"/>
                <w:sz w:val="21"/>
                <w:szCs w:val="21"/>
              </w:rPr>
              <w:t>项</w:t>
            </w:r>
            <w:r>
              <w:rPr>
                <w:rFonts w:ascii="宋体" w:hAnsi="宋体" w:cs="宋体"/>
                <w:kern w:val="0"/>
                <w:sz w:val="21"/>
                <w:szCs w:val="21"/>
              </w:rPr>
              <w:t>下若有多笔债权的，</w:t>
            </w:r>
            <w:r>
              <w:rPr>
                <w:rFonts w:hint="eastAsia" w:ascii="宋体" w:hAnsi="宋体" w:cs="宋体"/>
                <w:kern w:val="0"/>
                <w:sz w:val="21"/>
                <w:szCs w:val="21"/>
              </w:rPr>
              <w:t>请</w:t>
            </w:r>
            <w:r>
              <w:rPr>
                <w:rFonts w:ascii="宋体" w:hAnsi="宋体" w:cs="宋体"/>
                <w:kern w:val="0"/>
                <w:sz w:val="21"/>
                <w:szCs w:val="21"/>
              </w:rPr>
              <w:t>一并申</w:t>
            </w:r>
            <w:r>
              <w:rPr>
                <w:rFonts w:hint="eastAsia" w:ascii="宋体" w:hAnsi="宋体" w:cs="宋体"/>
                <w:kern w:val="0"/>
                <w:sz w:val="21"/>
                <w:szCs w:val="21"/>
              </w:rPr>
              <w:t>报</w:t>
            </w:r>
            <w:r>
              <w:rPr>
                <w:rFonts w:ascii="宋体" w:hAnsi="宋体" w:cs="宋体"/>
                <w:kern w:val="0"/>
                <w:sz w:val="21"/>
                <w:szCs w:val="21"/>
              </w:rPr>
              <w:t>。</w:t>
            </w:r>
            <w:r>
              <w:rPr>
                <w:rFonts w:hint="eastAsia" w:ascii="宋体" w:hAnsi="宋体" w:cs="宋体"/>
                <w:b/>
                <w:bCs/>
                <w:kern w:val="0"/>
                <w:sz w:val="21"/>
                <w:szCs w:val="21"/>
              </w:rPr>
              <w:t>利息计算不超过202</w:t>
            </w:r>
            <w:r>
              <w:rPr>
                <w:rFonts w:hint="eastAsia" w:ascii="宋体" w:hAnsi="宋体" w:cs="宋体"/>
                <w:b/>
                <w:bCs/>
                <w:kern w:val="0"/>
                <w:sz w:val="21"/>
                <w:szCs w:val="21"/>
                <w:lang w:val="en-US" w:eastAsia="zh-CN"/>
              </w:rPr>
              <w:t>5</w:t>
            </w:r>
            <w:r>
              <w:rPr>
                <w:rFonts w:hint="eastAsia" w:ascii="宋体" w:hAnsi="宋体" w:cs="宋体"/>
                <w:b/>
                <w:bCs/>
                <w:kern w:val="0"/>
                <w:sz w:val="21"/>
                <w:szCs w:val="21"/>
              </w:rPr>
              <w:t>年</w:t>
            </w:r>
            <w:r>
              <w:rPr>
                <w:rFonts w:hint="eastAsia" w:ascii="宋体" w:hAnsi="宋体" w:cs="宋体"/>
                <w:b/>
                <w:bCs/>
                <w:kern w:val="0"/>
                <w:sz w:val="21"/>
                <w:szCs w:val="21"/>
                <w:lang w:val="en-US" w:eastAsia="zh-CN"/>
              </w:rPr>
              <w:t>5月20日</w:t>
            </w:r>
            <w:r>
              <w:rPr>
                <w:rFonts w:hint="eastAsia" w:ascii="宋体" w:hAnsi="宋体" w:cs="宋体"/>
                <w:b/>
                <w:bCs/>
                <w:kern w:val="0"/>
                <w:sz w:val="21"/>
                <w:szCs w:val="21"/>
              </w:rPr>
              <w:t>。</w:t>
            </w:r>
          </w:p>
        </w:tc>
      </w:tr>
    </w:tbl>
    <w:p w14:paraId="47D2CE50">
      <w:pPr>
        <w:keepNext w:val="0"/>
        <w:keepLines w:val="0"/>
        <w:pageBreakBefore w:val="0"/>
        <w:kinsoku/>
        <w:overflowPunct/>
        <w:topLinePunct w:val="0"/>
        <w:autoSpaceDE/>
        <w:autoSpaceDN/>
        <w:bidi w:val="0"/>
        <w:spacing w:line="360" w:lineRule="auto"/>
        <w:ind w:left="-208" w:leftChars="-400" w:right="964" w:hanging="632" w:hangingChars="300"/>
        <w:jc w:val="right"/>
        <w:textAlignment w:val="auto"/>
        <w:rPr>
          <w:rFonts w:hint="eastAsia" w:ascii="宋体" w:hAnsi="宋体" w:cs="宋体"/>
          <w:b/>
          <w:bCs/>
          <w:szCs w:val="28"/>
        </w:rPr>
      </w:pPr>
    </w:p>
    <w:p w14:paraId="51D37359">
      <w:pPr>
        <w:keepNext w:val="0"/>
        <w:keepLines w:val="0"/>
        <w:pageBreakBefore w:val="0"/>
        <w:kinsoku/>
        <w:overflowPunct/>
        <w:topLinePunct w:val="0"/>
        <w:autoSpaceDE/>
        <w:autoSpaceDN/>
        <w:bidi w:val="0"/>
        <w:spacing w:line="360" w:lineRule="auto"/>
        <w:ind w:left="-208" w:leftChars="-400" w:right="964" w:hanging="632" w:hangingChars="300"/>
        <w:jc w:val="center"/>
        <w:textAlignment w:val="auto"/>
        <w:rPr>
          <w:rFonts w:hint="eastAsia" w:ascii="宋体" w:hAnsi="宋体" w:cs="宋体"/>
          <w:b/>
          <w:bCs/>
          <w:szCs w:val="28"/>
          <w:lang w:val="en-US" w:eastAsia="zh-CN"/>
        </w:rPr>
      </w:pPr>
      <w:r>
        <w:rPr>
          <w:rFonts w:hint="eastAsia" w:ascii="宋体" w:hAnsi="宋体" w:cs="宋体"/>
          <w:b/>
          <w:bCs/>
          <w:szCs w:val="28"/>
          <w:lang w:val="en-US" w:eastAsia="zh-CN"/>
        </w:rPr>
        <w:t xml:space="preserve">                                                       </w:t>
      </w:r>
    </w:p>
    <w:p w14:paraId="2F1A2612">
      <w:pPr>
        <w:keepNext w:val="0"/>
        <w:keepLines w:val="0"/>
        <w:pageBreakBefore w:val="0"/>
        <w:kinsoku/>
        <w:overflowPunct/>
        <w:topLinePunct w:val="0"/>
        <w:autoSpaceDE/>
        <w:autoSpaceDN/>
        <w:bidi w:val="0"/>
        <w:spacing w:line="360" w:lineRule="auto"/>
        <w:ind w:left="-208" w:leftChars="-400" w:right="964" w:hanging="632" w:hangingChars="300"/>
        <w:jc w:val="center"/>
        <w:textAlignment w:val="auto"/>
        <w:rPr>
          <w:rFonts w:hint="eastAsia" w:ascii="宋体" w:hAnsi="宋体" w:cs="宋体"/>
          <w:b/>
          <w:bCs/>
          <w:szCs w:val="28"/>
        </w:rPr>
      </w:pPr>
      <w:r>
        <w:rPr>
          <w:rFonts w:hint="eastAsia" w:ascii="宋体" w:hAnsi="宋体" w:cs="宋体"/>
          <w:b/>
          <w:bCs/>
          <w:szCs w:val="28"/>
          <w:lang w:val="en-US" w:eastAsia="zh-CN"/>
        </w:rPr>
        <w:t xml:space="preserve">                                                        </w:t>
      </w:r>
      <w:r>
        <w:rPr>
          <w:rFonts w:hint="eastAsia" w:ascii="宋体" w:hAnsi="宋体" w:cs="宋体"/>
          <w:b/>
          <w:bCs/>
          <w:szCs w:val="28"/>
        </w:rPr>
        <w:t>申报人（签名/盖章）：</w:t>
      </w:r>
    </w:p>
    <w:p w14:paraId="19333A03">
      <w:pPr>
        <w:pStyle w:val="4"/>
        <w:keepNext w:val="0"/>
        <w:keepLines w:val="0"/>
        <w:pageBreakBefore w:val="0"/>
        <w:kinsoku/>
        <w:overflowPunct/>
        <w:topLinePunct w:val="0"/>
        <w:autoSpaceDE/>
        <w:autoSpaceDN/>
        <w:bidi w:val="0"/>
        <w:spacing w:line="360" w:lineRule="auto"/>
        <w:textAlignment w:val="auto"/>
      </w:pPr>
    </w:p>
    <w:p w14:paraId="5D4544C7">
      <w:pPr>
        <w:keepNext w:val="0"/>
        <w:keepLines w:val="0"/>
        <w:pageBreakBefore w:val="0"/>
        <w:kinsoku/>
        <w:overflowPunct/>
        <w:topLinePunct w:val="0"/>
        <w:autoSpaceDE/>
        <w:autoSpaceDN/>
        <w:bidi w:val="0"/>
        <w:spacing w:line="360" w:lineRule="auto"/>
        <w:ind w:left="-840" w:leftChars="-400" w:right="964"/>
        <w:jc w:val="center"/>
        <w:textAlignment w:val="auto"/>
        <w:rPr>
          <w:rFonts w:hint="eastAsia" w:ascii="宋体" w:hAnsi="宋体" w:cs="宋体"/>
          <w:b/>
          <w:bCs/>
          <w:szCs w:val="28"/>
        </w:rPr>
      </w:pPr>
      <w:r>
        <w:rPr>
          <w:rFonts w:hint="eastAsia" w:ascii="宋体" w:hAnsi="宋体" w:cs="宋体"/>
          <w:b/>
          <w:bCs/>
          <w:szCs w:val="28"/>
        </w:rPr>
        <w:t xml:space="preserve"> </w:t>
      </w:r>
      <w:r>
        <w:rPr>
          <w:rFonts w:ascii="宋体" w:hAnsi="宋体" w:cs="宋体"/>
          <w:b/>
          <w:bCs/>
          <w:szCs w:val="28"/>
        </w:rPr>
        <w:t xml:space="preserve">                                              </w:t>
      </w:r>
      <w:r>
        <w:rPr>
          <w:rFonts w:hint="eastAsia" w:ascii="宋体" w:hAnsi="宋体" w:cs="宋体"/>
          <w:b/>
          <w:bCs/>
          <w:szCs w:val="28"/>
        </w:rPr>
        <w:t>申报日期：</w:t>
      </w:r>
    </w:p>
    <w:p w14:paraId="456C6F44">
      <w:pPr>
        <w:keepNext w:val="0"/>
        <w:keepLines w:val="0"/>
        <w:pageBreakBefore w:val="0"/>
        <w:kinsoku/>
        <w:overflowPunct/>
        <w:topLinePunct w:val="0"/>
        <w:autoSpaceDE/>
        <w:autoSpaceDN/>
        <w:bidi w:val="0"/>
        <w:spacing w:line="360" w:lineRule="auto"/>
        <w:ind w:left="-840" w:leftChars="-400"/>
        <w:textAlignment w:val="auto"/>
        <w:rPr>
          <w:rFonts w:hint="eastAsia" w:ascii="宋体" w:hAnsi="宋体" w:cs="宋体"/>
          <w:b/>
          <w:bCs/>
          <w:szCs w:val="28"/>
        </w:rPr>
      </w:pPr>
      <w:r>
        <w:rPr>
          <w:rFonts w:hint="eastAsia" w:ascii="宋体" w:hAnsi="宋体" w:cs="宋体"/>
          <w:b/>
          <w:bCs/>
          <w:szCs w:val="28"/>
        </w:rPr>
        <w:br w:type="page"/>
      </w:r>
    </w:p>
    <w:p w14:paraId="0E80CD26">
      <w:pPr>
        <w:keepNext w:val="0"/>
        <w:keepLines w:val="0"/>
        <w:pageBreakBefore w:val="0"/>
        <w:widowControl/>
        <w:kinsoku/>
        <w:overflowPunct/>
        <w:topLinePunct w:val="0"/>
        <w:autoSpaceDE/>
        <w:autoSpaceDN/>
        <w:bidi w:val="0"/>
        <w:snapToGrid w:val="0"/>
        <w:spacing w:line="360" w:lineRule="auto"/>
        <w:ind w:firstLine="643"/>
        <w:jc w:val="center"/>
        <w:textAlignment w:val="auto"/>
        <w:rPr>
          <w:rFonts w:hint="eastAsia" w:ascii="宋体" w:hAnsi="宋体" w:cs="宋体"/>
          <w:b/>
          <w:kern w:val="0"/>
          <w:sz w:val="36"/>
          <w:szCs w:val="36"/>
        </w:rPr>
      </w:pPr>
      <w:r>
        <w:rPr>
          <w:rFonts w:hint="eastAsia" w:ascii="宋体" w:hAnsi="宋体" w:cs="宋体"/>
          <w:b/>
          <w:kern w:val="0"/>
          <w:sz w:val="36"/>
          <w:szCs w:val="36"/>
          <w:lang w:eastAsia="zh-CN"/>
        </w:rPr>
        <w:t>优诺（苏州）装饰工程有限公司</w:t>
      </w:r>
      <w:r>
        <w:rPr>
          <w:rFonts w:hint="eastAsia" w:ascii="宋体" w:hAnsi="宋体" w:cs="宋体"/>
          <w:b/>
          <w:kern w:val="0"/>
          <w:sz w:val="36"/>
          <w:szCs w:val="36"/>
        </w:rPr>
        <w:t>破产清算案</w:t>
      </w:r>
    </w:p>
    <w:p w14:paraId="7E4AD7D5">
      <w:pPr>
        <w:keepNext w:val="0"/>
        <w:keepLines w:val="0"/>
        <w:pageBreakBefore w:val="0"/>
        <w:widowControl/>
        <w:kinsoku/>
        <w:overflowPunct/>
        <w:topLinePunct w:val="0"/>
        <w:autoSpaceDE/>
        <w:autoSpaceDN/>
        <w:bidi w:val="0"/>
        <w:snapToGrid w:val="0"/>
        <w:spacing w:line="360" w:lineRule="auto"/>
        <w:ind w:firstLine="602"/>
        <w:jc w:val="center"/>
        <w:textAlignment w:val="auto"/>
        <w:rPr>
          <w:rFonts w:hint="eastAsia" w:ascii="宋体" w:hAnsi="宋体" w:cs="宋体"/>
          <w:b/>
          <w:kern w:val="0"/>
          <w:sz w:val="36"/>
          <w:szCs w:val="36"/>
        </w:rPr>
      </w:pPr>
      <w:r>
        <w:rPr>
          <w:rFonts w:hint="eastAsia" w:ascii="宋体" w:hAnsi="宋体" w:cs="宋体"/>
          <w:b/>
          <w:kern w:val="0"/>
          <w:sz w:val="36"/>
          <w:szCs w:val="36"/>
        </w:rPr>
        <w:t>债 权 陈 述 表</w:t>
      </w:r>
    </w:p>
    <w:p w14:paraId="18470CF4">
      <w:pPr>
        <w:keepNext w:val="0"/>
        <w:keepLines w:val="0"/>
        <w:pageBreakBefore w:val="0"/>
        <w:widowControl/>
        <w:kinsoku/>
        <w:overflowPunct/>
        <w:topLinePunct w:val="0"/>
        <w:autoSpaceDE/>
        <w:autoSpaceDN/>
        <w:bidi w:val="0"/>
        <w:snapToGrid w:val="0"/>
        <w:spacing w:line="360" w:lineRule="auto"/>
        <w:ind w:firstLine="643"/>
        <w:jc w:val="center"/>
        <w:textAlignment w:val="auto"/>
        <w:rPr>
          <w:rFonts w:ascii="黑体" w:eastAsia="黑体"/>
          <w:b/>
          <w:sz w:val="32"/>
          <w:szCs w:val="32"/>
        </w:rPr>
      </w:pPr>
      <w:r>
        <w:rPr>
          <w:rFonts w:ascii="黑体" w:eastAsia="黑体"/>
          <w:b/>
          <w:sz w:val="32"/>
          <w:szCs w:val="32"/>
        </w:rPr>
        <w:t xml:space="preserve">                                 </w:t>
      </w:r>
      <w:r>
        <w:rPr>
          <w:rFonts w:hint="eastAsia" w:ascii="宋体" w:hAnsi="宋体"/>
          <w:sz w:val="24"/>
        </w:rPr>
        <w:t>编号：</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1935"/>
        <w:gridCol w:w="6147"/>
      </w:tblGrid>
      <w:tr w14:paraId="34B9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pct"/>
            <w:vMerge w:val="restart"/>
            <w:vAlign w:val="center"/>
          </w:tcPr>
          <w:p w14:paraId="78C8A8CE">
            <w:pPr>
              <w:keepNext w:val="0"/>
              <w:keepLines w:val="0"/>
              <w:pageBreakBefore w:val="0"/>
              <w:widowControl/>
              <w:kinsoku/>
              <w:overflowPunct/>
              <w:topLinePunct w:val="0"/>
              <w:autoSpaceDE/>
              <w:autoSpaceDN/>
              <w:bidi w:val="0"/>
              <w:spacing w:line="360" w:lineRule="auto"/>
              <w:jc w:val="center"/>
              <w:textAlignment w:val="auto"/>
              <w:rPr>
                <w:rFonts w:hint="eastAsia" w:ascii="宋体" w:hAnsi="宋体" w:cs="宋体"/>
                <w:kern w:val="0"/>
                <w:sz w:val="24"/>
              </w:rPr>
            </w:pPr>
            <w:r>
              <w:rPr>
                <w:rFonts w:hint="eastAsia" w:ascii="宋体" w:hAnsi="宋体" w:cs="宋体"/>
                <w:kern w:val="0"/>
                <w:sz w:val="24"/>
              </w:rPr>
              <w:t>债权申报人</w:t>
            </w:r>
          </w:p>
          <w:p w14:paraId="4500E192">
            <w:pPr>
              <w:keepNext w:val="0"/>
              <w:keepLines w:val="0"/>
              <w:pageBreakBefore w:val="0"/>
              <w:widowControl/>
              <w:kinsoku/>
              <w:overflowPunct/>
              <w:topLinePunct w:val="0"/>
              <w:autoSpaceDE/>
              <w:autoSpaceDN/>
              <w:bidi w:val="0"/>
              <w:snapToGrid w:val="0"/>
              <w:spacing w:line="360" w:lineRule="auto"/>
              <w:jc w:val="center"/>
              <w:textAlignment w:val="auto"/>
              <w:rPr>
                <w:rFonts w:hint="eastAsia" w:ascii="宋体" w:hAnsi="宋体" w:cs="宋体"/>
                <w:kern w:val="0"/>
                <w:sz w:val="24"/>
              </w:rPr>
            </w:pPr>
            <w:r>
              <w:rPr>
                <w:rFonts w:hint="eastAsia" w:ascii="宋体" w:hAnsi="宋体" w:cs="宋体"/>
                <w:kern w:val="0"/>
                <w:sz w:val="24"/>
              </w:rPr>
              <w:t>基本情况</w:t>
            </w:r>
          </w:p>
        </w:tc>
        <w:tc>
          <w:tcPr>
            <w:tcW w:w="982" w:type="pct"/>
            <w:vAlign w:val="center"/>
          </w:tcPr>
          <w:p w14:paraId="4DDA65E5">
            <w:pPr>
              <w:keepNext w:val="0"/>
              <w:keepLines w:val="0"/>
              <w:pageBreakBefore w:val="0"/>
              <w:widowControl/>
              <w:kinsoku/>
              <w:overflowPunct/>
              <w:topLinePunct w:val="0"/>
              <w:autoSpaceDE/>
              <w:autoSpaceDN/>
              <w:bidi w:val="0"/>
              <w:snapToGrid w:val="0"/>
              <w:spacing w:line="360" w:lineRule="auto"/>
              <w:jc w:val="center"/>
              <w:textAlignment w:val="auto"/>
              <w:rPr>
                <w:rFonts w:hint="eastAsia" w:ascii="宋体" w:hAnsi="宋体" w:cs="宋体"/>
                <w:kern w:val="0"/>
                <w:sz w:val="24"/>
              </w:rPr>
            </w:pPr>
            <w:r>
              <w:rPr>
                <w:rFonts w:hint="eastAsia" w:ascii="宋体" w:hAnsi="宋体" w:cs="宋体"/>
                <w:kern w:val="0"/>
                <w:sz w:val="24"/>
              </w:rPr>
              <w:t>姓名或名称</w:t>
            </w:r>
          </w:p>
        </w:tc>
        <w:tc>
          <w:tcPr>
            <w:tcW w:w="3119" w:type="pct"/>
            <w:vAlign w:val="center"/>
          </w:tcPr>
          <w:p w14:paraId="4E83E373">
            <w:pPr>
              <w:keepNext w:val="0"/>
              <w:keepLines w:val="0"/>
              <w:pageBreakBefore w:val="0"/>
              <w:widowControl/>
              <w:kinsoku/>
              <w:overflowPunct/>
              <w:topLinePunct w:val="0"/>
              <w:autoSpaceDE/>
              <w:autoSpaceDN/>
              <w:bidi w:val="0"/>
              <w:snapToGrid w:val="0"/>
              <w:spacing w:line="360" w:lineRule="auto"/>
              <w:textAlignment w:val="auto"/>
              <w:rPr>
                <w:rFonts w:hint="eastAsia" w:ascii="宋体" w:hAnsi="宋体" w:cs="宋体"/>
                <w:kern w:val="0"/>
                <w:sz w:val="24"/>
              </w:rPr>
            </w:pPr>
          </w:p>
        </w:tc>
      </w:tr>
      <w:tr w14:paraId="7800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pct"/>
            <w:vMerge w:val="continue"/>
            <w:vAlign w:val="center"/>
          </w:tcPr>
          <w:p w14:paraId="4C012A55">
            <w:pPr>
              <w:keepNext w:val="0"/>
              <w:keepLines w:val="0"/>
              <w:pageBreakBefore w:val="0"/>
              <w:widowControl/>
              <w:kinsoku/>
              <w:overflowPunct/>
              <w:topLinePunct w:val="0"/>
              <w:autoSpaceDE/>
              <w:autoSpaceDN/>
              <w:bidi w:val="0"/>
              <w:snapToGrid w:val="0"/>
              <w:spacing w:line="360" w:lineRule="auto"/>
              <w:jc w:val="center"/>
              <w:textAlignment w:val="auto"/>
              <w:rPr>
                <w:rFonts w:ascii="黑体" w:eastAsia="黑体"/>
                <w:b/>
                <w:sz w:val="24"/>
              </w:rPr>
            </w:pPr>
          </w:p>
        </w:tc>
        <w:tc>
          <w:tcPr>
            <w:tcW w:w="982" w:type="pct"/>
            <w:vAlign w:val="center"/>
          </w:tcPr>
          <w:p w14:paraId="63C1CBD4">
            <w:pPr>
              <w:keepNext w:val="0"/>
              <w:keepLines w:val="0"/>
              <w:pageBreakBefore w:val="0"/>
              <w:widowControl/>
              <w:kinsoku/>
              <w:overflowPunct/>
              <w:topLinePunct w:val="0"/>
              <w:autoSpaceDE/>
              <w:autoSpaceDN/>
              <w:bidi w:val="0"/>
              <w:snapToGrid w:val="0"/>
              <w:spacing w:line="360" w:lineRule="auto"/>
              <w:jc w:val="center"/>
              <w:textAlignment w:val="auto"/>
              <w:rPr>
                <w:rFonts w:ascii="黑体" w:eastAsia="黑体"/>
                <w:b/>
                <w:sz w:val="24"/>
              </w:rPr>
            </w:pPr>
            <w:r>
              <w:rPr>
                <w:rFonts w:hint="eastAsia" w:ascii="宋体" w:hAnsi="宋体" w:cs="宋体"/>
                <w:kern w:val="0"/>
                <w:sz w:val="24"/>
              </w:rPr>
              <w:t>法定代表人</w:t>
            </w:r>
          </w:p>
        </w:tc>
        <w:tc>
          <w:tcPr>
            <w:tcW w:w="3119" w:type="pct"/>
            <w:vAlign w:val="center"/>
          </w:tcPr>
          <w:p w14:paraId="1CB572C3">
            <w:pPr>
              <w:keepNext w:val="0"/>
              <w:keepLines w:val="0"/>
              <w:pageBreakBefore w:val="0"/>
              <w:widowControl/>
              <w:kinsoku/>
              <w:overflowPunct/>
              <w:topLinePunct w:val="0"/>
              <w:autoSpaceDE/>
              <w:autoSpaceDN/>
              <w:bidi w:val="0"/>
              <w:snapToGrid w:val="0"/>
              <w:spacing w:line="360" w:lineRule="auto"/>
              <w:jc w:val="center"/>
              <w:textAlignment w:val="auto"/>
              <w:rPr>
                <w:rFonts w:hint="eastAsia" w:ascii="宋体" w:hAnsi="宋体" w:cs="宋体"/>
                <w:kern w:val="0"/>
                <w:sz w:val="24"/>
              </w:rPr>
            </w:pPr>
          </w:p>
        </w:tc>
      </w:tr>
      <w:tr w14:paraId="6F7D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pct"/>
            <w:vMerge w:val="continue"/>
            <w:vAlign w:val="center"/>
          </w:tcPr>
          <w:p w14:paraId="42A85451">
            <w:pPr>
              <w:keepNext w:val="0"/>
              <w:keepLines w:val="0"/>
              <w:pageBreakBefore w:val="0"/>
              <w:widowControl/>
              <w:kinsoku/>
              <w:overflowPunct/>
              <w:topLinePunct w:val="0"/>
              <w:autoSpaceDE/>
              <w:autoSpaceDN/>
              <w:bidi w:val="0"/>
              <w:snapToGrid w:val="0"/>
              <w:spacing w:line="360" w:lineRule="auto"/>
              <w:jc w:val="center"/>
              <w:textAlignment w:val="auto"/>
              <w:rPr>
                <w:rFonts w:ascii="黑体" w:eastAsia="黑体"/>
                <w:b/>
                <w:sz w:val="24"/>
              </w:rPr>
            </w:pPr>
          </w:p>
        </w:tc>
        <w:tc>
          <w:tcPr>
            <w:tcW w:w="982" w:type="pct"/>
            <w:vAlign w:val="center"/>
          </w:tcPr>
          <w:p w14:paraId="4EB79173">
            <w:pPr>
              <w:keepNext w:val="0"/>
              <w:keepLines w:val="0"/>
              <w:pageBreakBefore w:val="0"/>
              <w:widowControl/>
              <w:kinsoku/>
              <w:overflowPunct/>
              <w:topLinePunct w:val="0"/>
              <w:autoSpaceDE/>
              <w:autoSpaceDN/>
              <w:bidi w:val="0"/>
              <w:snapToGrid w:val="0"/>
              <w:spacing w:line="360" w:lineRule="auto"/>
              <w:jc w:val="center"/>
              <w:textAlignment w:val="auto"/>
              <w:rPr>
                <w:rFonts w:ascii="黑体" w:eastAsia="黑体"/>
                <w:b/>
                <w:sz w:val="24"/>
              </w:rPr>
            </w:pPr>
            <w:r>
              <w:rPr>
                <w:rFonts w:hint="eastAsia" w:ascii="宋体" w:hAnsi="宋体" w:cs="宋体"/>
                <w:kern w:val="0"/>
                <w:sz w:val="24"/>
              </w:rPr>
              <w:t>地      址</w:t>
            </w:r>
          </w:p>
        </w:tc>
        <w:tc>
          <w:tcPr>
            <w:tcW w:w="3119" w:type="pct"/>
            <w:vAlign w:val="center"/>
          </w:tcPr>
          <w:p w14:paraId="7353C370">
            <w:pPr>
              <w:keepNext w:val="0"/>
              <w:keepLines w:val="0"/>
              <w:pageBreakBefore w:val="0"/>
              <w:widowControl/>
              <w:kinsoku/>
              <w:overflowPunct/>
              <w:topLinePunct w:val="0"/>
              <w:autoSpaceDE/>
              <w:autoSpaceDN/>
              <w:bidi w:val="0"/>
              <w:snapToGrid w:val="0"/>
              <w:spacing w:line="360" w:lineRule="auto"/>
              <w:jc w:val="center"/>
              <w:textAlignment w:val="auto"/>
              <w:rPr>
                <w:rFonts w:hint="eastAsia" w:ascii="宋体" w:hAnsi="宋体" w:cs="宋体"/>
                <w:kern w:val="0"/>
                <w:sz w:val="24"/>
              </w:rPr>
            </w:pPr>
          </w:p>
        </w:tc>
      </w:tr>
      <w:tr w14:paraId="6136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7" w:hRule="atLeast"/>
        </w:trPr>
        <w:tc>
          <w:tcPr>
            <w:tcW w:w="898" w:type="pct"/>
            <w:vAlign w:val="center"/>
          </w:tcPr>
          <w:p w14:paraId="402F8DCD">
            <w:pPr>
              <w:keepNext w:val="0"/>
              <w:keepLines w:val="0"/>
              <w:pageBreakBefore w:val="0"/>
              <w:widowControl/>
              <w:kinsoku/>
              <w:overflowPunct/>
              <w:topLinePunct w:val="0"/>
              <w:autoSpaceDE/>
              <w:autoSpaceDN/>
              <w:bidi w:val="0"/>
              <w:snapToGrid w:val="0"/>
              <w:spacing w:line="360" w:lineRule="auto"/>
              <w:jc w:val="center"/>
              <w:textAlignment w:val="auto"/>
              <w:rPr>
                <w:rFonts w:ascii="黑体" w:eastAsia="黑体"/>
                <w:b/>
                <w:sz w:val="24"/>
              </w:rPr>
            </w:pPr>
            <w:r>
              <w:rPr>
                <w:rFonts w:hint="eastAsia" w:ascii="宋体" w:hAnsi="宋体" w:cs="宋体"/>
                <w:kern w:val="0"/>
                <w:sz w:val="24"/>
              </w:rPr>
              <w:t>债权形成过程</w:t>
            </w:r>
          </w:p>
        </w:tc>
        <w:tc>
          <w:tcPr>
            <w:tcW w:w="4101" w:type="pct"/>
            <w:gridSpan w:val="2"/>
          </w:tcPr>
          <w:p w14:paraId="7B5FCADC">
            <w:pPr>
              <w:keepNext w:val="0"/>
              <w:keepLines w:val="0"/>
              <w:pageBreakBefore w:val="0"/>
              <w:kinsoku/>
              <w:overflowPunct/>
              <w:topLinePunct w:val="0"/>
              <w:autoSpaceDE/>
              <w:autoSpaceDN/>
              <w:bidi w:val="0"/>
              <w:spacing w:line="360" w:lineRule="auto"/>
              <w:ind w:right="480"/>
              <w:jc w:val="left"/>
              <w:textAlignment w:val="auto"/>
              <w:rPr>
                <w:rFonts w:hint="eastAsia" w:ascii="宋体" w:hAnsi="宋体" w:cs="宋体"/>
                <w:b/>
                <w:bCs/>
                <w:kern w:val="0"/>
                <w:sz w:val="21"/>
                <w:szCs w:val="21"/>
                <w:u w:val="single"/>
              </w:rPr>
            </w:pPr>
            <w:r>
              <w:rPr>
                <w:rFonts w:hint="eastAsia" w:ascii="宋体" w:hAnsi="宋体" w:cs="宋体"/>
                <w:kern w:val="0"/>
                <w:sz w:val="24"/>
              </w:rPr>
              <w:t>（</w:t>
            </w:r>
            <w:r>
              <w:rPr>
                <w:rFonts w:hint="eastAsia" w:ascii="宋体" w:hAnsi="宋体" w:cs="宋体"/>
                <w:b/>
                <w:bCs/>
                <w:kern w:val="0"/>
                <w:sz w:val="21"/>
                <w:szCs w:val="21"/>
                <w:u w:val="single"/>
              </w:rPr>
              <w:t>请</w:t>
            </w:r>
            <w:r>
              <w:rPr>
                <w:rFonts w:hint="eastAsia" w:ascii="宋体" w:hAnsi="宋体" w:cs="宋体"/>
                <w:b/>
                <w:bCs/>
                <w:sz w:val="21"/>
                <w:szCs w:val="21"/>
                <w:u w:val="single"/>
              </w:rPr>
              <w:t>说明债权形成的经过</w:t>
            </w:r>
            <w:r>
              <w:rPr>
                <w:rFonts w:hint="eastAsia" w:ascii="宋体" w:hAnsi="宋体" w:cs="宋体"/>
                <w:b/>
                <w:bCs/>
                <w:kern w:val="0"/>
                <w:sz w:val="21"/>
                <w:szCs w:val="21"/>
                <w:u w:val="single"/>
              </w:rPr>
              <w:t>时间、地点、履行情况及最后一次主张债权的情况</w:t>
            </w:r>
            <w:r>
              <w:rPr>
                <w:rFonts w:hint="eastAsia" w:ascii="宋体" w:hAnsi="宋体" w:cs="宋体"/>
                <w:b/>
                <w:bCs/>
                <w:sz w:val="21"/>
                <w:szCs w:val="21"/>
                <w:u w:val="single"/>
              </w:rPr>
              <w:t>。</w:t>
            </w:r>
            <w:r>
              <w:rPr>
                <w:rFonts w:hint="eastAsia" w:ascii="宋体" w:hAnsi="宋体" w:cs="宋体"/>
                <w:b/>
                <w:bCs/>
                <w:u w:val="single"/>
              </w:rPr>
              <w:t>重点说明债权发生的原因、时间、地点；合同实际履行情况；抵押担保情况；债务人合同履行情况；违约金约定情况；债务催讨过程情况；诉讼、仲裁情况；执行情况等</w:t>
            </w:r>
            <w:r>
              <w:rPr>
                <w:rFonts w:hint="eastAsia" w:ascii="宋体" w:hAnsi="宋体" w:cs="宋体"/>
                <w:b/>
                <w:bCs/>
                <w:u w:val="single"/>
                <w:lang w:eastAsia="zh-CN"/>
              </w:rPr>
              <w:t>。</w:t>
            </w:r>
            <w:r>
              <w:rPr>
                <w:rFonts w:hint="eastAsia" w:ascii="宋体" w:hAnsi="宋体" w:cs="宋体"/>
                <w:b/>
                <w:bCs/>
                <w:sz w:val="21"/>
                <w:szCs w:val="21"/>
                <w:u w:val="single"/>
              </w:rPr>
              <w:t>填写时请注明：①债权组成部分：如本金、利息、诉讼费、违约金等；②主张利息的应提供具体计算方式及相关说明，如起算点、利率等，利息计算至202</w:t>
            </w:r>
            <w:r>
              <w:rPr>
                <w:rFonts w:hint="eastAsia" w:ascii="宋体" w:hAnsi="宋体" w:cs="宋体"/>
                <w:b/>
                <w:bCs/>
                <w:sz w:val="21"/>
                <w:szCs w:val="21"/>
                <w:u w:val="single"/>
                <w:lang w:val="en-US" w:eastAsia="zh-CN"/>
              </w:rPr>
              <w:t>5</w:t>
            </w:r>
            <w:r>
              <w:rPr>
                <w:rFonts w:hint="eastAsia" w:ascii="宋体" w:hAnsi="宋体" w:cs="宋体"/>
                <w:b/>
                <w:bCs/>
                <w:sz w:val="21"/>
                <w:szCs w:val="21"/>
                <w:u w:val="single"/>
              </w:rPr>
              <w:t>年</w:t>
            </w:r>
            <w:r>
              <w:rPr>
                <w:rFonts w:hint="eastAsia" w:ascii="宋体" w:hAnsi="宋体" w:cs="宋体"/>
                <w:b/>
                <w:bCs/>
                <w:sz w:val="21"/>
                <w:szCs w:val="21"/>
                <w:u w:val="single"/>
                <w:lang w:val="en-US" w:eastAsia="zh-CN"/>
              </w:rPr>
              <w:t>5月20日</w:t>
            </w:r>
            <w:r>
              <w:rPr>
                <w:rFonts w:hint="eastAsia" w:ascii="宋体" w:hAnsi="宋体" w:cs="宋体"/>
                <w:b/>
                <w:bCs/>
                <w:sz w:val="21"/>
                <w:szCs w:val="21"/>
                <w:u w:val="single"/>
              </w:rPr>
              <w:t xml:space="preserve">；③主张享有优先债权的，应详细说明优先债权类型、金额及对应的特定财产。 </w:t>
            </w:r>
            <w:r>
              <w:rPr>
                <w:rFonts w:hint="eastAsia" w:ascii="宋体" w:hAnsi="宋体" w:cs="宋体"/>
                <w:b/>
                <w:bCs/>
                <w:kern w:val="0"/>
                <w:sz w:val="21"/>
                <w:szCs w:val="21"/>
                <w:u w:val="single"/>
              </w:rPr>
              <w:t>可</w:t>
            </w:r>
            <w:r>
              <w:rPr>
                <w:rFonts w:ascii="宋体" w:hAnsi="宋体" w:cs="宋体"/>
                <w:b/>
                <w:bCs/>
                <w:kern w:val="0"/>
                <w:sz w:val="21"/>
                <w:szCs w:val="21"/>
                <w:u w:val="single"/>
              </w:rPr>
              <w:t>另附页详细说明</w:t>
            </w:r>
            <w:r>
              <w:rPr>
                <w:rFonts w:hint="eastAsia" w:ascii="宋体" w:hAnsi="宋体" w:cs="宋体"/>
                <w:b/>
                <w:bCs/>
                <w:kern w:val="0"/>
                <w:sz w:val="21"/>
                <w:szCs w:val="21"/>
                <w:u w:val="single"/>
              </w:rPr>
              <w:t>）：</w:t>
            </w:r>
          </w:p>
          <w:p w14:paraId="24F64E83">
            <w:pPr>
              <w:keepNext w:val="0"/>
              <w:keepLines w:val="0"/>
              <w:pageBreakBefore w:val="0"/>
              <w:widowControl/>
              <w:kinsoku/>
              <w:overflowPunct/>
              <w:topLinePunct w:val="0"/>
              <w:autoSpaceDE/>
              <w:autoSpaceDN/>
              <w:bidi w:val="0"/>
              <w:spacing w:line="360" w:lineRule="auto"/>
              <w:textAlignment w:val="auto"/>
              <w:rPr>
                <w:rFonts w:hint="eastAsia" w:ascii="宋体" w:hAnsi="宋体" w:cs="宋体"/>
                <w:kern w:val="0"/>
                <w:sz w:val="24"/>
              </w:rPr>
            </w:pPr>
          </w:p>
          <w:p w14:paraId="5508D2F2">
            <w:pPr>
              <w:keepNext w:val="0"/>
              <w:keepLines w:val="0"/>
              <w:pageBreakBefore w:val="0"/>
              <w:widowControl/>
              <w:kinsoku/>
              <w:overflowPunct/>
              <w:topLinePunct w:val="0"/>
              <w:autoSpaceDE/>
              <w:autoSpaceDN/>
              <w:bidi w:val="0"/>
              <w:spacing w:line="360" w:lineRule="auto"/>
              <w:textAlignment w:val="auto"/>
              <w:rPr>
                <w:rFonts w:hint="eastAsia" w:ascii="宋体" w:hAnsi="宋体" w:cs="宋体"/>
                <w:kern w:val="0"/>
                <w:sz w:val="24"/>
              </w:rPr>
            </w:pPr>
          </w:p>
          <w:p w14:paraId="17698324">
            <w:pPr>
              <w:keepNext w:val="0"/>
              <w:keepLines w:val="0"/>
              <w:pageBreakBefore w:val="0"/>
              <w:widowControl/>
              <w:kinsoku/>
              <w:overflowPunct/>
              <w:topLinePunct w:val="0"/>
              <w:autoSpaceDE/>
              <w:autoSpaceDN/>
              <w:bidi w:val="0"/>
              <w:spacing w:line="360" w:lineRule="auto"/>
              <w:textAlignment w:val="auto"/>
              <w:rPr>
                <w:rFonts w:hint="eastAsia" w:ascii="宋体" w:hAnsi="宋体" w:cs="宋体"/>
                <w:kern w:val="0"/>
                <w:sz w:val="24"/>
              </w:rPr>
            </w:pPr>
          </w:p>
          <w:p w14:paraId="047D2BB3">
            <w:pPr>
              <w:keepNext w:val="0"/>
              <w:keepLines w:val="0"/>
              <w:pageBreakBefore w:val="0"/>
              <w:widowControl/>
              <w:kinsoku/>
              <w:overflowPunct/>
              <w:topLinePunct w:val="0"/>
              <w:autoSpaceDE/>
              <w:autoSpaceDN/>
              <w:bidi w:val="0"/>
              <w:spacing w:line="360" w:lineRule="auto"/>
              <w:textAlignment w:val="auto"/>
              <w:rPr>
                <w:rFonts w:hint="eastAsia" w:ascii="宋体" w:hAnsi="宋体" w:cs="宋体"/>
                <w:kern w:val="0"/>
                <w:sz w:val="24"/>
              </w:rPr>
            </w:pPr>
          </w:p>
          <w:p w14:paraId="201C540A">
            <w:pPr>
              <w:keepNext w:val="0"/>
              <w:keepLines w:val="0"/>
              <w:pageBreakBefore w:val="0"/>
              <w:widowControl/>
              <w:kinsoku/>
              <w:overflowPunct/>
              <w:topLinePunct w:val="0"/>
              <w:autoSpaceDE/>
              <w:autoSpaceDN/>
              <w:bidi w:val="0"/>
              <w:spacing w:line="360" w:lineRule="auto"/>
              <w:textAlignment w:val="auto"/>
              <w:rPr>
                <w:rFonts w:hint="eastAsia" w:ascii="宋体" w:hAnsi="宋体" w:cs="宋体"/>
                <w:kern w:val="0"/>
                <w:sz w:val="24"/>
              </w:rPr>
            </w:pPr>
          </w:p>
          <w:p w14:paraId="016CC5A0">
            <w:pPr>
              <w:keepNext w:val="0"/>
              <w:keepLines w:val="0"/>
              <w:pageBreakBefore w:val="0"/>
              <w:widowControl/>
              <w:kinsoku/>
              <w:overflowPunct/>
              <w:topLinePunct w:val="0"/>
              <w:autoSpaceDE/>
              <w:autoSpaceDN/>
              <w:bidi w:val="0"/>
              <w:spacing w:line="360" w:lineRule="auto"/>
              <w:textAlignment w:val="auto"/>
              <w:rPr>
                <w:rFonts w:hint="eastAsia" w:ascii="宋体" w:hAnsi="宋体" w:cs="宋体"/>
                <w:kern w:val="0"/>
                <w:sz w:val="24"/>
              </w:rPr>
            </w:pPr>
          </w:p>
          <w:p w14:paraId="69D7AFF2">
            <w:pPr>
              <w:keepNext w:val="0"/>
              <w:keepLines w:val="0"/>
              <w:pageBreakBefore w:val="0"/>
              <w:widowControl/>
              <w:kinsoku/>
              <w:overflowPunct/>
              <w:topLinePunct w:val="0"/>
              <w:autoSpaceDE/>
              <w:autoSpaceDN/>
              <w:bidi w:val="0"/>
              <w:spacing w:line="360" w:lineRule="auto"/>
              <w:textAlignment w:val="auto"/>
              <w:rPr>
                <w:rFonts w:hint="eastAsia" w:ascii="宋体" w:hAnsi="宋体" w:cs="宋体"/>
                <w:kern w:val="0"/>
                <w:sz w:val="24"/>
              </w:rPr>
            </w:pPr>
          </w:p>
          <w:p w14:paraId="298AD731">
            <w:pPr>
              <w:keepNext w:val="0"/>
              <w:keepLines w:val="0"/>
              <w:pageBreakBefore w:val="0"/>
              <w:widowControl/>
              <w:kinsoku/>
              <w:overflowPunct/>
              <w:topLinePunct w:val="0"/>
              <w:autoSpaceDE/>
              <w:autoSpaceDN/>
              <w:bidi w:val="0"/>
              <w:spacing w:line="360" w:lineRule="auto"/>
              <w:textAlignment w:val="auto"/>
              <w:rPr>
                <w:rFonts w:hint="eastAsia" w:ascii="宋体" w:hAnsi="宋体" w:cs="宋体"/>
                <w:kern w:val="0"/>
                <w:sz w:val="24"/>
              </w:rPr>
            </w:pPr>
          </w:p>
          <w:p w14:paraId="59BDFEEA">
            <w:pPr>
              <w:keepNext w:val="0"/>
              <w:keepLines w:val="0"/>
              <w:pageBreakBefore w:val="0"/>
              <w:widowControl/>
              <w:kinsoku/>
              <w:overflowPunct/>
              <w:topLinePunct w:val="0"/>
              <w:autoSpaceDE/>
              <w:autoSpaceDN/>
              <w:bidi w:val="0"/>
              <w:spacing w:line="360" w:lineRule="auto"/>
              <w:textAlignment w:val="auto"/>
              <w:rPr>
                <w:rFonts w:hint="eastAsia" w:ascii="宋体" w:hAnsi="宋体" w:cs="宋体"/>
                <w:kern w:val="0"/>
                <w:sz w:val="24"/>
              </w:rPr>
            </w:pPr>
          </w:p>
          <w:p w14:paraId="67831EEB">
            <w:pPr>
              <w:keepNext w:val="0"/>
              <w:keepLines w:val="0"/>
              <w:pageBreakBefore w:val="0"/>
              <w:widowControl/>
              <w:kinsoku/>
              <w:overflowPunct/>
              <w:topLinePunct w:val="0"/>
              <w:autoSpaceDE/>
              <w:autoSpaceDN/>
              <w:bidi w:val="0"/>
              <w:spacing w:line="360" w:lineRule="auto"/>
              <w:textAlignment w:val="auto"/>
              <w:rPr>
                <w:rFonts w:hint="eastAsia" w:ascii="宋体" w:hAnsi="宋体" w:cs="宋体"/>
                <w:kern w:val="0"/>
                <w:sz w:val="24"/>
              </w:rPr>
            </w:pPr>
          </w:p>
          <w:p w14:paraId="7F9B338A">
            <w:pPr>
              <w:keepNext w:val="0"/>
              <w:keepLines w:val="0"/>
              <w:pageBreakBefore w:val="0"/>
              <w:widowControl/>
              <w:kinsoku/>
              <w:overflowPunct/>
              <w:topLinePunct w:val="0"/>
              <w:autoSpaceDE/>
              <w:autoSpaceDN/>
              <w:bidi w:val="0"/>
              <w:spacing w:line="360" w:lineRule="auto"/>
              <w:textAlignment w:val="auto"/>
              <w:rPr>
                <w:rFonts w:hint="eastAsia" w:ascii="宋体" w:hAnsi="宋体" w:cs="宋体"/>
                <w:kern w:val="0"/>
                <w:sz w:val="24"/>
              </w:rPr>
            </w:pPr>
          </w:p>
          <w:p w14:paraId="48955DF3">
            <w:pPr>
              <w:keepNext w:val="0"/>
              <w:keepLines w:val="0"/>
              <w:pageBreakBefore w:val="0"/>
              <w:widowControl/>
              <w:kinsoku/>
              <w:overflowPunct/>
              <w:topLinePunct w:val="0"/>
              <w:autoSpaceDE/>
              <w:autoSpaceDN/>
              <w:bidi w:val="0"/>
              <w:spacing w:line="360" w:lineRule="auto"/>
              <w:textAlignment w:val="auto"/>
              <w:rPr>
                <w:rFonts w:hint="eastAsia" w:ascii="宋体" w:hAnsi="宋体" w:cs="宋体"/>
                <w:kern w:val="0"/>
                <w:sz w:val="24"/>
              </w:rPr>
            </w:pPr>
          </w:p>
          <w:p w14:paraId="1332C7B9">
            <w:pPr>
              <w:keepNext w:val="0"/>
              <w:keepLines w:val="0"/>
              <w:pageBreakBefore w:val="0"/>
              <w:widowControl/>
              <w:kinsoku/>
              <w:overflowPunct/>
              <w:topLinePunct w:val="0"/>
              <w:autoSpaceDE/>
              <w:autoSpaceDN/>
              <w:bidi w:val="0"/>
              <w:spacing w:line="360" w:lineRule="auto"/>
              <w:textAlignment w:val="auto"/>
              <w:rPr>
                <w:rFonts w:hint="eastAsia" w:ascii="宋体" w:hAnsi="宋体" w:cs="宋体"/>
                <w:kern w:val="0"/>
                <w:sz w:val="24"/>
              </w:rPr>
            </w:pPr>
          </w:p>
          <w:p w14:paraId="7E3F567E">
            <w:pPr>
              <w:keepNext w:val="0"/>
              <w:keepLines w:val="0"/>
              <w:pageBreakBefore w:val="0"/>
              <w:widowControl/>
              <w:kinsoku/>
              <w:overflowPunct/>
              <w:topLinePunct w:val="0"/>
              <w:autoSpaceDE/>
              <w:autoSpaceDN/>
              <w:bidi w:val="0"/>
              <w:spacing w:line="360" w:lineRule="auto"/>
              <w:textAlignment w:val="auto"/>
              <w:rPr>
                <w:rFonts w:hint="eastAsia" w:ascii="宋体" w:hAnsi="宋体" w:cs="宋体"/>
                <w:kern w:val="0"/>
                <w:sz w:val="24"/>
              </w:rPr>
            </w:pPr>
          </w:p>
          <w:p w14:paraId="4E916ECC">
            <w:pPr>
              <w:keepNext w:val="0"/>
              <w:keepLines w:val="0"/>
              <w:pageBreakBefore w:val="0"/>
              <w:widowControl/>
              <w:kinsoku/>
              <w:overflowPunct/>
              <w:topLinePunct w:val="0"/>
              <w:autoSpaceDE/>
              <w:autoSpaceDN/>
              <w:bidi w:val="0"/>
              <w:spacing w:line="360" w:lineRule="auto"/>
              <w:textAlignment w:val="auto"/>
              <w:rPr>
                <w:rFonts w:hint="eastAsia" w:ascii="宋体" w:hAnsi="宋体" w:cs="宋体"/>
                <w:kern w:val="0"/>
                <w:sz w:val="24"/>
              </w:rPr>
            </w:pPr>
          </w:p>
          <w:p w14:paraId="7DE54FE2">
            <w:pPr>
              <w:keepNext w:val="0"/>
              <w:keepLines w:val="0"/>
              <w:pageBreakBefore w:val="0"/>
              <w:widowControl/>
              <w:kinsoku/>
              <w:overflowPunct/>
              <w:topLinePunct w:val="0"/>
              <w:autoSpaceDE/>
              <w:autoSpaceDN/>
              <w:bidi w:val="0"/>
              <w:snapToGrid w:val="0"/>
              <w:spacing w:line="360" w:lineRule="auto"/>
              <w:textAlignment w:val="auto"/>
              <w:rPr>
                <w:rFonts w:ascii="黑体" w:eastAsia="黑体"/>
                <w:b/>
                <w:sz w:val="24"/>
              </w:rPr>
            </w:pPr>
          </w:p>
        </w:tc>
      </w:tr>
      <w:tr w14:paraId="38BF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7" w:hRule="atLeast"/>
        </w:trPr>
        <w:tc>
          <w:tcPr>
            <w:tcW w:w="898" w:type="pct"/>
            <w:vAlign w:val="center"/>
          </w:tcPr>
          <w:p w14:paraId="0423BE17">
            <w:pPr>
              <w:keepNext w:val="0"/>
              <w:keepLines w:val="0"/>
              <w:pageBreakBefore w:val="0"/>
              <w:widowControl/>
              <w:kinsoku/>
              <w:overflowPunct/>
              <w:topLinePunct w:val="0"/>
              <w:autoSpaceDE/>
              <w:autoSpaceDN/>
              <w:bidi w:val="0"/>
              <w:snapToGrid w:val="0"/>
              <w:spacing w:line="360" w:lineRule="auto"/>
              <w:jc w:val="center"/>
              <w:textAlignment w:val="auto"/>
              <w:rPr>
                <w:rFonts w:hint="eastAsia" w:ascii="宋体" w:hAnsi="宋体" w:cs="宋体"/>
                <w:kern w:val="0"/>
                <w:sz w:val="24"/>
              </w:rPr>
            </w:pPr>
            <w:r>
              <w:rPr>
                <w:rFonts w:hint="eastAsia" w:ascii="宋体" w:hAnsi="宋体" w:cs="宋体"/>
                <w:kern w:val="0"/>
                <w:sz w:val="24"/>
              </w:rPr>
              <w:t>利息</w:t>
            </w:r>
            <w:r>
              <w:rPr>
                <w:rFonts w:ascii="宋体" w:hAnsi="宋体" w:cs="宋体"/>
                <w:kern w:val="0"/>
                <w:sz w:val="24"/>
              </w:rPr>
              <w:t>及违约金计算</w:t>
            </w:r>
            <w:r>
              <w:rPr>
                <w:rFonts w:hint="eastAsia" w:ascii="宋体" w:hAnsi="宋体" w:cs="宋体"/>
                <w:kern w:val="0"/>
                <w:sz w:val="24"/>
              </w:rPr>
              <w:t>说明</w:t>
            </w:r>
          </w:p>
        </w:tc>
        <w:tc>
          <w:tcPr>
            <w:tcW w:w="4101" w:type="pct"/>
            <w:gridSpan w:val="2"/>
          </w:tcPr>
          <w:p w14:paraId="4EBEF92F">
            <w:pPr>
              <w:keepNext w:val="0"/>
              <w:keepLines w:val="0"/>
              <w:pageBreakBefore w:val="0"/>
              <w:widowControl/>
              <w:kinsoku/>
              <w:overflowPunct/>
              <w:topLinePunct w:val="0"/>
              <w:autoSpaceDE/>
              <w:autoSpaceDN/>
              <w:bidi w:val="0"/>
              <w:snapToGrid w:val="0"/>
              <w:spacing w:line="360" w:lineRule="auto"/>
              <w:jc w:val="left"/>
              <w:textAlignment w:val="auto"/>
              <w:rPr>
                <w:rFonts w:hint="eastAsia" w:ascii="宋体" w:hAnsi="宋体" w:cs="宋体"/>
                <w:kern w:val="0"/>
                <w:sz w:val="24"/>
              </w:rPr>
            </w:pPr>
            <w:r>
              <w:rPr>
                <w:rFonts w:ascii="宋体" w:hAnsi="宋体" w:cs="宋体"/>
                <w:kern w:val="0"/>
                <w:sz w:val="24"/>
              </w:rPr>
              <w:t>（详细列明利息</w:t>
            </w:r>
            <w:r>
              <w:rPr>
                <w:rFonts w:hint="eastAsia" w:ascii="宋体" w:hAnsi="宋体" w:cs="宋体"/>
                <w:kern w:val="0"/>
                <w:sz w:val="24"/>
              </w:rPr>
              <w:t>及</w:t>
            </w:r>
            <w:r>
              <w:rPr>
                <w:rFonts w:ascii="宋体" w:hAnsi="宋体" w:cs="宋体"/>
                <w:kern w:val="0"/>
                <w:sz w:val="24"/>
              </w:rPr>
              <w:t>违约金的过程，</w:t>
            </w:r>
            <w:r>
              <w:rPr>
                <w:rFonts w:hint="eastAsia" w:ascii="宋体" w:hAnsi="宋体" w:cs="宋体"/>
                <w:kern w:val="0"/>
                <w:sz w:val="24"/>
              </w:rPr>
              <w:t>可</w:t>
            </w:r>
            <w:r>
              <w:rPr>
                <w:rFonts w:ascii="宋体" w:hAnsi="宋体" w:cs="宋体"/>
                <w:kern w:val="0"/>
                <w:sz w:val="24"/>
              </w:rPr>
              <w:t>另附页详细说明）：</w:t>
            </w:r>
          </w:p>
          <w:p w14:paraId="6A401DAB">
            <w:pPr>
              <w:keepNext w:val="0"/>
              <w:keepLines w:val="0"/>
              <w:pageBreakBefore w:val="0"/>
              <w:widowControl/>
              <w:kinsoku/>
              <w:overflowPunct/>
              <w:topLinePunct w:val="0"/>
              <w:autoSpaceDE/>
              <w:autoSpaceDN/>
              <w:bidi w:val="0"/>
              <w:snapToGrid w:val="0"/>
              <w:spacing w:line="360" w:lineRule="auto"/>
              <w:jc w:val="left"/>
              <w:textAlignment w:val="auto"/>
              <w:rPr>
                <w:rFonts w:ascii="黑体" w:eastAsia="黑体"/>
                <w:b/>
                <w:sz w:val="24"/>
              </w:rPr>
            </w:pPr>
          </w:p>
          <w:p w14:paraId="613B7277">
            <w:pPr>
              <w:keepNext w:val="0"/>
              <w:keepLines w:val="0"/>
              <w:pageBreakBefore w:val="0"/>
              <w:widowControl/>
              <w:kinsoku/>
              <w:overflowPunct/>
              <w:topLinePunct w:val="0"/>
              <w:autoSpaceDE/>
              <w:autoSpaceDN/>
              <w:bidi w:val="0"/>
              <w:snapToGrid w:val="0"/>
              <w:spacing w:line="360" w:lineRule="auto"/>
              <w:jc w:val="left"/>
              <w:textAlignment w:val="auto"/>
              <w:rPr>
                <w:rFonts w:ascii="黑体" w:eastAsia="黑体"/>
                <w:b/>
                <w:sz w:val="24"/>
              </w:rPr>
            </w:pPr>
          </w:p>
          <w:p w14:paraId="7A95B348">
            <w:pPr>
              <w:keepNext w:val="0"/>
              <w:keepLines w:val="0"/>
              <w:pageBreakBefore w:val="0"/>
              <w:widowControl/>
              <w:kinsoku/>
              <w:overflowPunct/>
              <w:topLinePunct w:val="0"/>
              <w:autoSpaceDE/>
              <w:autoSpaceDN/>
              <w:bidi w:val="0"/>
              <w:snapToGrid w:val="0"/>
              <w:spacing w:line="360" w:lineRule="auto"/>
              <w:jc w:val="left"/>
              <w:textAlignment w:val="auto"/>
              <w:rPr>
                <w:rFonts w:ascii="黑体" w:eastAsia="黑体"/>
                <w:b/>
                <w:sz w:val="24"/>
              </w:rPr>
            </w:pPr>
          </w:p>
          <w:p w14:paraId="3C7E1562">
            <w:pPr>
              <w:keepNext w:val="0"/>
              <w:keepLines w:val="0"/>
              <w:pageBreakBefore w:val="0"/>
              <w:widowControl/>
              <w:kinsoku/>
              <w:overflowPunct/>
              <w:topLinePunct w:val="0"/>
              <w:autoSpaceDE/>
              <w:autoSpaceDN/>
              <w:bidi w:val="0"/>
              <w:snapToGrid w:val="0"/>
              <w:spacing w:line="360" w:lineRule="auto"/>
              <w:jc w:val="left"/>
              <w:textAlignment w:val="auto"/>
              <w:rPr>
                <w:rFonts w:ascii="黑体" w:eastAsia="黑体"/>
                <w:b/>
                <w:sz w:val="24"/>
              </w:rPr>
            </w:pPr>
          </w:p>
          <w:p w14:paraId="3E18C3B6">
            <w:pPr>
              <w:keepNext w:val="0"/>
              <w:keepLines w:val="0"/>
              <w:pageBreakBefore w:val="0"/>
              <w:widowControl/>
              <w:kinsoku/>
              <w:overflowPunct/>
              <w:topLinePunct w:val="0"/>
              <w:autoSpaceDE/>
              <w:autoSpaceDN/>
              <w:bidi w:val="0"/>
              <w:snapToGrid w:val="0"/>
              <w:spacing w:line="360" w:lineRule="auto"/>
              <w:jc w:val="left"/>
              <w:textAlignment w:val="auto"/>
              <w:rPr>
                <w:rFonts w:ascii="黑体" w:eastAsia="黑体"/>
                <w:b/>
                <w:sz w:val="24"/>
              </w:rPr>
            </w:pPr>
          </w:p>
          <w:p w14:paraId="17EC8B60">
            <w:pPr>
              <w:keepNext w:val="0"/>
              <w:keepLines w:val="0"/>
              <w:pageBreakBefore w:val="0"/>
              <w:widowControl/>
              <w:kinsoku/>
              <w:overflowPunct/>
              <w:topLinePunct w:val="0"/>
              <w:autoSpaceDE/>
              <w:autoSpaceDN/>
              <w:bidi w:val="0"/>
              <w:snapToGrid w:val="0"/>
              <w:spacing w:line="360" w:lineRule="auto"/>
              <w:jc w:val="left"/>
              <w:textAlignment w:val="auto"/>
              <w:rPr>
                <w:rFonts w:ascii="黑体" w:eastAsia="黑体"/>
                <w:b/>
                <w:sz w:val="24"/>
              </w:rPr>
            </w:pPr>
          </w:p>
          <w:p w14:paraId="60FBAC94">
            <w:pPr>
              <w:keepNext w:val="0"/>
              <w:keepLines w:val="0"/>
              <w:pageBreakBefore w:val="0"/>
              <w:widowControl/>
              <w:kinsoku/>
              <w:overflowPunct/>
              <w:topLinePunct w:val="0"/>
              <w:autoSpaceDE/>
              <w:autoSpaceDN/>
              <w:bidi w:val="0"/>
              <w:snapToGrid w:val="0"/>
              <w:spacing w:line="360" w:lineRule="auto"/>
              <w:jc w:val="left"/>
              <w:textAlignment w:val="auto"/>
              <w:rPr>
                <w:rFonts w:ascii="黑体" w:eastAsia="黑体"/>
                <w:b/>
                <w:sz w:val="24"/>
              </w:rPr>
            </w:pPr>
          </w:p>
          <w:p w14:paraId="0EAF2524">
            <w:pPr>
              <w:keepNext w:val="0"/>
              <w:keepLines w:val="0"/>
              <w:pageBreakBefore w:val="0"/>
              <w:widowControl/>
              <w:kinsoku/>
              <w:overflowPunct/>
              <w:topLinePunct w:val="0"/>
              <w:autoSpaceDE/>
              <w:autoSpaceDN/>
              <w:bidi w:val="0"/>
              <w:snapToGrid w:val="0"/>
              <w:spacing w:line="360" w:lineRule="auto"/>
              <w:jc w:val="left"/>
              <w:textAlignment w:val="auto"/>
              <w:rPr>
                <w:rFonts w:ascii="黑体" w:eastAsia="黑体"/>
                <w:b/>
                <w:sz w:val="24"/>
              </w:rPr>
            </w:pPr>
          </w:p>
          <w:p w14:paraId="53962401">
            <w:pPr>
              <w:keepNext w:val="0"/>
              <w:keepLines w:val="0"/>
              <w:pageBreakBefore w:val="0"/>
              <w:widowControl/>
              <w:kinsoku/>
              <w:overflowPunct/>
              <w:topLinePunct w:val="0"/>
              <w:autoSpaceDE/>
              <w:autoSpaceDN/>
              <w:bidi w:val="0"/>
              <w:snapToGrid w:val="0"/>
              <w:spacing w:line="360" w:lineRule="auto"/>
              <w:jc w:val="left"/>
              <w:textAlignment w:val="auto"/>
              <w:rPr>
                <w:rFonts w:ascii="黑体" w:eastAsia="黑体"/>
                <w:b/>
                <w:sz w:val="24"/>
              </w:rPr>
            </w:pPr>
          </w:p>
          <w:p w14:paraId="2D817875">
            <w:pPr>
              <w:keepNext w:val="0"/>
              <w:keepLines w:val="0"/>
              <w:pageBreakBefore w:val="0"/>
              <w:widowControl/>
              <w:kinsoku/>
              <w:overflowPunct/>
              <w:topLinePunct w:val="0"/>
              <w:autoSpaceDE/>
              <w:autoSpaceDN/>
              <w:bidi w:val="0"/>
              <w:snapToGrid w:val="0"/>
              <w:spacing w:line="360" w:lineRule="auto"/>
              <w:jc w:val="left"/>
              <w:textAlignment w:val="auto"/>
              <w:rPr>
                <w:rFonts w:ascii="黑体" w:eastAsia="黑体"/>
                <w:b/>
                <w:sz w:val="24"/>
              </w:rPr>
            </w:pPr>
          </w:p>
        </w:tc>
      </w:tr>
      <w:tr w14:paraId="28BB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98" w:type="pct"/>
            <w:vAlign w:val="center"/>
          </w:tcPr>
          <w:p w14:paraId="15820AC8">
            <w:pPr>
              <w:keepNext w:val="0"/>
              <w:keepLines w:val="0"/>
              <w:pageBreakBefore w:val="0"/>
              <w:widowControl/>
              <w:kinsoku/>
              <w:overflowPunct/>
              <w:topLinePunct w:val="0"/>
              <w:autoSpaceDE/>
              <w:autoSpaceDN/>
              <w:bidi w:val="0"/>
              <w:spacing w:line="360" w:lineRule="auto"/>
              <w:jc w:val="center"/>
              <w:textAlignment w:val="auto"/>
              <w:rPr>
                <w:rFonts w:hint="eastAsia" w:ascii="宋体" w:hAnsi="宋体" w:cs="宋体"/>
                <w:kern w:val="0"/>
                <w:sz w:val="24"/>
              </w:rPr>
            </w:pPr>
            <w:r>
              <w:rPr>
                <w:rFonts w:hint="eastAsia" w:ascii="宋体" w:hAnsi="宋体" w:cs="宋体"/>
                <w:kern w:val="0"/>
                <w:sz w:val="24"/>
              </w:rPr>
              <w:t>其他需</w:t>
            </w:r>
            <w:r>
              <w:rPr>
                <w:rFonts w:ascii="宋体" w:hAnsi="宋体" w:cs="宋体"/>
                <w:kern w:val="0"/>
                <w:sz w:val="24"/>
              </w:rPr>
              <w:t>说明的情况</w:t>
            </w:r>
          </w:p>
        </w:tc>
        <w:tc>
          <w:tcPr>
            <w:tcW w:w="4101" w:type="pct"/>
            <w:gridSpan w:val="2"/>
          </w:tcPr>
          <w:p w14:paraId="38E44870">
            <w:pPr>
              <w:keepNext w:val="0"/>
              <w:keepLines w:val="0"/>
              <w:pageBreakBefore w:val="0"/>
              <w:widowControl/>
              <w:kinsoku/>
              <w:overflowPunct/>
              <w:topLinePunct w:val="0"/>
              <w:autoSpaceDE/>
              <w:autoSpaceDN/>
              <w:bidi w:val="0"/>
              <w:spacing w:line="360" w:lineRule="auto"/>
              <w:jc w:val="center"/>
              <w:textAlignment w:val="auto"/>
              <w:rPr>
                <w:rFonts w:hint="eastAsia" w:ascii="宋体" w:hAnsi="宋体" w:cs="宋体"/>
                <w:kern w:val="0"/>
                <w:sz w:val="24"/>
              </w:rPr>
            </w:pPr>
          </w:p>
          <w:p w14:paraId="7FB9DE7B">
            <w:pPr>
              <w:keepNext w:val="0"/>
              <w:keepLines w:val="0"/>
              <w:pageBreakBefore w:val="0"/>
              <w:widowControl/>
              <w:kinsoku/>
              <w:overflowPunct/>
              <w:topLinePunct w:val="0"/>
              <w:autoSpaceDE/>
              <w:autoSpaceDN/>
              <w:bidi w:val="0"/>
              <w:spacing w:line="360" w:lineRule="auto"/>
              <w:jc w:val="center"/>
              <w:textAlignment w:val="auto"/>
              <w:rPr>
                <w:rFonts w:hint="eastAsia" w:ascii="宋体" w:hAnsi="宋体" w:cs="宋体"/>
                <w:kern w:val="0"/>
                <w:sz w:val="24"/>
              </w:rPr>
            </w:pPr>
          </w:p>
          <w:p w14:paraId="53D09B67">
            <w:pPr>
              <w:keepNext w:val="0"/>
              <w:keepLines w:val="0"/>
              <w:pageBreakBefore w:val="0"/>
              <w:widowControl/>
              <w:kinsoku/>
              <w:overflowPunct/>
              <w:topLinePunct w:val="0"/>
              <w:autoSpaceDE/>
              <w:autoSpaceDN/>
              <w:bidi w:val="0"/>
              <w:spacing w:line="360" w:lineRule="auto"/>
              <w:jc w:val="center"/>
              <w:textAlignment w:val="auto"/>
              <w:rPr>
                <w:rFonts w:hint="eastAsia" w:ascii="宋体" w:hAnsi="宋体" w:cs="宋体"/>
                <w:kern w:val="0"/>
                <w:sz w:val="24"/>
              </w:rPr>
            </w:pPr>
          </w:p>
          <w:p w14:paraId="0FEFAD6C">
            <w:pPr>
              <w:keepNext w:val="0"/>
              <w:keepLines w:val="0"/>
              <w:pageBreakBefore w:val="0"/>
              <w:widowControl/>
              <w:kinsoku/>
              <w:overflowPunct/>
              <w:topLinePunct w:val="0"/>
              <w:autoSpaceDE/>
              <w:autoSpaceDN/>
              <w:bidi w:val="0"/>
              <w:spacing w:line="360" w:lineRule="auto"/>
              <w:jc w:val="center"/>
              <w:textAlignment w:val="auto"/>
              <w:rPr>
                <w:rFonts w:hint="eastAsia" w:ascii="宋体" w:hAnsi="宋体" w:cs="宋体"/>
                <w:kern w:val="0"/>
                <w:sz w:val="24"/>
              </w:rPr>
            </w:pPr>
          </w:p>
        </w:tc>
      </w:tr>
    </w:tbl>
    <w:p w14:paraId="473B8FE1">
      <w:pPr>
        <w:keepNext w:val="0"/>
        <w:keepLines w:val="0"/>
        <w:pageBreakBefore w:val="0"/>
        <w:widowControl/>
        <w:kinsoku/>
        <w:overflowPunct/>
        <w:topLinePunct w:val="0"/>
        <w:autoSpaceDE/>
        <w:autoSpaceDN/>
        <w:bidi w:val="0"/>
        <w:snapToGrid w:val="0"/>
        <w:spacing w:line="360" w:lineRule="auto"/>
        <w:ind w:firstLine="643"/>
        <w:jc w:val="center"/>
        <w:textAlignment w:val="auto"/>
        <w:rPr>
          <w:rFonts w:ascii="黑体" w:eastAsia="黑体"/>
          <w:b/>
          <w:sz w:val="32"/>
          <w:szCs w:val="32"/>
        </w:rPr>
      </w:pPr>
    </w:p>
    <w:p w14:paraId="530B82DA">
      <w:pPr>
        <w:keepNext w:val="0"/>
        <w:keepLines w:val="0"/>
        <w:pageBreakBefore w:val="0"/>
        <w:widowControl/>
        <w:kinsoku/>
        <w:overflowPunct/>
        <w:topLinePunct w:val="0"/>
        <w:autoSpaceDE/>
        <w:autoSpaceDN/>
        <w:bidi w:val="0"/>
        <w:snapToGrid w:val="0"/>
        <w:spacing w:line="360" w:lineRule="auto"/>
        <w:ind w:firstLine="3840" w:firstLineChars="1600"/>
        <w:jc w:val="center"/>
        <w:textAlignment w:val="auto"/>
        <w:rPr>
          <w:rFonts w:hint="eastAsia" w:ascii="宋体" w:hAnsi="宋体" w:cs="宋体"/>
          <w:kern w:val="0"/>
          <w:sz w:val="24"/>
        </w:rPr>
      </w:pPr>
      <w:r>
        <w:rPr>
          <w:rFonts w:ascii="宋体" w:hAnsi="宋体" w:cs="宋体"/>
          <w:kern w:val="0"/>
          <w:sz w:val="24"/>
        </w:rPr>
        <w:t xml:space="preserve"> </w:t>
      </w:r>
      <w:r>
        <w:rPr>
          <w:rFonts w:hint="eastAsia" w:ascii="宋体" w:hAnsi="宋体" w:cs="宋体"/>
          <w:kern w:val="0"/>
          <w:sz w:val="24"/>
        </w:rPr>
        <w:t>申报人（盖章）：</w:t>
      </w:r>
    </w:p>
    <w:p w14:paraId="7BA7D669">
      <w:pPr>
        <w:keepNext w:val="0"/>
        <w:keepLines w:val="0"/>
        <w:pageBreakBefore w:val="0"/>
        <w:widowControl/>
        <w:kinsoku/>
        <w:overflowPunct/>
        <w:topLinePunct w:val="0"/>
        <w:autoSpaceDE/>
        <w:autoSpaceDN/>
        <w:bidi w:val="0"/>
        <w:snapToGrid w:val="0"/>
        <w:spacing w:line="360" w:lineRule="auto"/>
        <w:ind w:firstLine="3840" w:firstLineChars="1600"/>
        <w:jc w:val="right"/>
        <w:textAlignment w:val="auto"/>
        <w:rPr>
          <w:rFonts w:hint="eastAsia" w:ascii="宋体" w:hAnsi="宋体" w:cs="宋体"/>
          <w:kern w:val="0"/>
          <w:sz w:val="24"/>
        </w:rPr>
      </w:pPr>
    </w:p>
    <w:p w14:paraId="2CC588EA">
      <w:pPr>
        <w:keepNext w:val="0"/>
        <w:keepLines w:val="0"/>
        <w:pageBreakBefore w:val="0"/>
        <w:widowControl/>
        <w:kinsoku/>
        <w:overflowPunct/>
        <w:topLinePunct w:val="0"/>
        <w:autoSpaceDE/>
        <w:autoSpaceDN/>
        <w:bidi w:val="0"/>
        <w:snapToGrid w:val="0"/>
        <w:spacing w:line="360" w:lineRule="auto"/>
        <w:ind w:firstLine="420"/>
        <w:jc w:val="right"/>
        <w:textAlignment w:val="auto"/>
        <w:rPr>
          <w:rFonts w:hint="eastAsia" w:ascii="宋体" w:hAnsi="宋体" w:cs="宋体"/>
          <w:b/>
          <w:bCs/>
          <w:sz w:val="36"/>
          <w:szCs w:val="36"/>
        </w:rPr>
      </w:pPr>
      <w:r>
        <w:rPr>
          <w:rFonts w:ascii="宋体" w:hAnsi="宋体"/>
          <w:kern w:val="0"/>
          <w:sz w:val="24"/>
        </w:rPr>
        <w:t xml:space="preserve">      </w:t>
      </w:r>
      <w:r>
        <w:rPr>
          <w:rFonts w:hint="eastAsia" w:ascii="宋体" w:hAnsi="宋体"/>
          <w:kern w:val="0"/>
          <w:sz w:val="24"/>
        </w:rPr>
        <w:t xml:space="preserve">  </w:t>
      </w:r>
      <w:r>
        <w:rPr>
          <w:rFonts w:ascii="宋体" w:hAnsi="宋体"/>
          <w:kern w:val="0"/>
          <w:sz w:val="24"/>
        </w:rPr>
        <w:t xml:space="preserve">  </w:t>
      </w:r>
      <w:r>
        <w:rPr>
          <w:rFonts w:hint="eastAsia" w:ascii="宋体" w:hAnsi="宋体"/>
          <w:kern w:val="0"/>
          <w:sz w:val="24"/>
        </w:rPr>
        <w:t>申报日期：    年</w:t>
      </w:r>
      <w:r>
        <w:rPr>
          <w:rFonts w:ascii="宋体" w:hAnsi="宋体"/>
          <w:kern w:val="0"/>
          <w:sz w:val="24"/>
        </w:rPr>
        <w:t xml:space="preserve">   </w:t>
      </w:r>
      <w:r>
        <w:rPr>
          <w:rFonts w:hint="eastAsia" w:ascii="宋体" w:hAnsi="宋体"/>
          <w:kern w:val="0"/>
          <w:sz w:val="24"/>
        </w:rPr>
        <w:t>月</w:t>
      </w:r>
      <w:r>
        <w:rPr>
          <w:rFonts w:ascii="宋体" w:hAnsi="宋体"/>
          <w:kern w:val="0"/>
          <w:sz w:val="24"/>
        </w:rPr>
        <w:t xml:space="preserve"> </w:t>
      </w:r>
      <w:r>
        <w:rPr>
          <w:rFonts w:hint="eastAsia" w:ascii="宋体" w:hAnsi="宋体"/>
          <w:kern w:val="0"/>
          <w:sz w:val="24"/>
        </w:rPr>
        <w:t xml:space="preserve"> </w:t>
      </w:r>
      <w:r>
        <w:rPr>
          <w:rFonts w:ascii="宋体" w:hAnsi="宋体"/>
          <w:kern w:val="0"/>
          <w:sz w:val="24"/>
        </w:rPr>
        <w:t xml:space="preserve"> </w:t>
      </w:r>
      <w:r>
        <w:rPr>
          <w:rFonts w:hint="eastAsia" w:ascii="宋体" w:hAnsi="宋体"/>
          <w:kern w:val="0"/>
          <w:sz w:val="24"/>
        </w:rPr>
        <w:t>日</w:t>
      </w:r>
    </w:p>
    <w:p w14:paraId="01146528">
      <w:pPr>
        <w:keepNext w:val="0"/>
        <w:keepLines w:val="0"/>
        <w:pageBreakBefore w:val="0"/>
        <w:kinsoku/>
        <w:overflowPunct/>
        <w:topLinePunct w:val="0"/>
        <w:autoSpaceDE/>
        <w:autoSpaceDN/>
        <w:bidi w:val="0"/>
        <w:spacing w:before="156" w:beforeLines="50" w:after="156" w:afterLines="50" w:line="360" w:lineRule="auto"/>
        <w:jc w:val="left"/>
        <w:textAlignment w:val="auto"/>
        <w:rPr>
          <w:rFonts w:hint="eastAsia" w:ascii="宋体" w:hAnsi="宋体" w:eastAsia="宋体" w:cs="宋体"/>
          <w:sz w:val="24"/>
          <w:szCs w:val="24"/>
          <w:lang w:val="en-US" w:eastAsia="zh-CN"/>
        </w:rPr>
      </w:pPr>
      <w:r>
        <w:rPr>
          <w:rFonts w:hint="eastAsia" w:ascii="宋体" w:hAnsi="宋体" w:cs="宋体"/>
          <w:sz w:val="24"/>
          <w:szCs w:val="24"/>
        </w:rPr>
        <w:t>附件</w:t>
      </w:r>
      <w:r>
        <w:rPr>
          <w:rFonts w:hint="eastAsia" w:ascii="宋体" w:hAnsi="宋体" w:cs="宋体"/>
          <w:sz w:val="24"/>
          <w:szCs w:val="24"/>
          <w:lang w:val="en-US" w:eastAsia="zh-CN"/>
        </w:rPr>
        <w:t>2</w:t>
      </w:r>
    </w:p>
    <w:p w14:paraId="06795C44">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b/>
          <w:bCs/>
          <w:sz w:val="32"/>
          <w:szCs w:val="32"/>
        </w:rPr>
      </w:pPr>
      <w:r>
        <w:rPr>
          <w:rFonts w:hint="eastAsia" w:ascii="宋体" w:hAnsi="宋体" w:cs="宋体"/>
          <w:b/>
          <w:bCs/>
          <w:sz w:val="32"/>
          <w:szCs w:val="32"/>
        </w:rPr>
        <w:t>债权申报证据清单</w:t>
      </w:r>
    </w:p>
    <w:tbl>
      <w:tblPr>
        <w:tblStyle w:val="5"/>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771"/>
        <w:gridCol w:w="3232"/>
        <w:gridCol w:w="1113"/>
        <w:gridCol w:w="1460"/>
      </w:tblGrid>
      <w:tr w14:paraId="2CF8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232" w:type="dxa"/>
            <w:gridSpan w:val="5"/>
          </w:tcPr>
          <w:p w14:paraId="78D56109">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r>
              <w:rPr>
                <w:rFonts w:hint="eastAsia" w:ascii="宋体" w:hAnsi="宋体" w:cs="宋体"/>
              </w:rPr>
              <w:t>债权人：</w:t>
            </w:r>
          </w:p>
        </w:tc>
      </w:tr>
      <w:tr w14:paraId="546D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3427" w:type="dxa"/>
            <w:gridSpan w:val="2"/>
            <w:vAlign w:val="center"/>
          </w:tcPr>
          <w:p w14:paraId="577096A5">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b/>
              </w:rPr>
            </w:pPr>
            <w:r>
              <w:rPr>
                <w:rFonts w:hint="eastAsia" w:ascii="宋体" w:hAnsi="宋体" w:cs="宋体"/>
                <w:b/>
              </w:rPr>
              <w:t>证据名称</w:t>
            </w:r>
          </w:p>
        </w:tc>
        <w:tc>
          <w:tcPr>
            <w:tcW w:w="3232" w:type="dxa"/>
            <w:vAlign w:val="center"/>
          </w:tcPr>
          <w:p w14:paraId="1550178E">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b/>
              </w:rPr>
            </w:pPr>
            <w:r>
              <w:rPr>
                <w:rFonts w:hint="eastAsia" w:ascii="宋体" w:hAnsi="宋体" w:cs="宋体"/>
                <w:b/>
              </w:rPr>
              <w:t>证明对象</w:t>
            </w:r>
          </w:p>
        </w:tc>
        <w:tc>
          <w:tcPr>
            <w:tcW w:w="1113" w:type="dxa"/>
            <w:vAlign w:val="center"/>
          </w:tcPr>
          <w:p w14:paraId="3CA44D5F">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b/>
              </w:rPr>
            </w:pPr>
            <w:r>
              <w:rPr>
                <w:rFonts w:hint="eastAsia" w:ascii="宋体" w:hAnsi="宋体" w:cs="宋体"/>
                <w:b/>
              </w:rPr>
              <w:t>页码</w:t>
            </w:r>
          </w:p>
        </w:tc>
        <w:tc>
          <w:tcPr>
            <w:tcW w:w="1460" w:type="dxa"/>
            <w:vAlign w:val="center"/>
          </w:tcPr>
          <w:p w14:paraId="0639047D">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b/>
              </w:rPr>
            </w:pPr>
            <w:r>
              <w:rPr>
                <w:rFonts w:hint="eastAsia" w:ascii="宋体" w:hAnsi="宋体" w:cs="宋体"/>
                <w:b/>
              </w:rPr>
              <w:t>原件（物）/复印件</w:t>
            </w:r>
          </w:p>
        </w:tc>
      </w:tr>
      <w:tr w14:paraId="0B7D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56" w:type="dxa"/>
          </w:tcPr>
          <w:p w14:paraId="193B1265">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rPr>
            </w:pPr>
            <w:r>
              <w:rPr>
                <w:rFonts w:hint="eastAsia" w:ascii="宋体" w:hAnsi="宋体" w:cs="宋体"/>
              </w:rPr>
              <w:t>1</w:t>
            </w:r>
          </w:p>
        </w:tc>
        <w:tc>
          <w:tcPr>
            <w:tcW w:w="2771" w:type="dxa"/>
          </w:tcPr>
          <w:p w14:paraId="0A3D6AF6">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c>
          <w:tcPr>
            <w:tcW w:w="3232" w:type="dxa"/>
          </w:tcPr>
          <w:p w14:paraId="713D10AB">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c>
          <w:tcPr>
            <w:tcW w:w="1113" w:type="dxa"/>
          </w:tcPr>
          <w:p w14:paraId="4EB55DE4">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rPr>
            </w:pPr>
            <w:r>
              <w:rPr>
                <w:rFonts w:hint="eastAsia" w:ascii="宋体" w:hAnsi="宋体" w:cs="宋体"/>
              </w:rPr>
              <w:t>至</w:t>
            </w:r>
          </w:p>
        </w:tc>
        <w:tc>
          <w:tcPr>
            <w:tcW w:w="1460" w:type="dxa"/>
          </w:tcPr>
          <w:p w14:paraId="1EDFD1B7">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r>
      <w:tr w14:paraId="0404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tcPr>
          <w:p w14:paraId="5AD39D3B">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rPr>
            </w:pPr>
            <w:r>
              <w:rPr>
                <w:rFonts w:hint="eastAsia" w:ascii="宋体" w:hAnsi="宋体" w:cs="宋体"/>
              </w:rPr>
              <w:t>2</w:t>
            </w:r>
          </w:p>
        </w:tc>
        <w:tc>
          <w:tcPr>
            <w:tcW w:w="2771" w:type="dxa"/>
          </w:tcPr>
          <w:p w14:paraId="0343C2E5">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c>
          <w:tcPr>
            <w:tcW w:w="3232" w:type="dxa"/>
          </w:tcPr>
          <w:p w14:paraId="5998723A">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c>
          <w:tcPr>
            <w:tcW w:w="1113" w:type="dxa"/>
          </w:tcPr>
          <w:p w14:paraId="48630D43">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rPr>
            </w:pPr>
            <w:r>
              <w:rPr>
                <w:rFonts w:hint="eastAsia" w:ascii="宋体" w:hAnsi="宋体" w:cs="宋体"/>
              </w:rPr>
              <w:t>至</w:t>
            </w:r>
          </w:p>
        </w:tc>
        <w:tc>
          <w:tcPr>
            <w:tcW w:w="1460" w:type="dxa"/>
          </w:tcPr>
          <w:p w14:paraId="1B00AD4B">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r>
      <w:tr w14:paraId="40A8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tcPr>
          <w:p w14:paraId="45CFDA7C">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rPr>
            </w:pPr>
            <w:r>
              <w:rPr>
                <w:rFonts w:hint="eastAsia" w:ascii="宋体" w:hAnsi="宋体" w:cs="宋体"/>
              </w:rPr>
              <w:t>3</w:t>
            </w:r>
          </w:p>
        </w:tc>
        <w:tc>
          <w:tcPr>
            <w:tcW w:w="2771" w:type="dxa"/>
          </w:tcPr>
          <w:p w14:paraId="51FD9918">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c>
          <w:tcPr>
            <w:tcW w:w="3232" w:type="dxa"/>
          </w:tcPr>
          <w:p w14:paraId="08E70397">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c>
          <w:tcPr>
            <w:tcW w:w="1113" w:type="dxa"/>
          </w:tcPr>
          <w:p w14:paraId="2181717A">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rPr>
            </w:pPr>
            <w:r>
              <w:rPr>
                <w:rFonts w:hint="eastAsia" w:ascii="宋体" w:hAnsi="宋体" w:cs="宋体"/>
              </w:rPr>
              <w:t>至</w:t>
            </w:r>
          </w:p>
        </w:tc>
        <w:tc>
          <w:tcPr>
            <w:tcW w:w="1460" w:type="dxa"/>
          </w:tcPr>
          <w:p w14:paraId="7DEB22F1">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r>
      <w:tr w14:paraId="64B3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56" w:type="dxa"/>
          </w:tcPr>
          <w:p w14:paraId="1B0F6CF7">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rPr>
            </w:pPr>
            <w:r>
              <w:rPr>
                <w:rFonts w:hint="eastAsia" w:ascii="宋体" w:hAnsi="宋体" w:cs="宋体"/>
              </w:rPr>
              <w:t>4</w:t>
            </w:r>
          </w:p>
        </w:tc>
        <w:tc>
          <w:tcPr>
            <w:tcW w:w="2771" w:type="dxa"/>
          </w:tcPr>
          <w:p w14:paraId="39D3FE39">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c>
          <w:tcPr>
            <w:tcW w:w="3232" w:type="dxa"/>
          </w:tcPr>
          <w:p w14:paraId="14CC96EB">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c>
          <w:tcPr>
            <w:tcW w:w="1113" w:type="dxa"/>
          </w:tcPr>
          <w:p w14:paraId="07C6706B">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rPr>
            </w:pPr>
            <w:r>
              <w:rPr>
                <w:rFonts w:hint="eastAsia" w:ascii="宋体" w:hAnsi="宋体" w:cs="宋体"/>
              </w:rPr>
              <w:t>至</w:t>
            </w:r>
          </w:p>
        </w:tc>
        <w:tc>
          <w:tcPr>
            <w:tcW w:w="1460" w:type="dxa"/>
          </w:tcPr>
          <w:p w14:paraId="62D37171">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r>
      <w:tr w14:paraId="1161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tcPr>
          <w:p w14:paraId="62ED7451">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rPr>
            </w:pPr>
            <w:r>
              <w:rPr>
                <w:rFonts w:hint="eastAsia" w:ascii="宋体" w:hAnsi="宋体" w:cs="宋体"/>
              </w:rPr>
              <w:t>5</w:t>
            </w:r>
          </w:p>
        </w:tc>
        <w:tc>
          <w:tcPr>
            <w:tcW w:w="2771" w:type="dxa"/>
          </w:tcPr>
          <w:p w14:paraId="4A942F20">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c>
          <w:tcPr>
            <w:tcW w:w="3232" w:type="dxa"/>
          </w:tcPr>
          <w:p w14:paraId="31E0C773">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c>
          <w:tcPr>
            <w:tcW w:w="1113" w:type="dxa"/>
          </w:tcPr>
          <w:p w14:paraId="1750650A">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rPr>
            </w:pPr>
            <w:r>
              <w:rPr>
                <w:rFonts w:hint="eastAsia" w:ascii="宋体" w:hAnsi="宋体" w:cs="宋体"/>
              </w:rPr>
              <w:t>至</w:t>
            </w:r>
          </w:p>
        </w:tc>
        <w:tc>
          <w:tcPr>
            <w:tcW w:w="1460" w:type="dxa"/>
          </w:tcPr>
          <w:p w14:paraId="0240F772">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r>
      <w:tr w14:paraId="3258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tcPr>
          <w:p w14:paraId="630B0AA6">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rPr>
            </w:pPr>
            <w:r>
              <w:rPr>
                <w:rFonts w:hint="eastAsia" w:ascii="宋体" w:hAnsi="宋体" w:cs="宋体"/>
              </w:rPr>
              <w:t>6</w:t>
            </w:r>
          </w:p>
        </w:tc>
        <w:tc>
          <w:tcPr>
            <w:tcW w:w="2771" w:type="dxa"/>
          </w:tcPr>
          <w:p w14:paraId="39A47B77">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c>
          <w:tcPr>
            <w:tcW w:w="3232" w:type="dxa"/>
          </w:tcPr>
          <w:p w14:paraId="7621530D">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c>
          <w:tcPr>
            <w:tcW w:w="1113" w:type="dxa"/>
          </w:tcPr>
          <w:p w14:paraId="777C1D38">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rPr>
            </w:pPr>
            <w:r>
              <w:rPr>
                <w:rFonts w:hint="eastAsia" w:ascii="宋体" w:hAnsi="宋体" w:cs="宋体"/>
              </w:rPr>
              <w:t>至</w:t>
            </w:r>
          </w:p>
        </w:tc>
        <w:tc>
          <w:tcPr>
            <w:tcW w:w="1460" w:type="dxa"/>
          </w:tcPr>
          <w:p w14:paraId="6F79E527">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r>
      <w:tr w14:paraId="3DDE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56" w:type="dxa"/>
          </w:tcPr>
          <w:p w14:paraId="1998F7FD">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rPr>
            </w:pPr>
            <w:r>
              <w:rPr>
                <w:rFonts w:hint="eastAsia" w:ascii="宋体" w:hAnsi="宋体" w:cs="宋体"/>
              </w:rPr>
              <w:t>7</w:t>
            </w:r>
          </w:p>
        </w:tc>
        <w:tc>
          <w:tcPr>
            <w:tcW w:w="2771" w:type="dxa"/>
          </w:tcPr>
          <w:p w14:paraId="1C6E7263">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c>
          <w:tcPr>
            <w:tcW w:w="3232" w:type="dxa"/>
          </w:tcPr>
          <w:p w14:paraId="542712C2">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c>
          <w:tcPr>
            <w:tcW w:w="1113" w:type="dxa"/>
          </w:tcPr>
          <w:p w14:paraId="7A0791A9">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rPr>
            </w:pPr>
            <w:r>
              <w:rPr>
                <w:rFonts w:hint="eastAsia" w:ascii="宋体" w:hAnsi="宋体" w:cs="宋体"/>
              </w:rPr>
              <w:t>至</w:t>
            </w:r>
          </w:p>
        </w:tc>
        <w:tc>
          <w:tcPr>
            <w:tcW w:w="1460" w:type="dxa"/>
          </w:tcPr>
          <w:p w14:paraId="0F6C03E6">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r>
      <w:tr w14:paraId="2141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tcPr>
          <w:p w14:paraId="11560D11">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rPr>
            </w:pPr>
            <w:r>
              <w:rPr>
                <w:rFonts w:hint="eastAsia" w:ascii="宋体" w:hAnsi="宋体" w:cs="宋体"/>
              </w:rPr>
              <w:t>8</w:t>
            </w:r>
          </w:p>
        </w:tc>
        <w:tc>
          <w:tcPr>
            <w:tcW w:w="2771" w:type="dxa"/>
          </w:tcPr>
          <w:p w14:paraId="2D3FF967">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c>
          <w:tcPr>
            <w:tcW w:w="3232" w:type="dxa"/>
          </w:tcPr>
          <w:p w14:paraId="0A4FAF0D">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c>
          <w:tcPr>
            <w:tcW w:w="1113" w:type="dxa"/>
          </w:tcPr>
          <w:p w14:paraId="2DFB35E7">
            <w:pPr>
              <w:keepNext w:val="0"/>
              <w:keepLines w:val="0"/>
              <w:pageBreakBefore w:val="0"/>
              <w:kinsoku/>
              <w:overflowPunct/>
              <w:topLinePunct w:val="0"/>
              <w:autoSpaceDE/>
              <w:autoSpaceDN/>
              <w:bidi w:val="0"/>
              <w:spacing w:before="156" w:beforeLines="50" w:after="156" w:afterLines="50" w:line="360" w:lineRule="auto"/>
              <w:jc w:val="center"/>
              <w:textAlignment w:val="auto"/>
              <w:rPr>
                <w:rFonts w:hint="eastAsia" w:ascii="宋体" w:hAnsi="宋体" w:cs="宋体"/>
              </w:rPr>
            </w:pPr>
            <w:r>
              <w:rPr>
                <w:rFonts w:hint="eastAsia" w:ascii="宋体" w:hAnsi="宋体" w:cs="宋体"/>
              </w:rPr>
              <w:t>至</w:t>
            </w:r>
          </w:p>
        </w:tc>
        <w:tc>
          <w:tcPr>
            <w:tcW w:w="1460" w:type="dxa"/>
          </w:tcPr>
          <w:p w14:paraId="194FB0E4">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p>
        </w:tc>
      </w:tr>
      <w:tr w14:paraId="5FC5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232" w:type="dxa"/>
            <w:gridSpan w:val="5"/>
          </w:tcPr>
          <w:p w14:paraId="5A67EB92">
            <w:pPr>
              <w:keepNext w:val="0"/>
              <w:keepLines w:val="0"/>
              <w:pageBreakBefore w:val="0"/>
              <w:kinsoku/>
              <w:overflowPunct/>
              <w:topLinePunct w:val="0"/>
              <w:autoSpaceDE/>
              <w:autoSpaceDN/>
              <w:bidi w:val="0"/>
              <w:spacing w:before="156" w:beforeLines="50" w:after="156" w:afterLines="50" w:line="360" w:lineRule="auto"/>
              <w:textAlignment w:val="auto"/>
              <w:rPr>
                <w:rFonts w:hint="eastAsia" w:ascii="宋体" w:hAnsi="宋体" w:cs="宋体"/>
              </w:rPr>
            </w:pPr>
            <w:r>
              <w:rPr>
                <w:rFonts w:hint="eastAsia" w:ascii="宋体" w:hAnsi="宋体" w:cs="宋体"/>
                <w:b/>
              </w:rPr>
              <w:t>提交人承诺及声明</w:t>
            </w:r>
            <w:r>
              <w:rPr>
                <w:rFonts w:hint="eastAsia" w:ascii="宋体" w:hAnsi="宋体" w:cs="宋体"/>
              </w:rPr>
              <w:t>：以上证据来源合法，复印件均与原件一致，不存在变造、伪造等情形，否则愿意承担由此产生的法律责任。</w:t>
            </w:r>
          </w:p>
        </w:tc>
      </w:tr>
    </w:tbl>
    <w:p w14:paraId="2833B644">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rPr>
      </w:pPr>
      <w:r>
        <w:rPr>
          <w:rFonts w:hint="eastAsia" w:ascii="宋体" w:hAnsi="宋体" w:cs="宋体"/>
          <w:b/>
          <w:bCs/>
        </w:rPr>
        <w:t xml:space="preserve"> </w:t>
      </w:r>
      <w:r>
        <w:rPr>
          <w:rFonts w:ascii="宋体" w:hAnsi="宋体" w:cs="宋体"/>
          <w:b/>
          <w:bCs/>
        </w:rPr>
        <w:t xml:space="preserve">                                       </w:t>
      </w:r>
      <w:r>
        <w:rPr>
          <w:rFonts w:hint="eastAsia" w:ascii="宋体" w:hAnsi="宋体" w:cs="宋体"/>
          <w:b/>
          <w:bCs/>
        </w:rPr>
        <w:t>提交人：</w:t>
      </w:r>
    </w:p>
    <w:p w14:paraId="241640CE">
      <w:pPr>
        <w:keepNext w:val="0"/>
        <w:keepLines w:val="0"/>
        <w:pageBreakBefore w:val="0"/>
        <w:kinsoku/>
        <w:overflowPunct/>
        <w:topLinePunct w:val="0"/>
        <w:autoSpaceDE/>
        <w:autoSpaceDN/>
        <w:bidi w:val="0"/>
        <w:spacing w:line="360" w:lineRule="auto"/>
        <w:ind w:right="480"/>
        <w:jc w:val="center"/>
        <w:textAlignment w:val="auto"/>
        <w:rPr>
          <w:rFonts w:hint="eastAsia" w:ascii="宋体" w:hAnsi="宋体" w:cs="宋体"/>
          <w:b/>
          <w:bCs/>
        </w:rPr>
      </w:pPr>
      <w:r>
        <w:rPr>
          <w:rFonts w:hint="eastAsia" w:ascii="宋体" w:hAnsi="宋体" w:cs="宋体"/>
          <w:b/>
          <w:bCs/>
        </w:rPr>
        <w:t xml:space="preserve"> </w:t>
      </w:r>
      <w:r>
        <w:rPr>
          <w:rFonts w:ascii="宋体" w:hAnsi="宋体" w:cs="宋体"/>
          <w:b/>
          <w:bCs/>
        </w:rPr>
        <w:t xml:space="preserve">                                             </w:t>
      </w:r>
      <w:r>
        <w:rPr>
          <w:rFonts w:hint="eastAsia" w:ascii="宋体" w:hAnsi="宋体" w:cs="宋体"/>
          <w:b/>
          <w:bCs/>
        </w:rPr>
        <w:t>提交日期：</w:t>
      </w:r>
    </w:p>
    <w:p w14:paraId="548E416C">
      <w:pPr>
        <w:keepNext w:val="0"/>
        <w:keepLines w:val="0"/>
        <w:pageBreakBefore w:val="0"/>
        <w:kinsoku/>
        <w:overflowPunct/>
        <w:topLinePunct w:val="0"/>
        <w:autoSpaceDE/>
        <w:autoSpaceDN/>
        <w:bidi w:val="0"/>
        <w:spacing w:line="360" w:lineRule="auto"/>
        <w:ind w:right="480"/>
        <w:jc w:val="center"/>
        <w:textAlignment w:val="auto"/>
        <w:rPr>
          <w:rFonts w:hint="eastAsia" w:ascii="宋体" w:hAnsi="宋体" w:cs="宋体"/>
        </w:rPr>
      </w:pPr>
      <w:r>
        <w:rPr>
          <w:rFonts w:hint="eastAsia" w:ascii="宋体" w:hAnsi="宋体" w:cs="宋体"/>
          <w:b/>
          <w:bCs/>
        </w:rPr>
        <w:t>声明：</w:t>
      </w:r>
      <w:r>
        <w:rPr>
          <w:rFonts w:hint="eastAsia" w:ascii="宋体" w:hAnsi="宋体" w:cs="宋体"/>
        </w:rPr>
        <w:t>管理人接收上述材料，不代表管理人对上述材料真实性、合法性、关联性及时效性的确认。</w:t>
      </w:r>
    </w:p>
    <w:p w14:paraId="1055CC8C">
      <w:pPr>
        <w:keepNext w:val="0"/>
        <w:keepLines w:val="0"/>
        <w:pageBreakBefore w:val="0"/>
        <w:kinsoku/>
        <w:overflowPunct/>
        <w:topLinePunct w:val="0"/>
        <w:autoSpaceDE/>
        <w:autoSpaceDN/>
        <w:bidi w:val="0"/>
        <w:spacing w:line="360" w:lineRule="auto"/>
        <w:ind w:right="480"/>
        <w:jc w:val="center"/>
        <w:textAlignment w:val="auto"/>
        <w:rPr>
          <w:rFonts w:hint="eastAsia" w:ascii="宋体" w:hAnsi="宋体" w:cs="宋体"/>
        </w:rPr>
      </w:pPr>
    </w:p>
    <w:p w14:paraId="47E1DDF9">
      <w:pPr>
        <w:keepNext w:val="0"/>
        <w:keepLines w:val="0"/>
        <w:pageBreakBefore w:val="0"/>
        <w:kinsoku/>
        <w:overflowPunct/>
        <w:topLinePunct w:val="0"/>
        <w:autoSpaceDE/>
        <w:autoSpaceDN/>
        <w:bidi w:val="0"/>
        <w:spacing w:line="360" w:lineRule="auto"/>
        <w:ind w:right="480"/>
        <w:jc w:val="center"/>
        <w:textAlignment w:val="auto"/>
        <w:rPr>
          <w:rFonts w:hint="eastAsia" w:ascii="宋体" w:hAnsi="宋体" w:cs="宋体"/>
        </w:rPr>
      </w:pPr>
    </w:p>
    <w:p w14:paraId="44D2D640">
      <w:pPr>
        <w:keepNext w:val="0"/>
        <w:keepLines w:val="0"/>
        <w:pageBreakBefore w:val="0"/>
        <w:kinsoku/>
        <w:overflowPunct/>
        <w:topLinePunct w:val="0"/>
        <w:autoSpaceDE/>
        <w:autoSpaceDN/>
        <w:bidi w:val="0"/>
        <w:spacing w:line="360" w:lineRule="auto"/>
        <w:ind w:right="480"/>
        <w:jc w:val="center"/>
        <w:textAlignment w:val="auto"/>
        <w:rPr>
          <w:rFonts w:hint="eastAsia" w:ascii="宋体" w:hAnsi="宋体" w:cs="宋体"/>
        </w:rPr>
      </w:pPr>
    </w:p>
    <w:p w14:paraId="3319A8F3">
      <w:pPr>
        <w:keepNext w:val="0"/>
        <w:keepLines w:val="0"/>
        <w:pageBreakBefore w:val="0"/>
        <w:kinsoku/>
        <w:overflowPunct/>
        <w:topLinePunct w:val="0"/>
        <w:autoSpaceDE/>
        <w:autoSpaceDN/>
        <w:bidi w:val="0"/>
        <w:spacing w:line="360" w:lineRule="auto"/>
        <w:ind w:right="480"/>
        <w:jc w:val="both"/>
        <w:textAlignment w:val="auto"/>
        <w:rPr>
          <w:rFonts w:hint="eastAsia" w:ascii="宋体" w:hAnsi="宋体" w:cs="宋体"/>
          <w:b/>
          <w:bCs/>
          <w:sz w:val="24"/>
          <w:szCs w:val="24"/>
        </w:rPr>
      </w:pPr>
      <w:r>
        <w:rPr>
          <w:rFonts w:hint="eastAsia" w:ascii="Times New Roman" w:hAnsi="Times New Roman"/>
          <w:sz w:val="24"/>
          <w:szCs w:val="24"/>
        </w:rPr>
        <w:t>附</w:t>
      </w:r>
      <w:r>
        <w:rPr>
          <w:rFonts w:hint="eastAsia" w:ascii="宋体" w:hAnsi="宋体" w:cs="宋体"/>
          <w:sz w:val="24"/>
          <w:szCs w:val="24"/>
        </w:rPr>
        <w:t>件</w:t>
      </w:r>
      <w:r>
        <w:rPr>
          <w:rFonts w:ascii="宋体" w:hAnsi="宋体" w:cs="宋体"/>
          <w:sz w:val="24"/>
          <w:szCs w:val="24"/>
        </w:rPr>
        <w:t>3</w:t>
      </w:r>
    </w:p>
    <w:p w14:paraId="426247CB">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sz w:val="32"/>
          <w:szCs w:val="32"/>
        </w:rPr>
      </w:pPr>
      <w:r>
        <w:rPr>
          <w:rFonts w:hint="eastAsia" w:ascii="宋体" w:hAnsi="宋体" w:cs="宋体"/>
          <w:b/>
          <w:bCs/>
          <w:sz w:val="32"/>
          <w:szCs w:val="32"/>
          <w:lang w:val="en-US" w:eastAsia="zh-CN"/>
        </w:rPr>
        <w:t>优诺（苏州）装饰工程有限公司</w:t>
      </w:r>
      <w:r>
        <w:rPr>
          <w:rFonts w:hint="eastAsia" w:ascii="宋体" w:hAnsi="宋体" w:cs="宋体"/>
          <w:b/>
          <w:bCs/>
          <w:sz w:val="32"/>
          <w:szCs w:val="32"/>
        </w:rPr>
        <w:t>破产</w:t>
      </w:r>
      <w:r>
        <w:rPr>
          <w:rFonts w:hint="eastAsia" w:ascii="宋体" w:hAnsi="宋体" w:cs="宋体"/>
          <w:b/>
          <w:bCs/>
          <w:sz w:val="32"/>
          <w:szCs w:val="32"/>
          <w:lang w:val="en-US" w:eastAsia="zh-CN"/>
        </w:rPr>
        <w:t>清算</w:t>
      </w:r>
      <w:r>
        <w:rPr>
          <w:rFonts w:hint="eastAsia" w:ascii="宋体" w:hAnsi="宋体" w:cs="宋体"/>
          <w:b/>
          <w:bCs/>
          <w:sz w:val="32"/>
          <w:szCs w:val="32"/>
        </w:rPr>
        <w:t>案</w:t>
      </w:r>
    </w:p>
    <w:p w14:paraId="7A734A04">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sz w:val="32"/>
          <w:szCs w:val="32"/>
        </w:rPr>
      </w:pPr>
      <w:r>
        <w:rPr>
          <w:rFonts w:hint="eastAsia" w:ascii="宋体" w:hAnsi="宋体" w:cs="宋体"/>
          <w:b/>
          <w:sz w:val="32"/>
          <w:szCs w:val="32"/>
        </w:rPr>
        <w:t>债权人送达方式及银行账户信息确认书</w:t>
      </w:r>
    </w:p>
    <w:tbl>
      <w:tblPr>
        <w:tblStyle w:val="5"/>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8658"/>
      </w:tblGrid>
      <w:tr w14:paraId="31F8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3" w:type="dxa"/>
            <w:gridSpan w:val="2"/>
          </w:tcPr>
          <w:p w14:paraId="33EB7031">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sz w:val="18"/>
                <w:szCs w:val="18"/>
              </w:rPr>
            </w:pPr>
            <w:r>
              <w:rPr>
                <w:rFonts w:hint="eastAsia" w:ascii="宋体" w:hAnsi="宋体" w:cs="宋体"/>
                <w:b/>
                <w:sz w:val="18"/>
                <w:szCs w:val="18"/>
              </w:rPr>
              <w:t>告知事项</w:t>
            </w:r>
          </w:p>
          <w:p w14:paraId="6A3BE1A3">
            <w:pPr>
              <w:keepNext w:val="0"/>
              <w:keepLines w:val="0"/>
              <w:pageBreakBefore w:val="0"/>
              <w:numPr>
                <w:ilvl w:val="0"/>
                <w:numId w:val="4"/>
              </w:numPr>
              <w:kinsoku/>
              <w:overflowPunct/>
              <w:topLinePunct w:val="0"/>
              <w:autoSpaceDE/>
              <w:autoSpaceDN/>
              <w:bidi w:val="0"/>
              <w:spacing w:line="360" w:lineRule="auto"/>
              <w:textAlignment w:val="auto"/>
              <w:rPr>
                <w:rFonts w:hint="eastAsia" w:ascii="宋体" w:hAnsi="宋体" w:cs="宋体"/>
                <w:bCs/>
                <w:sz w:val="18"/>
                <w:szCs w:val="18"/>
              </w:rPr>
            </w:pPr>
            <w:r>
              <w:rPr>
                <w:rFonts w:hint="eastAsia" w:ascii="宋体" w:hAnsi="宋体" w:cs="宋体"/>
                <w:bCs/>
                <w:sz w:val="18"/>
                <w:szCs w:val="18"/>
              </w:rPr>
              <w:t>为便于债权人接收</w:t>
            </w:r>
            <w:r>
              <w:rPr>
                <w:rFonts w:hint="eastAsia" w:ascii="宋体" w:hAnsi="宋体" w:cs="宋体"/>
                <w:b/>
                <w:sz w:val="18"/>
                <w:szCs w:val="18"/>
                <w:lang w:val="en-US" w:eastAsia="zh-CN"/>
              </w:rPr>
              <w:t>优诺（苏州）装饰工程有限公司</w:t>
            </w:r>
            <w:r>
              <w:rPr>
                <w:rFonts w:hint="eastAsia" w:ascii="宋体" w:hAnsi="宋体" w:cs="宋体"/>
                <w:b/>
                <w:sz w:val="18"/>
                <w:szCs w:val="18"/>
              </w:rPr>
              <w:t>破产</w:t>
            </w:r>
            <w:r>
              <w:rPr>
                <w:rFonts w:hint="eastAsia" w:ascii="宋体" w:hAnsi="宋体" w:cs="宋体"/>
                <w:b/>
                <w:sz w:val="18"/>
                <w:szCs w:val="18"/>
                <w:lang w:val="en-US" w:eastAsia="zh-CN"/>
              </w:rPr>
              <w:t>清算</w:t>
            </w:r>
            <w:r>
              <w:rPr>
                <w:rFonts w:hint="eastAsia" w:ascii="宋体" w:hAnsi="宋体" w:cs="宋体"/>
                <w:b/>
                <w:sz w:val="18"/>
                <w:szCs w:val="18"/>
              </w:rPr>
              <w:t>案</w:t>
            </w:r>
            <w:r>
              <w:rPr>
                <w:rFonts w:hint="eastAsia" w:ascii="宋体" w:hAnsi="宋体" w:cs="宋体"/>
                <w:bCs/>
                <w:sz w:val="18"/>
                <w:szCs w:val="18"/>
              </w:rPr>
              <w:t>(下称“本案”)相关材料，保证本案顺利进行，债权人应当如实提供准确有效的送达方式。</w:t>
            </w:r>
          </w:p>
          <w:p w14:paraId="164C2241">
            <w:pPr>
              <w:keepNext w:val="0"/>
              <w:keepLines w:val="0"/>
              <w:pageBreakBefore w:val="0"/>
              <w:numPr>
                <w:ilvl w:val="0"/>
                <w:numId w:val="4"/>
              </w:numPr>
              <w:kinsoku/>
              <w:overflowPunct/>
              <w:topLinePunct w:val="0"/>
              <w:autoSpaceDE/>
              <w:autoSpaceDN/>
              <w:bidi w:val="0"/>
              <w:spacing w:line="360" w:lineRule="auto"/>
              <w:textAlignment w:val="auto"/>
              <w:rPr>
                <w:rFonts w:hint="eastAsia" w:ascii="宋体" w:hAnsi="宋体" w:cs="宋体"/>
                <w:bCs/>
                <w:sz w:val="18"/>
                <w:szCs w:val="18"/>
              </w:rPr>
            </w:pPr>
            <w:r>
              <w:rPr>
                <w:rFonts w:hint="eastAsia" w:ascii="宋体" w:hAnsi="宋体" w:cs="宋体"/>
                <w:bCs/>
                <w:sz w:val="18"/>
                <w:szCs w:val="18"/>
              </w:rPr>
              <w:t>债权人提供的送达方式</w:t>
            </w:r>
            <w:r>
              <w:rPr>
                <w:rFonts w:hint="eastAsia" w:ascii="宋体" w:hAnsi="宋体" w:cs="宋体"/>
                <w:b/>
                <w:sz w:val="18"/>
                <w:szCs w:val="18"/>
              </w:rPr>
              <w:t>适用于本案破产程序全流程，包括终结后有关事项的通知</w:t>
            </w:r>
            <w:r>
              <w:rPr>
                <w:rFonts w:hint="eastAsia" w:ascii="宋体" w:hAnsi="宋体" w:cs="宋体"/>
                <w:bCs/>
                <w:sz w:val="18"/>
                <w:szCs w:val="18"/>
              </w:rPr>
              <w:t>。</w:t>
            </w:r>
          </w:p>
          <w:p w14:paraId="01CACAA5">
            <w:pPr>
              <w:keepNext w:val="0"/>
              <w:keepLines w:val="0"/>
              <w:pageBreakBefore w:val="0"/>
              <w:numPr>
                <w:ilvl w:val="0"/>
                <w:numId w:val="4"/>
              </w:numPr>
              <w:kinsoku/>
              <w:overflowPunct/>
              <w:topLinePunct w:val="0"/>
              <w:autoSpaceDE/>
              <w:autoSpaceDN/>
              <w:bidi w:val="0"/>
              <w:spacing w:line="360" w:lineRule="auto"/>
              <w:textAlignment w:val="auto"/>
              <w:rPr>
                <w:rFonts w:hint="eastAsia" w:ascii="宋体" w:hAnsi="宋体" w:cs="宋体"/>
                <w:bCs/>
                <w:sz w:val="18"/>
                <w:szCs w:val="18"/>
              </w:rPr>
            </w:pPr>
            <w:r>
              <w:rPr>
                <w:rFonts w:hint="eastAsia" w:ascii="宋体" w:hAnsi="宋体" w:cs="宋体"/>
                <w:bCs/>
                <w:sz w:val="18"/>
                <w:szCs w:val="18"/>
              </w:rPr>
              <w:t>如果债权人提供的送达方式有变更的，应当及时通过书面方式告知管理人，并提供变更后的送达方式。</w:t>
            </w:r>
          </w:p>
          <w:p w14:paraId="5BCCC3CD">
            <w:pPr>
              <w:keepNext w:val="0"/>
              <w:keepLines w:val="0"/>
              <w:pageBreakBefore w:val="0"/>
              <w:numPr>
                <w:ilvl w:val="0"/>
                <w:numId w:val="4"/>
              </w:numPr>
              <w:kinsoku/>
              <w:overflowPunct/>
              <w:topLinePunct w:val="0"/>
              <w:autoSpaceDE/>
              <w:autoSpaceDN/>
              <w:bidi w:val="0"/>
              <w:spacing w:line="360" w:lineRule="auto"/>
              <w:textAlignment w:val="auto"/>
              <w:rPr>
                <w:rFonts w:hint="eastAsia" w:ascii="宋体" w:hAnsi="宋体" w:cs="宋体"/>
                <w:bCs/>
                <w:sz w:val="18"/>
                <w:szCs w:val="18"/>
              </w:rPr>
            </w:pPr>
            <w:r>
              <w:rPr>
                <w:rFonts w:hint="eastAsia" w:ascii="宋体" w:hAnsi="宋体" w:cs="宋体"/>
                <w:bCs/>
                <w:sz w:val="18"/>
                <w:szCs w:val="18"/>
              </w:rPr>
              <w:t>管理人将通过债权人提供的送达方式向债权人送达本案相关材料，如果债权人提供的送达方式不准确或不及时告知管理人变更后的送达方式，导致本案相关材料无法送达的，债权人应自行承担由此产生的不利后果。</w:t>
            </w:r>
          </w:p>
          <w:p w14:paraId="59808197">
            <w:pPr>
              <w:keepNext w:val="0"/>
              <w:keepLines w:val="0"/>
              <w:pageBreakBefore w:val="0"/>
              <w:kinsoku/>
              <w:overflowPunct/>
              <w:topLinePunct w:val="0"/>
              <w:autoSpaceDE/>
              <w:autoSpaceDN/>
              <w:bidi w:val="0"/>
              <w:spacing w:line="360" w:lineRule="auto"/>
              <w:textAlignment w:val="auto"/>
              <w:rPr>
                <w:rFonts w:hint="eastAsia" w:ascii="宋体" w:hAnsi="宋体" w:cs="宋体"/>
                <w:b/>
                <w:bCs/>
                <w:sz w:val="18"/>
                <w:szCs w:val="18"/>
              </w:rPr>
            </w:pPr>
            <w:r>
              <w:rPr>
                <w:rFonts w:hint="eastAsia" w:ascii="宋体" w:hAnsi="宋体" w:cs="宋体"/>
                <w:bCs/>
                <w:sz w:val="18"/>
                <w:szCs w:val="18"/>
              </w:rPr>
              <w:t>5. 债权人应用电脑填写或用正楷字填写以下内容。</w:t>
            </w:r>
          </w:p>
        </w:tc>
      </w:tr>
      <w:tr w14:paraId="069E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tcPr>
          <w:p w14:paraId="20A7C98F">
            <w:pPr>
              <w:keepNext w:val="0"/>
              <w:keepLines w:val="0"/>
              <w:pageBreakBefore w:val="0"/>
              <w:kinsoku/>
              <w:overflowPunct/>
              <w:topLinePunct w:val="0"/>
              <w:autoSpaceDE/>
              <w:autoSpaceDN/>
              <w:bidi w:val="0"/>
              <w:spacing w:line="360" w:lineRule="auto"/>
              <w:jc w:val="center"/>
              <w:textAlignment w:val="auto"/>
              <w:rPr>
                <w:rFonts w:hint="eastAsia" w:ascii="宋体" w:hAnsi="宋体" w:cs="宋体"/>
                <w:sz w:val="18"/>
                <w:szCs w:val="18"/>
              </w:rPr>
            </w:pPr>
            <w:r>
              <w:rPr>
                <w:rFonts w:hint="eastAsia" w:ascii="宋体" w:hAnsi="宋体" w:cs="宋体"/>
                <w:sz w:val="18"/>
                <w:szCs w:val="18"/>
              </w:rPr>
              <w:t>债权人名称</w:t>
            </w:r>
          </w:p>
        </w:tc>
        <w:tc>
          <w:tcPr>
            <w:tcW w:w="8658" w:type="dxa"/>
          </w:tcPr>
          <w:p w14:paraId="5FEC484A">
            <w:pPr>
              <w:keepNext w:val="0"/>
              <w:keepLines w:val="0"/>
              <w:pageBreakBefore w:val="0"/>
              <w:kinsoku/>
              <w:overflowPunct/>
              <w:topLinePunct w:val="0"/>
              <w:autoSpaceDE/>
              <w:autoSpaceDN/>
              <w:bidi w:val="0"/>
              <w:spacing w:line="360" w:lineRule="auto"/>
              <w:textAlignment w:val="auto"/>
              <w:rPr>
                <w:rFonts w:hint="eastAsia" w:ascii="宋体" w:hAnsi="宋体" w:cs="宋体"/>
                <w:sz w:val="18"/>
                <w:szCs w:val="18"/>
              </w:rPr>
            </w:pPr>
          </w:p>
        </w:tc>
      </w:tr>
      <w:tr w14:paraId="36D7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restart"/>
            <w:vAlign w:val="center"/>
          </w:tcPr>
          <w:p w14:paraId="7F432808">
            <w:pPr>
              <w:keepNext w:val="0"/>
              <w:keepLines w:val="0"/>
              <w:pageBreakBefore w:val="0"/>
              <w:kinsoku/>
              <w:overflowPunct/>
              <w:topLinePunct w:val="0"/>
              <w:autoSpaceDE/>
              <w:autoSpaceDN/>
              <w:bidi w:val="0"/>
              <w:spacing w:line="360" w:lineRule="auto"/>
              <w:jc w:val="center"/>
              <w:textAlignment w:val="auto"/>
              <w:rPr>
                <w:rFonts w:hint="eastAsia" w:ascii="宋体" w:hAnsi="宋体" w:cs="宋体"/>
                <w:sz w:val="18"/>
                <w:szCs w:val="18"/>
              </w:rPr>
            </w:pPr>
            <w:r>
              <w:rPr>
                <w:rFonts w:hint="eastAsia" w:ascii="宋体" w:hAnsi="宋体" w:cs="宋体"/>
                <w:sz w:val="18"/>
                <w:szCs w:val="18"/>
              </w:rPr>
              <w:t>债权人提供的</w:t>
            </w:r>
          </w:p>
          <w:p w14:paraId="4E63BF61">
            <w:pPr>
              <w:keepNext w:val="0"/>
              <w:keepLines w:val="0"/>
              <w:pageBreakBefore w:val="0"/>
              <w:kinsoku/>
              <w:overflowPunct/>
              <w:topLinePunct w:val="0"/>
              <w:autoSpaceDE/>
              <w:autoSpaceDN/>
              <w:bidi w:val="0"/>
              <w:spacing w:line="360" w:lineRule="auto"/>
              <w:jc w:val="center"/>
              <w:textAlignment w:val="auto"/>
              <w:rPr>
                <w:rFonts w:hint="eastAsia" w:ascii="宋体" w:hAnsi="宋体" w:cs="宋体"/>
                <w:sz w:val="18"/>
                <w:szCs w:val="18"/>
              </w:rPr>
            </w:pPr>
            <w:r>
              <w:rPr>
                <w:rFonts w:hint="eastAsia" w:ascii="宋体" w:hAnsi="宋体" w:cs="宋体"/>
                <w:sz w:val="18"/>
                <w:szCs w:val="18"/>
              </w:rPr>
              <w:t>送达方式</w:t>
            </w:r>
          </w:p>
        </w:tc>
        <w:tc>
          <w:tcPr>
            <w:tcW w:w="8658" w:type="dxa"/>
          </w:tcPr>
          <w:p w14:paraId="63B1CB78">
            <w:pPr>
              <w:keepNext w:val="0"/>
              <w:keepLines w:val="0"/>
              <w:pageBreakBefore w:val="0"/>
              <w:kinsoku/>
              <w:overflowPunct/>
              <w:topLinePunct w:val="0"/>
              <w:autoSpaceDE/>
              <w:autoSpaceDN/>
              <w:bidi w:val="0"/>
              <w:spacing w:line="360" w:lineRule="auto"/>
              <w:textAlignment w:val="auto"/>
              <w:rPr>
                <w:rFonts w:hint="eastAsia" w:ascii="宋体" w:hAnsi="宋体" w:cs="宋体"/>
                <w:sz w:val="18"/>
                <w:szCs w:val="18"/>
              </w:rPr>
            </w:pPr>
            <w:r>
              <w:rPr>
                <w:rFonts w:hint="eastAsia" w:ascii="宋体" w:hAnsi="宋体" w:cs="宋体"/>
                <w:sz w:val="18"/>
                <w:szCs w:val="18"/>
              </w:rPr>
              <w:t>代理人/联系人：</w:t>
            </w:r>
          </w:p>
        </w:tc>
      </w:tr>
      <w:tr w14:paraId="14E5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continue"/>
          </w:tcPr>
          <w:p w14:paraId="0C5F9EB5">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Cs/>
                <w:sz w:val="18"/>
                <w:szCs w:val="18"/>
              </w:rPr>
            </w:pPr>
          </w:p>
        </w:tc>
        <w:tc>
          <w:tcPr>
            <w:tcW w:w="8658" w:type="dxa"/>
          </w:tcPr>
          <w:p w14:paraId="4B584897">
            <w:pPr>
              <w:keepNext w:val="0"/>
              <w:keepLines w:val="0"/>
              <w:pageBreakBefore w:val="0"/>
              <w:kinsoku/>
              <w:overflowPunct/>
              <w:topLinePunct w:val="0"/>
              <w:autoSpaceDE/>
              <w:autoSpaceDN/>
              <w:bidi w:val="0"/>
              <w:spacing w:line="360" w:lineRule="auto"/>
              <w:textAlignment w:val="auto"/>
              <w:rPr>
                <w:rFonts w:hint="eastAsia" w:ascii="宋体" w:hAnsi="宋体" w:cs="宋体"/>
                <w:sz w:val="18"/>
                <w:szCs w:val="18"/>
              </w:rPr>
            </w:pPr>
            <w:r>
              <w:rPr>
                <w:rFonts w:hint="eastAsia" w:ascii="宋体" w:hAnsi="宋体" w:cs="宋体"/>
                <w:sz w:val="18"/>
                <w:szCs w:val="18"/>
              </w:rPr>
              <w:t>送达地址：</w:t>
            </w:r>
          </w:p>
        </w:tc>
      </w:tr>
      <w:tr w14:paraId="3E0E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continue"/>
          </w:tcPr>
          <w:p w14:paraId="48C1D6C9">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Cs/>
                <w:sz w:val="18"/>
                <w:szCs w:val="18"/>
              </w:rPr>
            </w:pPr>
          </w:p>
        </w:tc>
        <w:tc>
          <w:tcPr>
            <w:tcW w:w="8658" w:type="dxa"/>
          </w:tcPr>
          <w:p w14:paraId="4F59AB52">
            <w:pPr>
              <w:keepNext w:val="0"/>
              <w:keepLines w:val="0"/>
              <w:pageBreakBefore w:val="0"/>
              <w:kinsoku/>
              <w:overflowPunct/>
              <w:topLinePunct w:val="0"/>
              <w:autoSpaceDE/>
              <w:autoSpaceDN/>
              <w:bidi w:val="0"/>
              <w:spacing w:line="360" w:lineRule="auto"/>
              <w:textAlignment w:val="auto"/>
              <w:rPr>
                <w:rFonts w:hint="eastAsia" w:ascii="宋体" w:hAnsi="宋体" w:cs="宋体"/>
                <w:sz w:val="18"/>
                <w:szCs w:val="18"/>
              </w:rPr>
            </w:pPr>
            <w:r>
              <w:rPr>
                <w:rFonts w:hint="eastAsia" w:ascii="宋体" w:hAnsi="宋体" w:cs="宋体"/>
                <w:sz w:val="18"/>
                <w:szCs w:val="18"/>
              </w:rPr>
              <w:t>联系手机:</w:t>
            </w:r>
            <w:r>
              <w:rPr>
                <w:rFonts w:ascii="宋体" w:hAnsi="宋体" w:cs="宋体"/>
                <w:sz w:val="18"/>
                <w:szCs w:val="18"/>
              </w:rPr>
              <w:t xml:space="preserve">                               </w:t>
            </w:r>
            <w:r>
              <w:rPr>
                <w:rFonts w:hint="eastAsia" w:ascii="宋体" w:hAnsi="宋体" w:cs="宋体"/>
                <w:sz w:val="18"/>
                <w:szCs w:val="18"/>
              </w:rPr>
              <w:t>固定电话：</w:t>
            </w:r>
          </w:p>
        </w:tc>
      </w:tr>
      <w:tr w14:paraId="457F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continue"/>
          </w:tcPr>
          <w:p w14:paraId="7DB057CE">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Cs/>
                <w:sz w:val="18"/>
                <w:szCs w:val="18"/>
              </w:rPr>
            </w:pPr>
          </w:p>
        </w:tc>
        <w:tc>
          <w:tcPr>
            <w:tcW w:w="8658" w:type="dxa"/>
          </w:tcPr>
          <w:p w14:paraId="7125782A">
            <w:pPr>
              <w:keepNext w:val="0"/>
              <w:keepLines w:val="0"/>
              <w:pageBreakBefore w:val="0"/>
              <w:kinsoku/>
              <w:overflowPunct/>
              <w:topLinePunct w:val="0"/>
              <w:autoSpaceDE/>
              <w:autoSpaceDN/>
              <w:bidi w:val="0"/>
              <w:spacing w:line="360" w:lineRule="auto"/>
              <w:textAlignment w:val="auto"/>
              <w:rPr>
                <w:rFonts w:hint="eastAsia" w:ascii="宋体" w:hAnsi="宋体" w:cs="宋体"/>
                <w:sz w:val="18"/>
                <w:szCs w:val="18"/>
              </w:rPr>
            </w:pPr>
            <w:r>
              <w:rPr>
                <w:rFonts w:hint="eastAsia" w:ascii="宋体" w:hAnsi="宋体" w:cs="宋体"/>
                <w:sz w:val="18"/>
                <w:szCs w:val="18"/>
              </w:rPr>
              <w:t>微信号：</w:t>
            </w:r>
          </w:p>
        </w:tc>
      </w:tr>
      <w:tr w14:paraId="6DE3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continue"/>
          </w:tcPr>
          <w:p w14:paraId="430DD872">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Cs/>
                <w:sz w:val="18"/>
                <w:szCs w:val="18"/>
              </w:rPr>
            </w:pPr>
          </w:p>
        </w:tc>
        <w:tc>
          <w:tcPr>
            <w:tcW w:w="8658" w:type="dxa"/>
          </w:tcPr>
          <w:p w14:paraId="05356EAD">
            <w:pPr>
              <w:keepNext w:val="0"/>
              <w:keepLines w:val="0"/>
              <w:pageBreakBefore w:val="0"/>
              <w:kinsoku/>
              <w:overflowPunct/>
              <w:topLinePunct w:val="0"/>
              <w:autoSpaceDE/>
              <w:autoSpaceDN/>
              <w:bidi w:val="0"/>
              <w:spacing w:line="360" w:lineRule="auto"/>
              <w:textAlignment w:val="auto"/>
              <w:rPr>
                <w:rFonts w:hint="eastAsia" w:ascii="宋体" w:hAnsi="宋体" w:cs="宋体"/>
                <w:sz w:val="18"/>
                <w:szCs w:val="18"/>
              </w:rPr>
            </w:pPr>
            <w:r>
              <w:rPr>
                <w:rFonts w:hint="eastAsia" w:ascii="宋体" w:hAnsi="宋体" w:cs="宋体"/>
                <w:sz w:val="18"/>
                <w:szCs w:val="18"/>
              </w:rPr>
              <w:t>电子邮箱:</w:t>
            </w:r>
          </w:p>
        </w:tc>
      </w:tr>
      <w:tr w14:paraId="00A5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1685" w:type="dxa"/>
            <w:vAlign w:val="center"/>
          </w:tcPr>
          <w:p w14:paraId="4DB78F16">
            <w:pPr>
              <w:keepNext w:val="0"/>
              <w:keepLines w:val="0"/>
              <w:pageBreakBefore w:val="0"/>
              <w:kinsoku/>
              <w:overflowPunct/>
              <w:topLinePunct w:val="0"/>
              <w:autoSpaceDE/>
              <w:autoSpaceDN/>
              <w:bidi w:val="0"/>
              <w:spacing w:line="360" w:lineRule="auto"/>
              <w:jc w:val="center"/>
              <w:textAlignment w:val="auto"/>
              <w:rPr>
                <w:rFonts w:hint="eastAsia" w:ascii="宋体" w:hAnsi="宋体" w:cs="宋体"/>
                <w:sz w:val="18"/>
                <w:szCs w:val="18"/>
              </w:rPr>
            </w:pPr>
            <w:r>
              <w:rPr>
                <w:rFonts w:hint="eastAsia" w:ascii="宋体" w:hAnsi="宋体" w:cs="宋体"/>
                <w:sz w:val="18"/>
                <w:szCs w:val="18"/>
              </w:rPr>
              <w:t>债权人</w:t>
            </w:r>
          </w:p>
          <w:p w14:paraId="15F90BF2">
            <w:pPr>
              <w:keepNext w:val="0"/>
              <w:keepLines w:val="0"/>
              <w:pageBreakBefore w:val="0"/>
              <w:kinsoku/>
              <w:overflowPunct/>
              <w:topLinePunct w:val="0"/>
              <w:autoSpaceDE/>
              <w:autoSpaceDN/>
              <w:bidi w:val="0"/>
              <w:spacing w:line="360" w:lineRule="auto"/>
              <w:jc w:val="center"/>
              <w:textAlignment w:val="auto"/>
              <w:rPr>
                <w:rFonts w:hint="eastAsia" w:ascii="宋体" w:hAnsi="宋体" w:cs="宋体"/>
                <w:sz w:val="18"/>
                <w:szCs w:val="18"/>
              </w:rPr>
            </w:pPr>
            <w:r>
              <w:rPr>
                <w:rFonts w:hint="eastAsia" w:ascii="宋体" w:hAnsi="宋体" w:cs="宋体"/>
                <w:sz w:val="18"/>
                <w:szCs w:val="18"/>
              </w:rPr>
              <w:t>对送达方式</w:t>
            </w:r>
          </w:p>
          <w:p w14:paraId="0E4C0B4C">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Cs/>
                <w:sz w:val="18"/>
                <w:szCs w:val="18"/>
              </w:rPr>
            </w:pPr>
            <w:r>
              <w:rPr>
                <w:rFonts w:hint="eastAsia" w:ascii="宋体" w:hAnsi="宋体" w:cs="宋体"/>
                <w:sz w:val="18"/>
                <w:szCs w:val="18"/>
              </w:rPr>
              <w:t>的确认及承诺</w:t>
            </w:r>
          </w:p>
        </w:tc>
        <w:tc>
          <w:tcPr>
            <w:tcW w:w="8658" w:type="dxa"/>
          </w:tcPr>
          <w:p w14:paraId="165A27EC">
            <w:pPr>
              <w:keepNext w:val="0"/>
              <w:keepLines w:val="0"/>
              <w:pageBreakBefore w:val="0"/>
              <w:numPr>
                <w:ilvl w:val="255"/>
                <w:numId w:val="0"/>
              </w:numPr>
              <w:kinsoku/>
              <w:overflowPunct/>
              <w:topLinePunct w:val="0"/>
              <w:autoSpaceDE/>
              <w:autoSpaceDN/>
              <w:bidi w:val="0"/>
              <w:spacing w:line="360" w:lineRule="auto"/>
              <w:ind w:firstLine="361" w:firstLineChars="200"/>
              <w:textAlignment w:val="auto"/>
              <w:rPr>
                <w:rFonts w:hint="eastAsia" w:ascii="宋体" w:hAnsi="宋体" w:cs="宋体"/>
                <w:b/>
                <w:bCs/>
                <w:sz w:val="18"/>
                <w:szCs w:val="18"/>
              </w:rPr>
            </w:pPr>
            <w:r>
              <w:rPr>
                <w:rFonts w:hint="eastAsia" w:ascii="宋体" w:hAnsi="宋体" w:cs="宋体"/>
                <w:b/>
                <w:bCs/>
                <w:sz w:val="18"/>
                <w:szCs w:val="18"/>
              </w:rPr>
              <w:t>本债权人在认真阅读并知悉以上的告知事项内容后，提供了上述送达方式，并保证所提供的送达方式各项内容的准确性及有效性。管理人可选择上述送达方式中的任意一种向本债权人送达或公告本案相关材料（包括但不限于债权审查结论通知书、异议复核结论通知书、债权表、债权表核查说明、书面核查通知、债权人会议通知及会议材料等），本债权人确认并承诺：</w:t>
            </w:r>
          </w:p>
          <w:p w14:paraId="1BBA3CE3">
            <w:pPr>
              <w:keepNext w:val="0"/>
              <w:keepLines w:val="0"/>
              <w:pageBreakBefore w:val="0"/>
              <w:numPr>
                <w:ilvl w:val="0"/>
                <w:numId w:val="5"/>
              </w:numPr>
              <w:kinsoku/>
              <w:overflowPunct/>
              <w:topLinePunct w:val="0"/>
              <w:autoSpaceDE/>
              <w:autoSpaceDN/>
              <w:bidi w:val="0"/>
              <w:spacing w:line="360" w:lineRule="auto"/>
              <w:ind w:firstLine="0"/>
              <w:textAlignment w:val="auto"/>
              <w:rPr>
                <w:rFonts w:hint="eastAsia" w:ascii="宋体" w:hAnsi="宋体" w:cs="宋体"/>
                <w:b/>
                <w:bCs/>
                <w:sz w:val="18"/>
                <w:szCs w:val="18"/>
              </w:rPr>
            </w:pPr>
            <w:r>
              <w:rPr>
                <w:rFonts w:hint="eastAsia" w:ascii="宋体" w:hAnsi="宋体" w:cs="宋体"/>
                <w:b/>
                <w:bCs/>
                <w:sz w:val="18"/>
                <w:szCs w:val="18"/>
              </w:rPr>
              <w:t>管理人以特快专递方式邮寄的，以管理人向本债权人/代理人提供的送达地址寄出相关材料之日起的第二日为送达之日；</w:t>
            </w:r>
          </w:p>
          <w:p w14:paraId="52BE9420">
            <w:pPr>
              <w:keepNext w:val="0"/>
              <w:keepLines w:val="0"/>
              <w:pageBreakBefore w:val="0"/>
              <w:numPr>
                <w:ilvl w:val="0"/>
                <w:numId w:val="5"/>
              </w:numPr>
              <w:kinsoku/>
              <w:overflowPunct/>
              <w:topLinePunct w:val="0"/>
              <w:autoSpaceDE/>
              <w:autoSpaceDN/>
              <w:bidi w:val="0"/>
              <w:spacing w:line="360" w:lineRule="auto"/>
              <w:ind w:firstLine="0"/>
              <w:textAlignment w:val="auto"/>
              <w:rPr>
                <w:rFonts w:hint="eastAsia" w:ascii="宋体" w:hAnsi="宋体" w:cs="宋体"/>
                <w:b/>
                <w:bCs/>
                <w:sz w:val="18"/>
                <w:szCs w:val="18"/>
              </w:rPr>
            </w:pPr>
            <w:r>
              <w:rPr>
                <w:rFonts w:hint="eastAsia" w:ascii="宋体" w:hAnsi="宋体" w:cs="宋体"/>
                <w:b/>
                <w:bCs/>
                <w:sz w:val="18"/>
                <w:szCs w:val="18"/>
              </w:rPr>
              <w:t>管理人以发送短信或微信方式送达的，以管理人向本债权人</w:t>
            </w:r>
            <w:r>
              <w:rPr>
                <w:rFonts w:ascii="宋体" w:hAnsi="宋体" w:cs="宋体"/>
                <w:b/>
                <w:bCs/>
                <w:sz w:val="18"/>
                <w:szCs w:val="18"/>
              </w:rPr>
              <w:t>/代理人提供的联系电话发出短信</w:t>
            </w:r>
            <w:r>
              <w:rPr>
                <w:rFonts w:hint="eastAsia" w:ascii="宋体" w:hAnsi="宋体" w:cs="宋体"/>
                <w:b/>
                <w:bCs/>
                <w:sz w:val="18"/>
                <w:szCs w:val="18"/>
              </w:rPr>
              <w:t>或微信</w:t>
            </w:r>
            <w:r>
              <w:rPr>
                <w:rFonts w:ascii="宋体" w:hAnsi="宋体" w:cs="宋体"/>
                <w:b/>
                <w:bCs/>
                <w:sz w:val="18"/>
                <w:szCs w:val="18"/>
              </w:rPr>
              <w:t>之日为送达之日；</w:t>
            </w:r>
          </w:p>
          <w:p w14:paraId="2C870CD9">
            <w:pPr>
              <w:keepNext w:val="0"/>
              <w:keepLines w:val="0"/>
              <w:pageBreakBefore w:val="0"/>
              <w:numPr>
                <w:ilvl w:val="0"/>
                <w:numId w:val="5"/>
              </w:numPr>
              <w:kinsoku/>
              <w:overflowPunct/>
              <w:topLinePunct w:val="0"/>
              <w:autoSpaceDE/>
              <w:autoSpaceDN/>
              <w:bidi w:val="0"/>
              <w:spacing w:line="360" w:lineRule="auto"/>
              <w:ind w:firstLine="0"/>
              <w:textAlignment w:val="auto"/>
              <w:rPr>
                <w:rFonts w:hint="eastAsia" w:ascii="宋体" w:hAnsi="宋体" w:cs="宋体"/>
                <w:b/>
                <w:bCs/>
                <w:sz w:val="18"/>
                <w:szCs w:val="18"/>
              </w:rPr>
            </w:pPr>
            <w:r>
              <w:rPr>
                <w:rFonts w:hint="eastAsia" w:ascii="宋体" w:hAnsi="宋体" w:cs="宋体"/>
                <w:b/>
                <w:bCs/>
                <w:sz w:val="18"/>
                <w:szCs w:val="18"/>
              </w:rPr>
              <w:t>管理人以全国企业破产清算案件信息网（http://pccz.court.gov.cn）或</w:t>
            </w:r>
            <w:r>
              <w:rPr>
                <w:rFonts w:hint="eastAsia" w:ascii="宋体" w:hAnsi="宋体" w:cs="宋体"/>
                <w:b/>
                <w:bCs/>
                <w:sz w:val="18"/>
                <w:szCs w:val="18"/>
                <w:lang w:val="en-US" w:eastAsia="zh-CN"/>
              </w:rPr>
              <w:t>公告</w:t>
            </w:r>
            <w:r>
              <w:rPr>
                <w:rFonts w:hint="eastAsia" w:ascii="宋体" w:hAnsi="宋体" w:cs="宋体"/>
                <w:b/>
                <w:bCs/>
                <w:sz w:val="18"/>
                <w:szCs w:val="18"/>
              </w:rPr>
              <w:t>形式送达的，以挂网公告当日为送达之日；</w:t>
            </w:r>
          </w:p>
          <w:p w14:paraId="1F00C32F">
            <w:pPr>
              <w:keepNext w:val="0"/>
              <w:keepLines w:val="0"/>
              <w:pageBreakBefore w:val="0"/>
              <w:numPr>
                <w:ilvl w:val="0"/>
                <w:numId w:val="5"/>
              </w:numPr>
              <w:kinsoku/>
              <w:overflowPunct/>
              <w:topLinePunct w:val="0"/>
              <w:autoSpaceDE/>
              <w:autoSpaceDN/>
              <w:bidi w:val="0"/>
              <w:spacing w:line="360" w:lineRule="auto"/>
              <w:ind w:firstLine="0"/>
              <w:textAlignment w:val="auto"/>
              <w:rPr>
                <w:rFonts w:hint="eastAsia" w:ascii="宋体" w:hAnsi="宋体" w:cs="宋体"/>
                <w:b/>
                <w:bCs/>
                <w:sz w:val="18"/>
                <w:szCs w:val="18"/>
              </w:rPr>
            </w:pPr>
            <w:r>
              <w:rPr>
                <w:rFonts w:hint="eastAsia" w:ascii="宋体" w:hAnsi="宋体" w:cs="宋体"/>
                <w:b/>
                <w:bCs/>
                <w:sz w:val="18"/>
                <w:szCs w:val="18"/>
              </w:rPr>
              <w:t>本债权人认可管理人通过上述方式发出通知、公告的送达效力；</w:t>
            </w:r>
          </w:p>
          <w:p w14:paraId="7B4C9506">
            <w:pPr>
              <w:keepNext w:val="0"/>
              <w:keepLines w:val="0"/>
              <w:pageBreakBefore w:val="0"/>
              <w:numPr>
                <w:ilvl w:val="0"/>
                <w:numId w:val="5"/>
              </w:numPr>
              <w:kinsoku/>
              <w:overflowPunct/>
              <w:topLinePunct w:val="0"/>
              <w:autoSpaceDE/>
              <w:autoSpaceDN/>
              <w:bidi w:val="0"/>
              <w:spacing w:line="360" w:lineRule="auto"/>
              <w:ind w:firstLine="0"/>
              <w:textAlignment w:val="auto"/>
              <w:rPr>
                <w:rFonts w:hint="eastAsia" w:ascii="宋体" w:hAnsi="宋体" w:cs="宋体"/>
                <w:kern w:val="0"/>
                <w:sz w:val="18"/>
                <w:szCs w:val="18"/>
              </w:rPr>
            </w:pPr>
            <w:r>
              <w:rPr>
                <w:rFonts w:hint="eastAsia" w:ascii="宋体" w:hAnsi="宋体" w:cs="宋体"/>
                <w:b/>
                <w:bCs/>
                <w:sz w:val="18"/>
                <w:szCs w:val="18"/>
              </w:rPr>
              <w:t>因债权人提供的送达信息不准确、送达信息变更后未及时通知管理人、收件人拒绝签收等原因，导致相关文件资料或信息未能被债权人实际接收，快递退件之日或信息发送之日视为送达之日。</w:t>
            </w:r>
          </w:p>
          <w:p w14:paraId="43FDF4CD">
            <w:pPr>
              <w:keepNext w:val="0"/>
              <w:keepLines w:val="0"/>
              <w:pageBreakBefore w:val="0"/>
              <w:numPr>
                <w:ilvl w:val="0"/>
                <w:numId w:val="5"/>
              </w:numPr>
              <w:kinsoku/>
              <w:overflowPunct/>
              <w:topLinePunct w:val="0"/>
              <w:autoSpaceDE/>
              <w:autoSpaceDN/>
              <w:bidi w:val="0"/>
              <w:spacing w:line="360" w:lineRule="auto"/>
              <w:ind w:firstLine="0"/>
              <w:textAlignment w:val="auto"/>
              <w:rPr>
                <w:rFonts w:hint="eastAsia" w:ascii="宋体" w:hAnsi="宋体" w:cs="宋体"/>
                <w:kern w:val="0"/>
                <w:sz w:val="18"/>
                <w:szCs w:val="18"/>
              </w:rPr>
            </w:pPr>
            <w:r>
              <w:rPr>
                <w:rFonts w:hint="eastAsia" w:ascii="宋体" w:hAnsi="宋体" w:cs="宋体"/>
                <w:b/>
                <w:bCs/>
                <w:sz w:val="18"/>
                <w:szCs w:val="18"/>
              </w:rPr>
              <w:t>如召开债权人会议，债权人同意将提供的送达方式中所列手机号码用于接收债权人会议的相关信息，债权人保证该手机号码通讯畅通。</w:t>
            </w:r>
          </w:p>
        </w:tc>
      </w:tr>
      <w:tr w14:paraId="28D8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restart"/>
            <w:vAlign w:val="center"/>
          </w:tcPr>
          <w:p w14:paraId="5BA5FDCE">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sz w:val="18"/>
                <w:szCs w:val="18"/>
              </w:rPr>
            </w:pPr>
            <w:r>
              <w:rPr>
                <w:rFonts w:hint="eastAsia" w:ascii="宋体" w:hAnsi="宋体" w:cs="宋体"/>
                <w:b/>
                <w:bCs/>
                <w:sz w:val="18"/>
                <w:szCs w:val="18"/>
              </w:rPr>
              <w:t>债权人提供的受领分配款项</w:t>
            </w:r>
          </w:p>
          <w:p w14:paraId="0A06A820">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sz w:val="18"/>
                <w:szCs w:val="18"/>
              </w:rPr>
            </w:pPr>
            <w:r>
              <w:rPr>
                <w:rFonts w:hint="eastAsia" w:ascii="宋体" w:hAnsi="宋体" w:cs="宋体"/>
                <w:b/>
                <w:bCs/>
                <w:sz w:val="18"/>
                <w:szCs w:val="18"/>
              </w:rPr>
              <w:t>银行账户信息</w:t>
            </w:r>
          </w:p>
        </w:tc>
        <w:tc>
          <w:tcPr>
            <w:tcW w:w="8658" w:type="dxa"/>
          </w:tcPr>
          <w:p w14:paraId="3C6C7BDD">
            <w:pPr>
              <w:keepNext w:val="0"/>
              <w:keepLines w:val="0"/>
              <w:pageBreakBefore w:val="0"/>
              <w:kinsoku/>
              <w:overflowPunct/>
              <w:topLinePunct w:val="0"/>
              <w:autoSpaceDE/>
              <w:autoSpaceDN/>
              <w:bidi w:val="0"/>
              <w:spacing w:line="360" w:lineRule="auto"/>
              <w:textAlignment w:val="auto"/>
              <w:rPr>
                <w:rFonts w:hint="eastAsia" w:ascii="宋体" w:hAnsi="宋体" w:cs="宋体"/>
                <w:b/>
                <w:bCs/>
                <w:sz w:val="18"/>
                <w:szCs w:val="18"/>
              </w:rPr>
            </w:pPr>
            <w:r>
              <w:rPr>
                <w:rFonts w:hint="eastAsia" w:ascii="宋体" w:hAnsi="宋体" w:cs="宋体"/>
                <w:b/>
                <w:bCs/>
                <w:sz w:val="18"/>
                <w:szCs w:val="18"/>
              </w:rPr>
              <w:t>开户行：</w:t>
            </w:r>
          </w:p>
        </w:tc>
      </w:tr>
      <w:tr w14:paraId="1D4B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continue"/>
            <w:vAlign w:val="center"/>
          </w:tcPr>
          <w:p w14:paraId="17ECC6B1">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sz w:val="18"/>
                <w:szCs w:val="18"/>
              </w:rPr>
            </w:pPr>
          </w:p>
        </w:tc>
        <w:tc>
          <w:tcPr>
            <w:tcW w:w="8658" w:type="dxa"/>
          </w:tcPr>
          <w:p w14:paraId="718F30B1">
            <w:pPr>
              <w:keepNext w:val="0"/>
              <w:keepLines w:val="0"/>
              <w:pageBreakBefore w:val="0"/>
              <w:kinsoku/>
              <w:overflowPunct/>
              <w:topLinePunct w:val="0"/>
              <w:autoSpaceDE/>
              <w:autoSpaceDN/>
              <w:bidi w:val="0"/>
              <w:spacing w:line="360" w:lineRule="auto"/>
              <w:textAlignment w:val="auto"/>
              <w:rPr>
                <w:rFonts w:hint="eastAsia" w:ascii="宋体" w:hAnsi="宋体" w:cs="宋体"/>
                <w:b/>
                <w:bCs/>
                <w:sz w:val="18"/>
                <w:szCs w:val="18"/>
              </w:rPr>
            </w:pPr>
            <w:r>
              <w:rPr>
                <w:rFonts w:hint="eastAsia" w:ascii="宋体" w:hAnsi="宋体" w:cs="宋体"/>
                <w:b/>
                <w:bCs/>
                <w:sz w:val="18"/>
                <w:szCs w:val="18"/>
              </w:rPr>
              <w:t>户名:</w:t>
            </w:r>
          </w:p>
        </w:tc>
      </w:tr>
      <w:tr w14:paraId="769F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continue"/>
            <w:vAlign w:val="center"/>
          </w:tcPr>
          <w:p w14:paraId="02CCEC30">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bCs/>
                <w:sz w:val="18"/>
                <w:szCs w:val="18"/>
              </w:rPr>
            </w:pPr>
          </w:p>
        </w:tc>
        <w:tc>
          <w:tcPr>
            <w:tcW w:w="8658" w:type="dxa"/>
          </w:tcPr>
          <w:p w14:paraId="0A8DA27E">
            <w:pPr>
              <w:keepNext w:val="0"/>
              <w:keepLines w:val="0"/>
              <w:pageBreakBefore w:val="0"/>
              <w:kinsoku/>
              <w:overflowPunct/>
              <w:topLinePunct w:val="0"/>
              <w:autoSpaceDE/>
              <w:autoSpaceDN/>
              <w:bidi w:val="0"/>
              <w:spacing w:line="360" w:lineRule="auto"/>
              <w:textAlignment w:val="auto"/>
              <w:rPr>
                <w:rFonts w:hint="eastAsia" w:ascii="宋体" w:hAnsi="宋体" w:cs="宋体"/>
                <w:b/>
                <w:bCs/>
                <w:sz w:val="18"/>
                <w:szCs w:val="18"/>
              </w:rPr>
            </w:pPr>
            <w:r>
              <w:rPr>
                <w:rFonts w:hint="eastAsia" w:ascii="宋体" w:hAnsi="宋体" w:cs="宋体"/>
                <w:b/>
                <w:bCs/>
                <w:sz w:val="18"/>
                <w:szCs w:val="18"/>
              </w:rPr>
              <w:t>账号:</w:t>
            </w:r>
          </w:p>
        </w:tc>
      </w:tr>
      <w:tr w14:paraId="77CE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85" w:type="dxa"/>
            <w:vAlign w:val="center"/>
          </w:tcPr>
          <w:p w14:paraId="5B316D4C">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Cs/>
                <w:sz w:val="18"/>
                <w:szCs w:val="18"/>
              </w:rPr>
            </w:pPr>
            <w:r>
              <w:rPr>
                <w:rFonts w:hint="eastAsia" w:ascii="宋体" w:hAnsi="宋体" w:cs="宋体"/>
                <w:bCs/>
                <w:sz w:val="18"/>
                <w:szCs w:val="18"/>
              </w:rPr>
              <w:t>债权人对银行账户信息的确认及声明</w:t>
            </w:r>
          </w:p>
        </w:tc>
        <w:tc>
          <w:tcPr>
            <w:tcW w:w="8658" w:type="dxa"/>
          </w:tcPr>
          <w:p w14:paraId="123AE0CB">
            <w:pPr>
              <w:keepNext w:val="0"/>
              <w:keepLines w:val="0"/>
              <w:pageBreakBefore w:val="0"/>
              <w:kinsoku/>
              <w:overflowPunct/>
              <w:topLinePunct w:val="0"/>
              <w:autoSpaceDE/>
              <w:autoSpaceDN/>
              <w:bidi w:val="0"/>
              <w:spacing w:line="360" w:lineRule="auto"/>
              <w:ind w:firstLine="361" w:firstLineChars="200"/>
              <w:textAlignment w:val="auto"/>
              <w:rPr>
                <w:rFonts w:hint="eastAsia" w:ascii="宋体" w:hAnsi="宋体" w:cs="宋体"/>
                <w:b/>
                <w:bCs/>
                <w:sz w:val="18"/>
                <w:szCs w:val="18"/>
              </w:rPr>
            </w:pPr>
            <w:r>
              <w:rPr>
                <w:rFonts w:hint="eastAsia" w:ascii="宋体" w:hAnsi="宋体" w:cs="宋体"/>
                <w:b/>
                <w:bCs/>
                <w:sz w:val="18"/>
                <w:szCs w:val="18"/>
              </w:rPr>
              <w:t>本债权人</w:t>
            </w:r>
            <w:r>
              <w:rPr>
                <w:rFonts w:hint="eastAsia" w:ascii="宋体" w:hAnsi="宋体" w:cs="宋体"/>
                <w:b/>
                <w:sz w:val="18"/>
                <w:szCs w:val="18"/>
              </w:rPr>
              <w:t>对以上所填写信息的真实性负责</w:t>
            </w:r>
            <w:r>
              <w:rPr>
                <w:rFonts w:hint="eastAsia" w:ascii="宋体" w:hAnsi="宋体" w:cs="宋体"/>
                <w:b/>
                <w:sz w:val="18"/>
                <w:szCs w:val="18"/>
                <w:lang w:eastAsia="zh-CN"/>
              </w:rPr>
              <w:t>，</w:t>
            </w:r>
            <w:r>
              <w:rPr>
                <w:rFonts w:hint="eastAsia" w:ascii="宋体" w:hAnsi="宋体" w:cs="宋体"/>
                <w:b/>
                <w:bCs/>
                <w:sz w:val="18"/>
                <w:szCs w:val="18"/>
              </w:rPr>
              <w:t>保证所提供的上述银行信息真实、准确并有效，管理人可通过上述银行账户向本债权人分配相关款项，</w:t>
            </w:r>
            <w:r>
              <w:rPr>
                <w:rFonts w:hint="eastAsia" w:ascii="宋体" w:hAnsi="宋体" w:cs="宋体"/>
                <w:b/>
                <w:sz w:val="18"/>
                <w:szCs w:val="18"/>
              </w:rPr>
              <w:t>任何按照上述内容送达的文件和支付的款项，即视为已对本债权人有效送达和支付</w:t>
            </w:r>
            <w:r>
              <w:rPr>
                <w:rFonts w:hint="eastAsia" w:ascii="宋体" w:hAnsi="宋体" w:cs="宋体"/>
                <w:b/>
                <w:sz w:val="18"/>
                <w:szCs w:val="18"/>
                <w:lang w:eastAsia="zh-CN"/>
              </w:rPr>
              <w:t>，</w:t>
            </w:r>
            <w:r>
              <w:rPr>
                <w:rFonts w:hint="eastAsia" w:ascii="宋体" w:hAnsi="宋体" w:cs="宋体"/>
                <w:b/>
                <w:bCs/>
                <w:sz w:val="18"/>
                <w:szCs w:val="18"/>
              </w:rPr>
              <w:t>因银行账户信息错误所产生的不利后果由本债权人自行承担。</w:t>
            </w:r>
          </w:p>
        </w:tc>
      </w:tr>
    </w:tbl>
    <w:p w14:paraId="14C97FE8">
      <w:pPr>
        <w:keepNext w:val="0"/>
        <w:keepLines w:val="0"/>
        <w:pageBreakBefore w:val="0"/>
        <w:kinsoku/>
        <w:overflowPunct/>
        <w:topLinePunct w:val="0"/>
        <w:autoSpaceDE/>
        <w:autoSpaceDN/>
        <w:bidi w:val="0"/>
        <w:spacing w:line="360" w:lineRule="auto"/>
        <w:textAlignment w:val="auto"/>
      </w:pPr>
      <w:r>
        <w:rPr>
          <w:rFonts w:hint="eastAsia" w:ascii="宋体" w:hAnsi="宋体" w:cs="宋体"/>
          <w:b/>
          <w:sz w:val="18"/>
          <w:szCs w:val="18"/>
        </w:rPr>
        <w:t xml:space="preserve">债权人签名/盖章：                    委托代理人:          </w:t>
      </w:r>
    </w:p>
    <w:p w14:paraId="1096DECE">
      <w:pPr>
        <w:keepNext w:val="0"/>
        <w:keepLines w:val="0"/>
        <w:pageBreakBefore w:val="0"/>
        <w:kinsoku/>
        <w:overflowPunct/>
        <w:topLinePunct w:val="0"/>
        <w:autoSpaceDE/>
        <w:autoSpaceDN/>
        <w:bidi w:val="0"/>
        <w:snapToGrid w:val="0"/>
        <w:spacing w:before="156" w:beforeLines="50" w:after="156" w:afterLines="50" w:line="360" w:lineRule="auto"/>
        <w:jc w:val="center"/>
        <w:textAlignment w:val="auto"/>
        <w:sectPr>
          <w:headerReference r:id="rId3" w:type="default"/>
          <w:footerReference r:id="rId4" w:type="default"/>
          <w:pgSz w:w="11906" w:h="16838"/>
          <w:pgMar w:top="1440" w:right="1134" w:bottom="1440" w:left="1134" w:header="851" w:footer="992" w:gutter="0"/>
          <w:cols w:space="0" w:num="1"/>
          <w:docGrid w:type="lines" w:linePitch="312" w:charSpace="0"/>
        </w:sectPr>
      </w:pPr>
      <w:r>
        <w:rPr>
          <w:rFonts w:hint="eastAsia" w:ascii="宋体" w:hAnsi="宋体" w:cs="宋体"/>
          <w:b/>
          <w:sz w:val="18"/>
          <w:szCs w:val="18"/>
        </w:rPr>
        <w:t xml:space="preserve">                                      年    月   日</w:t>
      </w:r>
    </w:p>
    <w:p w14:paraId="5AAE8706">
      <w:pPr>
        <w:keepNext w:val="0"/>
        <w:keepLines w:val="0"/>
        <w:pageBreakBefore w:val="0"/>
        <w:kinsoku/>
        <w:overflowPunct/>
        <w:topLinePunct w:val="0"/>
        <w:autoSpaceDE/>
        <w:autoSpaceDN/>
        <w:bidi w:val="0"/>
        <w:spacing w:before="62" w:beforeLines="20" w:line="360" w:lineRule="auto"/>
        <w:textAlignment w:val="auto"/>
        <w:rPr>
          <w:rFonts w:hint="eastAsia" w:ascii="宋体" w:hAnsi="宋体" w:eastAsia="宋体" w:cs="宋体"/>
          <w:b/>
          <w:bCs/>
          <w:sz w:val="24"/>
          <w:szCs w:val="24"/>
          <w:lang w:val="en-US" w:eastAsia="zh-CN"/>
        </w:rPr>
      </w:pPr>
      <w:r>
        <w:rPr>
          <w:rFonts w:hint="eastAsia" w:ascii="Times New Roman" w:hAnsi="Times New Roman"/>
          <w:sz w:val="24"/>
          <w:szCs w:val="24"/>
        </w:rPr>
        <w:t>附</w:t>
      </w:r>
      <w:r>
        <w:rPr>
          <w:rFonts w:hint="eastAsia" w:ascii="宋体" w:hAnsi="宋体" w:cs="宋体"/>
          <w:sz w:val="24"/>
          <w:szCs w:val="24"/>
        </w:rPr>
        <w:t>件</w:t>
      </w:r>
      <w:r>
        <w:rPr>
          <w:rFonts w:hint="eastAsia" w:ascii="宋体" w:hAnsi="宋体" w:cs="宋体"/>
          <w:sz w:val="24"/>
          <w:szCs w:val="24"/>
          <w:lang w:val="en-US" w:eastAsia="zh-CN"/>
        </w:rPr>
        <w:t>4</w:t>
      </w:r>
    </w:p>
    <w:p w14:paraId="04B21B75">
      <w:pPr>
        <w:keepNext w:val="0"/>
        <w:keepLines w:val="0"/>
        <w:pageBreakBefore w:val="0"/>
        <w:kinsoku/>
        <w:overflowPunct/>
        <w:topLinePunct w:val="0"/>
        <w:autoSpaceDE/>
        <w:autoSpaceDN/>
        <w:bidi w:val="0"/>
        <w:spacing w:line="360" w:lineRule="auto"/>
        <w:jc w:val="both"/>
        <w:textAlignment w:val="auto"/>
        <w:rPr>
          <w:rFonts w:hint="eastAsia" w:ascii="宋体" w:hAnsi="宋体"/>
          <w:b/>
          <w:sz w:val="44"/>
          <w:szCs w:val="44"/>
        </w:rPr>
      </w:pPr>
    </w:p>
    <w:p w14:paraId="41B1EAC6">
      <w:pPr>
        <w:keepNext w:val="0"/>
        <w:keepLines w:val="0"/>
        <w:pageBreakBefore w:val="0"/>
        <w:kinsoku/>
        <w:overflowPunct/>
        <w:topLinePunct w:val="0"/>
        <w:autoSpaceDE/>
        <w:autoSpaceDN/>
        <w:bidi w:val="0"/>
        <w:spacing w:line="360" w:lineRule="auto"/>
        <w:ind w:firstLine="883"/>
        <w:jc w:val="center"/>
        <w:textAlignment w:val="auto"/>
        <w:rPr>
          <w:rFonts w:hint="eastAsia" w:ascii="宋体" w:hAnsi="宋体"/>
          <w:b/>
          <w:sz w:val="44"/>
          <w:szCs w:val="44"/>
        </w:rPr>
      </w:pPr>
      <w:r>
        <w:rPr>
          <w:rFonts w:hint="eastAsia" w:ascii="宋体" w:hAnsi="宋体"/>
          <w:b/>
          <w:sz w:val="44"/>
          <w:szCs w:val="44"/>
        </w:rPr>
        <w:t>法定代表人身份证明书</w:t>
      </w:r>
    </w:p>
    <w:p w14:paraId="61887BB4">
      <w:pPr>
        <w:keepNext w:val="0"/>
        <w:keepLines w:val="0"/>
        <w:pageBreakBefore w:val="0"/>
        <w:kinsoku/>
        <w:overflowPunct/>
        <w:topLinePunct w:val="0"/>
        <w:autoSpaceDE/>
        <w:autoSpaceDN/>
        <w:bidi w:val="0"/>
        <w:spacing w:line="360" w:lineRule="auto"/>
        <w:ind w:firstLine="420"/>
        <w:textAlignment w:val="auto"/>
      </w:pPr>
    </w:p>
    <w:p w14:paraId="4BFE970F">
      <w:pPr>
        <w:keepNext w:val="0"/>
        <w:keepLines w:val="0"/>
        <w:pageBreakBefore w:val="0"/>
        <w:kinsoku/>
        <w:overflowPunct/>
        <w:topLinePunct w:val="0"/>
        <w:autoSpaceDE/>
        <w:autoSpaceDN/>
        <w:bidi w:val="0"/>
        <w:spacing w:line="360" w:lineRule="auto"/>
        <w:ind w:firstLine="640" w:firstLineChars="200"/>
        <w:textAlignment w:val="auto"/>
        <w:rPr>
          <w:rFonts w:ascii="仿宋_GB2312" w:eastAsia="仿宋_GB2312"/>
          <w:sz w:val="32"/>
          <w:szCs w:val="32"/>
        </w:rPr>
      </w:pPr>
    </w:p>
    <w:p w14:paraId="00F5FF28">
      <w:pPr>
        <w:keepNext w:val="0"/>
        <w:keepLines w:val="0"/>
        <w:pageBreakBefore w:val="0"/>
        <w:kinsoku/>
        <w:overflowPunct/>
        <w:topLinePunct w:val="0"/>
        <w:autoSpaceDE/>
        <w:autoSpaceDN/>
        <w:bidi w:val="0"/>
        <w:spacing w:line="360" w:lineRule="auto"/>
        <w:ind w:firstLine="640" w:firstLineChars="200"/>
        <w:textAlignment w:val="auto"/>
        <w:rPr>
          <w:rFonts w:hint="eastAsia" w:asciiTheme="majorEastAsia" w:hAnsiTheme="majorEastAsia" w:eastAsiaTheme="majorEastAsia"/>
          <w:sz w:val="32"/>
          <w:szCs w:val="32"/>
        </w:rPr>
      </w:pPr>
      <w:r>
        <w:rPr>
          <w:rFonts w:hint="eastAsia" w:asciiTheme="majorEastAsia" w:hAnsiTheme="majorEastAsia" w:eastAsiaTheme="majorEastAsia"/>
          <w:sz w:val="32"/>
          <w:szCs w:val="32"/>
        </w:rPr>
        <w:t>兹</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同志在本单位任</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职务，系本单位的法定代表人。</w:t>
      </w:r>
    </w:p>
    <w:p w14:paraId="784A59CD">
      <w:pPr>
        <w:keepNext w:val="0"/>
        <w:keepLines w:val="0"/>
        <w:pageBreakBefore w:val="0"/>
        <w:kinsoku/>
        <w:overflowPunct/>
        <w:topLinePunct w:val="0"/>
        <w:autoSpaceDE/>
        <w:autoSpaceDN/>
        <w:bidi w:val="0"/>
        <w:spacing w:line="360" w:lineRule="auto"/>
        <w:ind w:firstLine="640" w:firstLineChars="200"/>
        <w:textAlignment w:val="auto"/>
        <w:rPr>
          <w:rFonts w:hint="eastAsia" w:asciiTheme="majorEastAsia" w:hAnsiTheme="majorEastAsia" w:eastAsiaTheme="majorEastAsia"/>
          <w:sz w:val="32"/>
          <w:szCs w:val="32"/>
        </w:rPr>
      </w:pPr>
      <w:r>
        <w:rPr>
          <w:rFonts w:hint="eastAsia" w:asciiTheme="majorEastAsia" w:hAnsiTheme="majorEastAsia" w:eastAsiaTheme="majorEastAsia"/>
          <w:sz w:val="32"/>
          <w:szCs w:val="32"/>
        </w:rPr>
        <w:t>特此证明。</w:t>
      </w:r>
    </w:p>
    <w:p w14:paraId="5763F71F">
      <w:pPr>
        <w:keepNext w:val="0"/>
        <w:keepLines w:val="0"/>
        <w:pageBreakBefore w:val="0"/>
        <w:kinsoku/>
        <w:overflowPunct/>
        <w:topLinePunct w:val="0"/>
        <w:autoSpaceDE/>
        <w:autoSpaceDN/>
        <w:bidi w:val="0"/>
        <w:spacing w:line="360" w:lineRule="auto"/>
        <w:ind w:firstLine="640"/>
        <w:textAlignment w:val="auto"/>
        <w:rPr>
          <w:rFonts w:hint="eastAsia" w:asciiTheme="majorEastAsia" w:hAnsiTheme="majorEastAsia" w:eastAsiaTheme="majorEastAsia"/>
          <w:sz w:val="32"/>
          <w:szCs w:val="32"/>
        </w:rPr>
      </w:pPr>
    </w:p>
    <w:p w14:paraId="310C49FD">
      <w:pPr>
        <w:keepNext w:val="0"/>
        <w:keepLines w:val="0"/>
        <w:pageBreakBefore w:val="0"/>
        <w:kinsoku/>
        <w:overflowPunct/>
        <w:topLinePunct w:val="0"/>
        <w:autoSpaceDE/>
        <w:autoSpaceDN/>
        <w:bidi w:val="0"/>
        <w:spacing w:line="360" w:lineRule="auto"/>
        <w:ind w:firstLine="640"/>
        <w:textAlignment w:val="auto"/>
        <w:rPr>
          <w:rFonts w:hint="eastAsia" w:asciiTheme="majorEastAsia" w:hAnsiTheme="majorEastAsia" w:eastAsiaTheme="majorEastAsia"/>
          <w:sz w:val="32"/>
          <w:szCs w:val="32"/>
        </w:rPr>
      </w:pPr>
    </w:p>
    <w:p w14:paraId="3F7F2DB3">
      <w:pPr>
        <w:keepNext w:val="0"/>
        <w:keepLines w:val="0"/>
        <w:pageBreakBefore w:val="0"/>
        <w:kinsoku/>
        <w:overflowPunct/>
        <w:topLinePunct w:val="0"/>
        <w:autoSpaceDE/>
        <w:autoSpaceDN/>
        <w:bidi w:val="0"/>
        <w:spacing w:line="360" w:lineRule="auto"/>
        <w:ind w:firstLine="640"/>
        <w:textAlignment w:val="auto"/>
        <w:rPr>
          <w:rFonts w:hint="eastAsia" w:asciiTheme="majorEastAsia" w:hAnsiTheme="majorEastAsia" w:eastAsiaTheme="majorEastAsia"/>
          <w:sz w:val="32"/>
          <w:szCs w:val="32"/>
        </w:rPr>
      </w:pPr>
    </w:p>
    <w:p w14:paraId="0D090E1D">
      <w:pPr>
        <w:keepNext w:val="0"/>
        <w:keepLines w:val="0"/>
        <w:pageBreakBefore w:val="0"/>
        <w:kinsoku/>
        <w:overflowPunct/>
        <w:topLinePunct w:val="0"/>
        <w:autoSpaceDE/>
        <w:autoSpaceDN/>
        <w:bidi w:val="0"/>
        <w:spacing w:line="360" w:lineRule="auto"/>
        <w:ind w:right="640" w:firstLine="4320" w:firstLineChars="1350"/>
        <w:jc w:val="right"/>
        <w:textAlignment w:val="auto"/>
        <w:rPr>
          <w:rFonts w:hint="eastAsia" w:asciiTheme="majorEastAsia" w:hAnsiTheme="majorEastAsia" w:eastAsiaTheme="majorEastAsia"/>
          <w:sz w:val="32"/>
          <w:szCs w:val="32"/>
        </w:rPr>
      </w:pPr>
      <w:r>
        <w:rPr>
          <w:rFonts w:hint="eastAsia" w:asciiTheme="majorEastAsia" w:hAnsiTheme="majorEastAsia" w:eastAsiaTheme="majorEastAsia"/>
          <w:sz w:val="32"/>
          <w:szCs w:val="32"/>
        </w:rPr>
        <w:t xml:space="preserve">单位全称（盖章） </w:t>
      </w:r>
    </w:p>
    <w:p w14:paraId="2F6F1919">
      <w:pPr>
        <w:keepNext w:val="0"/>
        <w:keepLines w:val="0"/>
        <w:pageBreakBefore w:val="0"/>
        <w:kinsoku/>
        <w:overflowPunct/>
        <w:topLinePunct w:val="0"/>
        <w:autoSpaceDE/>
        <w:autoSpaceDN/>
        <w:bidi w:val="0"/>
        <w:spacing w:line="360" w:lineRule="auto"/>
        <w:ind w:right="640" w:firstLine="5440" w:firstLineChars="1700"/>
        <w:jc w:val="right"/>
        <w:textAlignment w:val="auto"/>
        <w:rPr>
          <w:rFonts w:hint="eastAsia" w:asciiTheme="majorEastAsia" w:hAnsiTheme="majorEastAsia" w:eastAsiaTheme="majorEastAsia"/>
          <w:sz w:val="32"/>
          <w:szCs w:val="32"/>
        </w:rPr>
      </w:pPr>
      <w:r>
        <w:rPr>
          <w:rFonts w:hint="eastAsia" w:asciiTheme="majorEastAsia" w:hAnsiTheme="majorEastAsia" w:eastAsiaTheme="majorEastAsia"/>
          <w:sz w:val="32"/>
          <w:szCs w:val="32"/>
        </w:rPr>
        <w:t>年  月   日</w:t>
      </w:r>
    </w:p>
    <w:p w14:paraId="54228E27">
      <w:pPr>
        <w:keepNext w:val="0"/>
        <w:keepLines w:val="0"/>
        <w:pageBreakBefore w:val="0"/>
        <w:kinsoku/>
        <w:overflowPunct/>
        <w:topLinePunct w:val="0"/>
        <w:autoSpaceDE/>
        <w:autoSpaceDN/>
        <w:bidi w:val="0"/>
        <w:spacing w:line="360" w:lineRule="auto"/>
        <w:textAlignment w:val="auto"/>
        <w:rPr>
          <w:rFonts w:hint="eastAsia" w:ascii="宋体" w:hAnsi="宋体"/>
          <w:sz w:val="28"/>
          <w:szCs w:val="28"/>
        </w:rPr>
      </w:pPr>
    </w:p>
    <w:p w14:paraId="4CB43F3D">
      <w:pPr>
        <w:keepNext w:val="0"/>
        <w:keepLines w:val="0"/>
        <w:pageBreakBefore w:val="0"/>
        <w:kinsoku/>
        <w:overflowPunct/>
        <w:topLinePunct w:val="0"/>
        <w:autoSpaceDE/>
        <w:autoSpaceDN/>
        <w:bidi w:val="0"/>
        <w:spacing w:line="360" w:lineRule="auto"/>
        <w:textAlignment w:val="auto"/>
        <w:rPr>
          <w:rFonts w:hint="eastAsia" w:ascii="华文中宋" w:hAnsi="华文中宋" w:eastAsia="华文中宋"/>
          <w:b/>
          <w:bCs/>
          <w:sz w:val="36"/>
          <w:szCs w:val="36"/>
        </w:rPr>
      </w:pPr>
      <w:r>
        <w:rPr>
          <w:rFonts w:ascii="宋体" w:hAnsi="宋体"/>
          <w:sz w:val="28"/>
          <w:szCs w:val="28"/>
        </w:rPr>
        <w:br w:type="page"/>
      </w:r>
    </w:p>
    <w:p w14:paraId="4FFEFD57">
      <w:pPr>
        <w:keepNext w:val="0"/>
        <w:keepLines w:val="0"/>
        <w:pageBreakBefore w:val="0"/>
        <w:kinsoku/>
        <w:overflowPunct/>
        <w:topLinePunct w:val="0"/>
        <w:autoSpaceDE/>
        <w:autoSpaceDN/>
        <w:bidi w:val="0"/>
        <w:spacing w:before="62" w:beforeLines="20" w:line="360" w:lineRule="auto"/>
        <w:textAlignment w:val="auto"/>
        <w:rPr>
          <w:rFonts w:hint="eastAsia" w:ascii="宋体" w:hAnsi="宋体" w:cs="宋体"/>
          <w:b/>
          <w:sz w:val="36"/>
          <w:szCs w:val="36"/>
          <w:lang w:bidi="ar"/>
        </w:rPr>
      </w:pPr>
      <w:r>
        <w:rPr>
          <w:rFonts w:hint="eastAsia" w:ascii="Times New Roman" w:hAnsi="Times New Roman"/>
          <w:sz w:val="24"/>
          <w:szCs w:val="24"/>
        </w:rPr>
        <w:t>附</w:t>
      </w:r>
      <w:r>
        <w:rPr>
          <w:rFonts w:hint="eastAsia" w:ascii="宋体" w:hAnsi="宋体" w:cs="宋体"/>
          <w:sz w:val="24"/>
          <w:szCs w:val="24"/>
        </w:rPr>
        <w:t>件</w:t>
      </w:r>
      <w:r>
        <w:rPr>
          <w:rFonts w:hint="eastAsia" w:ascii="宋体" w:hAnsi="宋体" w:cs="宋体"/>
          <w:sz w:val="24"/>
          <w:szCs w:val="24"/>
          <w:lang w:val="en-US" w:eastAsia="zh-CN"/>
        </w:rPr>
        <w:t>5</w:t>
      </w:r>
    </w:p>
    <w:p w14:paraId="0CD593E7">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sz w:val="36"/>
          <w:szCs w:val="36"/>
        </w:rPr>
      </w:pPr>
      <w:r>
        <w:rPr>
          <w:rFonts w:hint="eastAsia" w:ascii="宋体" w:hAnsi="宋体" w:cs="宋体"/>
          <w:b/>
          <w:sz w:val="36"/>
          <w:szCs w:val="36"/>
          <w:lang w:bidi="ar"/>
        </w:rPr>
        <w:t>授 权 委 托 书</w:t>
      </w:r>
    </w:p>
    <w:p w14:paraId="49BD1551">
      <w:pPr>
        <w:keepNext w:val="0"/>
        <w:keepLines w:val="0"/>
        <w:pageBreakBefore w:val="0"/>
        <w:kinsoku/>
        <w:overflowPunct/>
        <w:topLinePunct w:val="0"/>
        <w:autoSpaceDE/>
        <w:autoSpaceDN/>
        <w:bidi w:val="0"/>
        <w:spacing w:line="360" w:lineRule="auto"/>
        <w:jc w:val="center"/>
        <w:textAlignment w:val="auto"/>
        <w:rPr>
          <w:rFonts w:hint="eastAsia" w:ascii="宋体" w:hAnsi="宋体" w:cs="宋体"/>
          <w:b/>
          <w:sz w:val="24"/>
          <w:szCs w:val="44"/>
        </w:rPr>
      </w:pPr>
    </w:p>
    <w:p w14:paraId="03788717">
      <w:pPr>
        <w:keepNext w:val="0"/>
        <w:keepLines w:val="0"/>
        <w:pageBreakBefore w:val="0"/>
        <w:kinsoku/>
        <w:overflowPunct/>
        <w:topLinePunct w:val="0"/>
        <w:autoSpaceDE/>
        <w:autoSpaceDN/>
        <w:bidi w:val="0"/>
        <w:spacing w:line="360" w:lineRule="auto"/>
        <w:textAlignment w:val="auto"/>
        <w:rPr>
          <w:rFonts w:hint="eastAsia" w:ascii="宋体" w:hAnsi="宋体" w:cs="宋体"/>
          <w:sz w:val="28"/>
          <w:szCs w:val="28"/>
          <w:lang w:bidi="ar"/>
        </w:rPr>
      </w:pPr>
      <w:r>
        <w:rPr>
          <w:rFonts w:hint="eastAsia" w:ascii="宋体" w:hAnsi="宋体" w:cs="宋体"/>
          <w:sz w:val="28"/>
          <w:szCs w:val="28"/>
          <w:lang w:bidi="ar"/>
        </w:rPr>
        <w:t>委 托 人：</w:t>
      </w:r>
      <w:r>
        <w:rPr>
          <w:rFonts w:hint="eastAsia" w:ascii="宋体" w:hAnsi="宋体" w:cs="宋体"/>
          <w:sz w:val="28"/>
          <w:szCs w:val="28"/>
          <w:u w:val="single"/>
          <w:lang w:bidi="ar"/>
        </w:rPr>
        <w:t xml:space="preserve">                          </w:t>
      </w:r>
      <w:r>
        <w:rPr>
          <w:rFonts w:hint="eastAsia" w:ascii="宋体" w:hAnsi="宋体" w:cs="宋体"/>
          <w:sz w:val="28"/>
          <w:szCs w:val="28"/>
          <w:lang w:bidi="ar"/>
        </w:rPr>
        <w:t>（债权人全称）</w:t>
      </w:r>
    </w:p>
    <w:p w14:paraId="0A8EB78A">
      <w:pPr>
        <w:keepNext w:val="0"/>
        <w:keepLines w:val="0"/>
        <w:pageBreakBefore w:val="0"/>
        <w:kinsoku/>
        <w:overflowPunct/>
        <w:topLinePunct w:val="0"/>
        <w:autoSpaceDE/>
        <w:autoSpaceDN/>
        <w:bidi w:val="0"/>
        <w:spacing w:line="360" w:lineRule="auto"/>
        <w:textAlignment w:val="auto"/>
        <w:rPr>
          <w:rFonts w:hint="eastAsia" w:ascii="宋体" w:hAnsi="宋体" w:cs="宋体"/>
          <w:sz w:val="28"/>
          <w:szCs w:val="28"/>
          <w:lang w:bidi="ar"/>
        </w:rPr>
      </w:pPr>
    </w:p>
    <w:p w14:paraId="46702465">
      <w:pPr>
        <w:keepNext w:val="0"/>
        <w:keepLines w:val="0"/>
        <w:pageBreakBefore w:val="0"/>
        <w:kinsoku/>
        <w:overflowPunct/>
        <w:topLinePunct w:val="0"/>
        <w:autoSpaceDE/>
        <w:autoSpaceDN/>
        <w:bidi w:val="0"/>
        <w:spacing w:line="360" w:lineRule="auto"/>
        <w:textAlignment w:val="auto"/>
        <w:rPr>
          <w:rFonts w:hint="eastAsia" w:ascii="宋体" w:hAnsi="宋体" w:cs="宋体"/>
          <w:sz w:val="28"/>
          <w:szCs w:val="28"/>
        </w:rPr>
      </w:pPr>
      <w:r>
        <w:rPr>
          <w:rFonts w:hint="eastAsia" w:ascii="宋体" w:hAnsi="宋体" w:cs="宋体"/>
          <w:sz w:val="28"/>
          <w:szCs w:val="28"/>
          <w:lang w:bidi="ar"/>
        </w:rPr>
        <w:t>受委托人：姓    名：</w:t>
      </w:r>
      <w:r>
        <w:rPr>
          <w:rFonts w:hint="eastAsia" w:ascii="宋体" w:hAnsi="宋体" w:cs="宋体"/>
          <w:sz w:val="28"/>
          <w:szCs w:val="28"/>
          <w:u w:val="single"/>
          <w:lang w:bidi="ar"/>
        </w:rPr>
        <w:t xml:space="preserve">             </w:t>
      </w:r>
      <w:r>
        <w:rPr>
          <w:rFonts w:hint="eastAsia" w:ascii="宋体" w:hAnsi="宋体" w:cs="宋体"/>
          <w:sz w:val="28"/>
          <w:szCs w:val="28"/>
          <w:lang w:bidi="ar"/>
        </w:rPr>
        <w:t xml:space="preserve">   电话：</w:t>
      </w:r>
      <w:r>
        <w:rPr>
          <w:rFonts w:hint="eastAsia" w:ascii="宋体" w:hAnsi="宋体" w:cs="宋体"/>
          <w:sz w:val="28"/>
          <w:szCs w:val="28"/>
          <w:u w:val="single"/>
          <w:lang w:bidi="ar"/>
        </w:rPr>
        <w:t xml:space="preserve">             </w:t>
      </w:r>
    </w:p>
    <w:p w14:paraId="2CA33ADE">
      <w:pPr>
        <w:keepNext w:val="0"/>
        <w:keepLines w:val="0"/>
        <w:pageBreakBefore w:val="0"/>
        <w:kinsoku/>
        <w:overflowPunct/>
        <w:topLinePunct w:val="0"/>
        <w:autoSpaceDE/>
        <w:autoSpaceDN/>
        <w:bidi w:val="0"/>
        <w:spacing w:line="360" w:lineRule="auto"/>
        <w:ind w:firstLine="1400" w:firstLineChars="500"/>
        <w:textAlignment w:val="auto"/>
        <w:rPr>
          <w:rFonts w:hint="eastAsia" w:ascii="宋体" w:hAnsi="宋体" w:cs="宋体"/>
          <w:sz w:val="28"/>
          <w:szCs w:val="28"/>
        </w:rPr>
      </w:pPr>
      <w:r>
        <w:rPr>
          <w:rFonts w:hint="eastAsia" w:ascii="宋体" w:hAnsi="宋体" w:cs="宋体"/>
          <w:sz w:val="28"/>
          <w:szCs w:val="28"/>
          <w:lang w:bidi="ar"/>
        </w:rPr>
        <w:t xml:space="preserve">工作单位：    </w:t>
      </w:r>
    </w:p>
    <w:p w14:paraId="3D744A25">
      <w:pPr>
        <w:keepNext w:val="0"/>
        <w:keepLines w:val="0"/>
        <w:pageBreakBefore w:val="0"/>
        <w:kinsoku/>
        <w:overflowPunct/>
        <w:topLinePunct w:val="0"/>
        <w:autoSpaceDE/>
        <w:autoSpaceDN/>
        <w:bidi w:val="0"/>
        <w:spacing w:line="360" w:lineRule="auto"/>
        <w:ind w:firstLine="1400" w:firstLineChars="500"/>
        <w:textAlignment w:val="auto"/>
        <w:rPr>
          <w:rFonts w:hint="eastAsia" w:ascii="宋体" w:hAnsi="宋体" w:cs="宋体"/>
          <w:sz w:val="28"/>
          <w:szCs w:val="28"/>
        </w:rPr>
      </w:pPr>
      <w:r>
        <w:rPr>
          <w:rFonts w:hint="eastAsia" w:ascii="宋体" w:hAnsi="宋体" w:cs="宋体"/>
          <w:sz w:val="28"/>
          <w:szCs w:val="28"/>
          <w:lang w:bidi="ar"/>
        </w:rPr>
        <w:t>姓    名：</w:t>
      </w:r>
      <w:r>
        <w:rPr>
          <w:rFonts w:hint="eastAsia" w:ascii="宋体" w:hAnsi="宋体" w:cs="宋体"/>
          <w:sz w:val="28"/>
          <w:szCs w:val="28"/>
          <w:u w:val="single"/>
          <w:lang w:bidi="ar"/>
        </w:rPr>
        <w:t xml:space="preserve">             </w:t>
      </w:r>
      <w:r>
        <w:rPr>
          <w:rFonts w:hint="eastAsia" w:ascii="宋体" w:hAnsi="宋体" w:cs="宋体"/>
          <w:sz w:val="28"/>
          <w:szCs w:val="28"/>
          <w:lang w:bidi="ar"/>
        </w:rPr>
        <w:t xml:space="preserve">   电话：</w:t>
      </w:r>
      <w:r>
        <w:rPr>
          <w:rFonts w:hint="eastAsia" w:ascii="宋体" w:hAnsi="宋体" w:cs="宋体"/>
          <w:sz w:val="28"/>
          <w:szCs w:val="28"/>
          <w:u w:val="single"/>
          <w:lang w:bidi="ar"/>
        </w:rPr>
        <w:t xml:space="preserve">              </w:t>
      </w:r>
    </w:p>
    <w:p w14:paraId="1017623E">
      <w:pPr>
        <w:keepNext w:val="0"/>
        <w:keepLines w:val="0"/>
        <w:pageBreakBefore w:val="0"/>
        <w:kinsoku/>
        <w:overflowPunct/>
        <w:topLinePunct w:val="0"/>
        <w:autoSpaceDE/>
        <w:autoSpaceDN/>
        <w:bidi w:val="0"/>
        <w:spacing w:line="360" w:lineRule="auto"/>
        <w:ind w:firstLine="1400" w:firstLineChars="500"/>
        <w:textAlignment w:val="auto"/>
        <w:rPr>
          <w:rFonts w:hint="eastAsia" w:ascii="仿宋" w:hAnsi="仿宋" w:eastAsia="仿宋" w:cs="仿宋"/>
          <w:sz w:val="28"/>
          <w:szCs w:val="28"/>
        </w:rPr>
      </w:pPr>
      <w:r>
        <w:rPr>
          <w:rFonts w:hint="eastAsia" w:ascii="宋体" w:hAnsi="宋体" w:cs="宋体"/>
          <w:sz w:val="28"/>
          <w:szCs w:val="28"/>
          <w:lang w:bidi="ar"/>
        </w:rPr>
        <w:t xml:space="preserve">工作单位：   </w:t>
      </w:r>
    </w:p>
    <w:p w14:paraId="01658B10">
      <w:pPr>
        <w:keepNext w:val="0"/>
        <w:keepLines w:val="0"/>
        <w:pageBreakBefore w:val="0"/>
        <w:kinsoku/>
        <w:overflowPunct/>
        <w:topLinePunct w:val="0"/>
        <w:autoSpaceDE/>
        <w:autoSpaceDN/>
        <w:bidi w:val="0"/>
        <w:spacing w:line="360" w:lineRule="auto"/>
        <w:ind w:firstLine="700" w:firstLineChars="250"/>
        <w:textAlignment w:val="auto"/>
        <w:rPr>
          <w:rFonts w:hint="eastAsia" w:ascii="仿宋" w:hAnsi="仿宋" w:eastAsia="仿宋" w:cs="仿宋"/>
          <w:sz w:val="28"/>
          <w:szCs w:val="28"/>
          <w:u w:val="single"/>
        </w:rPr>
      </w:pPr>
      <w:r>
        <w:rPr>
          <w:rFonts w:hint="eastAsia" w:ascii="仿宋" w:hAnsi="仿宋" w:eastAsia="仿宋" w:cs="仿宋"/>
          <w:sz w:val="28"/>
          <w:szCs w:val="28"/>
        </w:rPr>
        <w:t>现委托上列受托人全权代理我（单位）参加</w:t>
      </w:r>
      <w:r>
        <w:rPr>
          <w:rFonts w:hint="eastAsia" w:ascii="仿宋" w:hAnsi="仿宋" w:eastAsia="仿宋" w:cs="仿宋"/>
          <w:sz w:val="28"/>
          <w:szCs w:val="28"/>
          <w:lang w:val="en-US" w:eastAsia="zh-CN"/>
        </w:rPr>
        <w:t>优诺（苏州）装饰工程有限公司</w:t>
      </w:r>
      <w:r>
        <w:rPr>
          <w:rFonts w:hint="eastAsia" w:ascii="仿宋" w:hAnsi="仿宋" w:eastAsia="仿宋" w:cs="仿宋"/>
          <w:sz w:val="28"/>
          <w:szCs w:val="28"/>
        </w:rPr>
        <w:t>破产</w:t>
      </w:r>
      <w:r>
        <w:rPr>
          <w:rFonts w:hint="eastAsia" w:ascii="仿宋" w:hAnsi="仿宋" w:eastAsia="仿宋" w:cs="仿宋"/>
          <w:sz w:val="28"/>
          <w:szCs w:val="28"/>
          <w:lang w:val="en-US" w:eastAsia="zh-CN"/>
        </w:rPr>
        <w:t>清算</w:t>
      </w:r>
      <w:r>
        <w:rPr>
          <w:rFonts w:hint="eastAsia" w:ascii="仿宋" w:hAnsi="仿宋" w:eastAsia="仿宋" w:cs="仿宋"/>
          <w:sz w:val="28"/>
          <w:szCs w:val="28"/>
        </w:rPr>
        <w:t>程序。我（单位）授予委托代理人的代理权限为特别授权，</w:t>
      </w:r>
      <w:r>
        <w:rPr>
          <w:rFonts w:hint="eastAsia" w:ascii="仿宋" w:hAnsi="仿宋" w:eastAsia="仿宋" w:cs="仿宋"/>
          <w:sz w:val="28"/>
          <w:szCs w:val="28"/>
          <w:u w:val="single"/>
        </w:rPr>
        <w:t>即参加整个破产清算程序</w:t>
      </w:r>
      <w:r>
        <w:rPr>
          <w:rFonts w:hint="eastAsia" w:ascii="仿宋" w:hAnsi="仿宋" w:eastAsia="仿宋" w:cs="仿宋"/>
          <w:sz w:val="28"/>
          <w:szCs w:val="28"/>
          <w:u w:val="none"/>
          <w:lang w:eastAsia="zh-CN"/>
        </w:rPr>
        <w:t>，</w:t>
      </w:r>
      <w:r>
        <w:rPr>
          <w:rFonts w:hint="eastAsia" w:ascii="仿宋" w:hAnsi="仿宋" w:eastAsia="仿宋" w:cs="仿宋"/>
          <w:sz w:val="28"/>
          <w:szCs w:val="28"/>
        </w:rPr>
        <w:t>具体权限包括但不限于</w:t>
      </w:r>
      <w:r>
        <w:rPr>
          <w:rFonts w:hint="eastAsia" w:ascii="仿宋" w:hAnsi="仿宋" w:eastAsia="仿宋" w:cs="仿宋"/>
          <w:bCs/>
          <w:sz w:val="28"/>
          <w:szCs w:val="28"/>
        </w:rPr>
        <w:t>：</w:t>
      </w:r>
      <w:r>
        <w:rPr>
          <w:rFonts w:hint="eastAsia" w:ascii="仿宋" w:hAnsi="仿宋" w:eastAsia="仿宋" w:cs="仿宋"/>
          <w:bCs/>
          <w:sz w:val="28"/>
          <w:szCs w:val="28"/>
          <w:u w:val="single"/>
        </w:rPr>
        <w:t>代为申报债权、提交申报资料，就申报事项回答管理人的询问</w:t>
      </w:r>
      <w:r>
        <w:rPr>
          <w:rFonts w:hint="eastAsia" w:ascii="仿宋" w:hAnsi="仿宋" w:eastAsia="仿宋" w:cs="仿宋"/>
          <w:sz w:val="28"/>
          <w:szCs w:val="28"/>
          <w:u w:val="single"/>
        </w:rPr>
        <w:t>；对债权审核结果提出异议或确认</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代为参加债权人会议或其他会议</w:t>
      </w:r>
      <w:r>
        <w:rPr>
          <w:rFonts w:hint="eastAsia" w:ascii="仿宋" w:hAnsi="仿宋" w:eastAsia="仿宋" w:cs="仿宋"/>
          <w:sz w:val="28"/>
          <w:szCs w:val="28"/>
          <w:u w:val="single"/>
          <w:lang w:val="en-US" w:eastAsia="zh-CN"/>
        </w:rPr>
        <w:t>并</w:t>
      </w:r>
      <w:r>
        <w:rPr>
          <w:rFonts w:hint="eastAsia" w:ascii="仿宋" w:hAnsi="仿宋" w:eastAsia="仿宋" w:cs="仿宋"/>
          <w:sz w:val="28"/>
          <w:szCs w:val="28"/>
          <w:u w:val="single"/>
        </w:rPr>
        <w:t>行使相应的表决权利</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审核其他债权人债权；代为回答询问，对相关事项发表意见；就破产程序中各项决议、议案、方案等事项发表意见；就债权人会议的表决事项行使表决权；</w:t>
      </w:r>
      <w:r>
        <w:rPr>
          <w:rFonts w:hint="eastAsia" w:ascii="仿宋" w:hAnsi="仿宋" w:eastAsia="仿宋" w:cs="仿宋"/>
          <w:sz w:val="28"/>
          <w:szCs w:val="28"/>
          <w:u w:val="single"/>
          <w:lang w:val="en-US" w:eastAsia="zh-CN"/>
        </w:rPr>
        <w:t>代为</w:t>
      </w:r>
      <w:r>
        <w:rPr>
          <w:rFonts w:hint="eastAsia" w:ascii="仿宋" w:hAnsi="仿宋" w:eastAsia="仿宋" w:cs="仿宋"/>
          <w:sz w:val="28"/>
          <w:szCs w:val="28"/>
          <w:u w:val="single"/>
        </w:rPr>
        <w:t>提交或签收相关法律文书；处理与本案相关的其他法律事务。</w:t>
      </w:r>
    </w:p>
    <w:p w14:paraId="714AA16F">
      <w:pPr>
        <w:keepNext w:val="0"/>
        <w:keepLines w:val="0"/>
        <w:pageBreakBefore w:val="0"/>
        <w:tabs>
          <w:tab w:val="left" w:pos="5935"/>
        </w:tabs>
        <w:kinsoku/>
        <w:overflowPunct/>
        <w:topLinePunct w:val="0"/>
        <w:autoSpaceDE/>
        <w:autoSpaceDN/>
        <w:bidi w:val="0"/>
        <w:spacing w:line="360" w:lineRule="auto"/>
        <w:ind w:firstLine="574" w:firstLineChars="205"/>
        <w:textAlignment w:val="auto"/>
        <w:rPr>
          <w:rFonts w:hint="eastAsia" w:ascii="仿宋" w:hAnsi="仿宋" w:eastAsia="仿宋" w:cs="仿宋"/>
          <w:sz w:val="28"/>
          <w:szCs w:val="28"/>
        </w:rPr>
      </w:pPr>
      <w:r>
        <w:rPr>
          <w:rFonts w:hint="eastAsia" w:ascii="仿宋" w:hAnsi="仿宋" w:eastAsia="仿宋" w:cs="仿宋"/>
          <w:sz w:val="28"/>
          <w:szCs w:val="28"/>
        </w:rPr>
        <w:t>代理期限自本授权书签发之日起至破产程序结束之日终止。代理人在授权范围内所为的行为，委托人均予以确认。</w:t>
      </w:r>
    </w:p>
    <w:p w14:paraId="41EC8C9F">
      <w:pPr>
        <w:keepNext w:val="0"/>
        <w:keepLines w:val="0"/>
        <w:pageBreakBefore w:val="0"/>
        <w:tabs>
          <w:tab w:val="left" w:pos="5935"/>
        </w:tabs>
        <w:kinsoku/>
        <w:overflowPunct/>
        <w:topLinePunct w:val="0"/>
        <w:autoSpaceDE/>
        <w:autoSpaceDN/>
        <w:bidi w:val="0"/>
        <w:spacing w:line="360" w:lineRule="auto"/>
        <w:ind w:firstLine="574" w:firstLineChars="205"/>
        <w:textAlignment w:val="auto"/>
        <w:rPr>
          <w:rFonts w:hint="eastAsia" w:ascii="仿宋" w:hAnsi="仿宋" w:eastAsia="仿宋" w:cs="仿宋"/>
          <w:sz w:val="28"/>
          <w:szCs w:val="28"/>
        </w:rPr>
      </w:pPr>
      <w:r>
        <w:rPr>
          <w:rFonts w:hint="eastAsia" w:ascii="仿宋" w:hAnsi="仿宋" w:eastAsia="仿宋" w:cs="仿宋"/>
          <w:sz w:val="28"/>
          <w:szCs w:val="28"/>
        </w:rPr>
        <w:t>特此授权。</w:t>
      </w:r>
    </w:p>
    <w:p w14:paraId="2A17A288">
      <w:pPr>
        <w:keepNext w:val="0"/>
        <w:keepLines w:val="0"/>
        <w:pageBreakBefore w:val="0"/>
        <w:tabs>
          <w:tab w:val="left" w:pos="5935"/>
        </w:tabs>
        <w:kinsoku/>
        <w:overflowPunct/>
        <w:topLinePunct w:val="0"/>
        <w:autoSpaceDE/>
        <w:autoSpaceDN/>
        <w:bidi w:val="0"/>
        <w:spacing w:line="360" w:lineRule="auto"/>
        <w:ind w:firstLine="4491" w:firstLineChars="1604"/>
        <w:textAlignment w:val="auto"/>
        <w:rPr>
          <w:rFonts w:hint="eastAsia" w:ascii="仿宋" w:hAnsi="仿宋" w:eastAsia="仿宋"/>
          <w:sz w:val="28"/>
        </w:rPr>
      </w:pPr>
      <w:r>
        <w:rPr>
          <w:rFonts w:hint="eastAsia" w:ascii="仿宋" w:hAnsi="仿宋" w:eastAsia="仿宋"/>
          <w:sz w:val="28"/>
        </w:rPr>
        <w:t>委托人：（盖章）</w:t>
      </w:r>
    </w:p>
    <w:p w14:paraId="023B0C2D">
      <w:pPr>
        <w:keepNext w:val="0"/>
        <w:keepLines w:val="0"/>
        <w:pageBreakBefore w:val="0"/>
        <w:kinsoku/>
        <w:overflowPunct/>
        <w:topLinePunct w:val="0"/>
        <w:autoSpaceDE/>
        <w:autoSpaceDN/>
        <w:bidi w:val="0"/>
        <w:spacing w:line="360" w:lineRule="auto"/>
        <w:ind w:firstLine="4760" w:firstLineChars="1700"/>
        <w:textAlignment w:val="auto"/>
        <w:rPr>
          <w:rFonts w:hint="eastAsia" w:ascii="仿宋" w:hAnsi="仿宋" w:eastAsia="仿宋"/>
          <w:sz w:val="28"/>
        </w:rPr>
      </w:pPr>
    </w:p>
    <w:p w14:paraId="3EBA4A19">
      <w:pPr>
        <w:keepNext w:val="0"/>
        <w:keepLines w:val="0"/>
        <w:pageBreakBefore w:val="0"/>
        <w:kinsoku/>
        <w:overflowPunct/>
        <w:topLinePunct w:val="0"/>
        <w:autoSpaceDE/>
        <w:autoSpaceDN/>
        <w:bidi w:val="0"/>
        <w:spacing w:line="360" w:lineRule="auto"/>
        <w:ind w:firstLine="5740" w:firstLineChars="2050"/>
        <w:textAlignment w:val="auto"/>
        <w:rPr>
          <w:rFonts w:hint="eastAsia" w:ascii="仿宋" w:hAnsi="仿宋" w:eastAsia="仿宋"/>
          <w:sz w:val="28"/>
        </w:rPr>
      </w:pPr>
      <w:r>
        <w:rPr>
          <w:rFonts w:hint="eastAsia" w:ascii="仿宋" w:hAnsi="仿宋" w:eastAsia="仿宋"/>
          <w:sz w:val="28"/>
        </w:rPr>
        <w:t>年    月   日</w:t>
      </w:r>
    </w:p>
    <w:p w14:paraId="0BB97AED">
      <w:pPr>
        <w:keepNext w:val="0"/>
        <w:keepLines w:val="0"/>
        <w:pageBreakBefore w:val="0"/>
        <w:kinsoku/>
        <w:overflowPunct/>
        <w:topLinePunct w:val="0"/>
        <w:autoSpaceDE/>
        <w:autoSpaceDN/>
        <w:bidi w:val="0"/>
        <w:spacing w:line="360" w:lineRule="auto"/>
        <w:ind w:firstLine="4760" w:firstLineChars="1700"/>
        <w:textAlignment w:val="auto"/>
        <w:rPr>
          <w:rFonts w:hint="eastAsia" w:ascii="仿宋" w:hAnsi="仿宋" w:eastAsia="仿宋"/>
          <w:sz w:val="28"/>
        </w:rPr>
      </w:pPr>
      <w:r>
        <w:rPr>
          <w:rFonts w:hint="eastAsia" w:ascii="仿宋" w:hAnsi="仿宋" w:eastAsia="仿宋"/>
          <w:sz w:val="28"/>
        </w:rPr>
        <w:t xml:space="preserve">           </w:t>
      </w:r>
    </w:p>
    <w:p w14:paraId="77269E4E">
      <w:pPr>
        <w:keepNext w:val="0"/>
        <w:keepLines w:val="0"/>
        <w:pageBreakBefore w:val="0"/>
        <w:kinsoku/>
        <w:overflowPunct/>
        <w:topLinePunct w:val="0"/>
        <w:autoSpaceDE/>
        <w:autoSpaceDN/>
        <w:bidi w:val="0"/>
        <w:spacing w:line="360" w:lineRule="auto"/>
        <w:ind w:firstLine="641"/>
        <w:jc w:val="center"/>
        <w:textAlignment w:val="auto"/>
        <w:rPr>
          <w:rFonts w:hint="eastAsia" w:ascii="宋体" w:hAnsi="宋体" w:cs="宋体"/>
          <w:b/>
          <w:sz w:val="36"/>
          <w:szCs w:val="36"/>
        </w:rPr>
      </w:pPr>
      <w:r>
        <w:rPr>
          <w:rFonts w:hint="eastAsia" w:ascii="宋体" w:hAnsi="宋体" w:cs="宋体"/>
          <w:b/>
          <w:sz w:val="36"/>
          <w:szCs w:val="36"/>
        </w:rPr>
        <w:t>授权委托书使用说明</w:t>
      </w:r>
    </w:p>
    <w:p w14:paraId="1F940E26">
      <w:pPr>
        <w:keepNext w:val="0"/>
        <w:keepLines w:val="0"/>
        <w:pageBreakBefore w:val="0"/>
        <w:kinsoku/>
        <w:overflowPunct/>
        <w:topLinePunct w:val="0"/>
        <w:autoSpaceDE/>
        <w:autoSpaceDN/>
        <w:bidi w:val="0"/>
        <w:spacing w:line="360" w:lineRule="auto"/>
        <w:ind w:firstLine="883"/>
        <w:jc w:val="center"/>
        <w:textAlignment w:val="auto"/>
        <w:rPr>
          <w:rFonts w:hint="eastAsia" w:ascii="仿宋" w:hAnsi="仿宋" w:eastAsia="仿宋"/>
          <w:b/>
          <w:sz w:val="44"/>
          <w:szCs w:val="44"/>
        </w:rPr>
      </w:pPr>
    </w:p>
    <w:p w14:paraId="0DEF8C5E">
      <w:pPr>
        <w:keepNext w:val="0"/>
        <w:keepLines w:val="0"/>
        <w:pageBreakBefore w:val="0"/>
        <w:kinsoku/>
        <w:overflowPunct/>
        <w:topLinePunct w:val="0"/>
        <w:autoSpaceDE/>
        <w:autoSpaceDN/>
        <w:bidi w:val="0"/>
        <w:spacing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债权人申报债权或债权人会议召开时，如债权人无法亲自申报债权、出席会议的，可委托他人代理申报债权、出席会议，但代理人必须向管理人提交债权人出具的授权委托书。</w:t>
      </w:r>
    </w:p>
    <w:p w14:paraId="2E4ECF7A">
      <w:pPr>
        <w:keepNext w:val="0"/>
        <w:keepLines w:val="0"/>
        <w:pageBreakBefore w:val="0"/>
        <w:kinsoku/>
        <w:overflowPunct/>
        <w:topLinePunct w:val="0"/>
        <w:autoSpaceDE/>
        <w:autoSpaceDN/>
        <w:bidi w:val="0"/>
        <w:spacing w:line="360" w:lineRule="auto"/>
        <w:ind w:firstLine="560" w:firstLineChars="200"/>
        <w:textAlignment w:val="auto"/>
        <w:rPr>
          <w:rFonts w:hint="eastAsia" w:ascii="仿宋" w:hAnsi="仿宋" w:eastAsia="仿宋"/>
          <w:sz w:val="28"/>
          <w:szCs w:val="28"/>
        </w:rPr>
      </w:pPr>
    </w:p>
    <w:p w14:paraId="207A523D">
      <w:pPr>
        <w:keepNext w:val="0"/>
        <w:keepLines w:val="0"/>
        <w:pageBreakBefore w:val="0"/>
        <w:kinsoku/>
        <w:overflowPunct/>
        <w:topLinePunct w:val="0"/>
        <w:autoSpaceDE/>
        <w:autoSpaceDN/>
        <w:bidi w:val="0"/>
        <w:spacing w:line="360" w:lineRule="auto"/>
        <w:ind w:firstLine="562" w:firstLineChars="200"/>
        <w:textAlignment w:val="auto"/>
        <w:rPr>
          <w:rFonts w:hint="eastAsia" w:ascii="仿宋" w:hAnsi="仿宋" w:eastAsia="仿宋"/>
          <w:b/>
          <w:sz w:val="28"/>
          <w:szCs w:val="28"/>
        </w:rPr>
      </w:pPr>
      <w:r>
        <w:rPr>
          <w:rFonts w:hint="eastAsia" w:ascii="仿宋" w:hAnsi="仿宋" w:eastAsia="仿宋"/>
          <w:b/>
          <w:sz w:val="28"/>
          <w:szCs w:val="28"/>
        </w:rPr>
        <w:t>特别注意：</w:t>
      </w:r>
    </w:p>
    <w:p w14:paraId="0FB1BC9D">
      <w:pPr>
        <w:keepNext w:val="0"/>
        <w:keepLines w:val="0"/>
        <w:pageBreakBefore w:val="0"/>
        <w:kinsoku/>
        <w:overflowPunct/>
        <w:topLinePunct w:val="0"/>
        <w:autoSpaceDE/>
        <w:autoSpaceDN/>
        <w:bidi w:val="0"/>
        <w:spacing w:line="360" w:lineRule="auto"/>
        <w:ind w:firstLine="562" w:firstLineChars="200"/>
        <w:textAlignment w:val="auto"/>
        <w:rPr>
          <w:rFonts w:hint="eastAsia" w:ascii="仿宋" w:hAnsi="仿宋" w:eastAsia="仿宋"/>
          <w:b/>
          <w:sz w:val="28"/>
          <w:szCs w:val="28"/>
        </w:rPr>
      </w:pPr>
      <w:r>
        <w:rPr>
          <w:rFonts w:hint="eastAsia" w:ascii="仿宋" w:hAnsi="仿宋" w:eastAsia="仿宋"/>
          <w:b/>
          <w:sz w:val="28"/>
          <w:szCs w:val="28"/>
        </w:rPr>
        <w:t>1、债权人为单位的，必须在授权委托书上加盖公章，并提交下列四项材料：单位营业执照副本复印件一份、法定代表人身份证明一份、法定代表人个人身份证复印件一份、受托人身份证复印件（复印件上需受托人本人签字）一份。</w:t>
      </w:r>
    </w:p>
    <w:p w14:paraId="309D8D55">
      <w:pPr>
        <w:keepNext w:val="0"/>
        <w:keepLines w:val="0"/>
        <w:pageBreakBefore w:val="0"/>
        <w:kinsoku/>
        <w:overflowPunct/>
        <w:topLinePunct w:val="0"/>
        <w:autoSpaceDE/>
        <w:autoSpaceDN/>
        <w:bidi w:val="0"/>
        <w:spacing w:line="360" w:lineRule="auto"/>
        <w:ind w:firstLine="562" w:firstLineChars="200"/>
        <w:textAlignment w:val="auto"/>
        <w:rPr>
          <w:rFonts w:hint="eastAsia" w:ascii="仿宋" w:hAnsi="仿宋" w:eastAsia="仿宋"/>
          <w:b/>
          <w:sz w:val="28"/>
          <w:szCs w:val="28"/>
        </w:rPr>
      </w:pPr>
      <w:r>
        <w:rPr>
          <w:rFonts w:ascii="仿宋" w:hAnsi="仿宋" w:eastAsia="仿宋"/>
          <w:b/>
          <w:sz w:val="28"/>
          <w:szCs w:val="28"/>
        </w:rPr>
        <w:t>2</w:t>
      </w:r>
      <w:r>
        <w:rPr>
          <w:rFonts w:hint="eastAsia" w:ascii="仿宋" w:hAnsi="仿宋" w:eastAsia="仿宋"/>
          <w:b/>
          <w:sz w:val="28"/>
          <w:szCs w:val="28"/>
        </w:rPr>
        <w:t>、债权人为个人的，请提交债权人身份证复印件（复印件上需债权人本人签字）一份、受托人身份证复印件（复印件上需受托人本人签字）一份。</w:t>
      </w:r>
    </w:p>
    <w:p w14:paraId="671A634C">
      <w:pPr>
        <w:keepNext w:val="0"/>
        <w:keepLines w:val="0"/>
        <w:pageBreakBefore w:val="0"/>
        <w:kinsoku/>
        <w:overflowPunct/>
        <w:topLinePunct w:val="0"/>
        <w:autoSpaceDE/>
        <w:autoSpaceDN/>
        <w:bidi w:val="0"/>
        <w:spacing w:line="360" w:lineRule="auto"/>
        <w:ind w:firstLine="562" w:firstLineChars="200"/>
        <w:textAlignment w:val="auto"/>
        <w:rPr>
          <w:rFonts w:hint="eastAsia" w:ascii="仿宋" w:hAnsi="仿宋" w:eastAsia="仿宋"/>
          <w:b/>
          <w:bCs/>
          <w:sz w:val="44"/>
          <w:szCs w:val="44"/>
        </w:rPr>
      </w:pPr>
      <w:r>
        <w:rPr>
          <w:rFonts w:hint="eastAsia" w:ascii="仿宋" w:hAnsi="仿宋" w:eastAsia="仿宋"/>
          <w:b/>
          <w:sz w:val="28"/>
          <w:szCs w:val="28"/>
        </w:rPr>
        <w:t>3、受托人为律师的，还须提交律师事务所公函。</w:t>
      </w:r>
    </w:p>
    <w:p w14:paraId="7A6058A3">
      <w:pPr>
        <w:keepNext w:val="0"/>
        <w:keepLines w:val="0"/>
        <w:pageBreakBefore w:val="0"/>
        <w:kinsoku/>
        <w:overflowPunct/>
        <w:topLinePunct w:val="0"/>
        <w:autoSpaceDE/>
        <w:autoSpaceDN/>
        <w:bidi w:val="0"/>
        <w:spacing w:line="360" w:lineRule="auto"/>
        <w:ind w:firstLine="420"/>
        <w:textAlignment w:val="auto"/>
        <w:rPr>
          <w:rFonts w:hint="eastAsia" w:ascii="仿宋" w:hAnsi="仿宋" w:eastAsia="仿宋"/>
        </w:rPr>
      </w:pPr>
    </w:p>
    <w:p w14:paraId="5D3552FC">
      <w:pPr>
        <w:keepNext w:val="0"/>
        <w:keepLines w:val="0"/>
        <w:pageBreakBefore w:val="0"/>
        <w:kinsoku/>
        <w:overflowPunct/>
        <w:topLinePunct w:val="0"/>
        <w:autoSpaceDE/>
        <w:autoSpaceDN/>
        <w:bidi w:val="0"/>
        <w:snapToGrid w:val="0"/>
        <w:spacing w:line="360" w:lineRule="auto"/>
        <w:ind w:firstLine="4480" w:firstLineChars="1600"/>
        <w:jc w:val="left"/>
        <w:textAlignment w:val="auto"/>
        <w:rPr>
          <w:rFonts w:hint="eastAsia" w:ascii="仿宋" w:hAnsi="仿宋" w:eastAsia="仿宋"/>
          <w:sz w:val="28"/>
          <w:szCs w:val="28"/>
        </w:rPr>
      </w:pPr>
    </w:p>
    <w:p w14:paraId="61BD6B6E">
      <w:pPr>
        <w:keepNext w:val="0"/>
        <w:keepLines w:val="0"/>
        <w:pageBreakBefore w:val="0"/>
        <w:kinsoku/>
        <w:overflowPunct/>
        <w:topLinePunct w:val="0"/>
        <w:autoSpaceDE/>
        <w:autoSpaceDN/>
        <w:bidi w:val="0"/>
        <w:spacing w:line="360" w:lineRule="auto"/>
        <w:textAlignment w:val="auto"/>
        <w:rPr>
          <w:rFonts w:hint="eastAsia" w:ascii="华文中宋" w:hAnsi="华文中宋" w:eastAsia="华文中宋"/>
          <w:b/>
          <w:bCs/>
          <w:sz w:val="36"/>
          <w:szCs w:val="36"/>
        </w:rPr>
      </w:pPr>
      <w:r>
        <w:rPr>
          <w:rFonts w:ascii="华文中宋" w:hAnsi="华文中宋" w:eastAsia="华文中宋"/>
          <w:b/>
          <w:bCs/>
          <w:sz w:val="36"/>
          <w:szCs w:val="36"/>
        </w:rPr>
        <w:br w:type="page"/>
      </w:r>
    </w:p>
    <w:p w14:paraId="11EC0675">
      <w:pPr>
        <w:keepNext w:val="0"/>
        <w:keepLines w:val="0"/>
        <w:pageBreakBefore w:val="0"/>
        <w:kinsoku/>
        <w:overflowPunct/>
        <w:topLinePunct w:val="0"/>
        <w:autoSpaceDE/>
        <w:autoSpaceDN/>
        <w:bidi w:val="0"/>
        <w:spacing w:line="360" w:lineRule="auto"/>
        <w:jc w:val="both"/>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附件6</w:t>
      </w:r>
    </w:p>
    <w:p w14:paraId="3ACF4BA7">
      <w:pPr>
        <w:keepNext w:val="0"/>
        <w:keepLines w:val="0"/>
        <w:pageBreakBefore w:val="0"/>
        <w:kinsoku/>
        <w:overflowPunct/>
        <w:topLinePunct w:val="0"/>
        <w:autoSpaceDE/>
        <w:autoSpaceDN/>
        <w:bidi w:val="0"/>
        <w:spacing w:line="360" w:lineRule="auto"/>
        <w:ind w:firstLine="721"/>
        <w:jc w:val="center"/>
        <w:textAlignment w:val="auto"/>
        <w:rPr>
          <w:rFonts w:hint="eastAsia" w:ascii="宋体" w:hAnsi="宋体" w:cs="宋体"/>
          <w:b/>
          <w:bCs/>
          <w:sz w:val="36"/>
          <w:szCs w:val="36"/>
        </w:rPr>
      </w:pPr>
      <w:r>
        <w:rPr>
          <w:rFonts w:hint="eastAsia" w:ascii="宋体" w:hAnsi="宋体" w:cs="宋体"/>
          <w:b/>
          <w:bCs/>
          <w:sz w:val="36"/>
          <w:szCs w:val="36"/>
        </w:rPr>
        <w:t>诚信申报债权保证书</w:t>
      </w:r>
    </w:p>
    <w:p w14:paraId="3D9626B3">
      <w:pPr>
        <w:keepNext w:val="0"/>
        <w:keepLines w:val="0"/>
        <w:pageBreakBefore w:val="0"/>
        <w:kinsoku/>
        <w:overflowPunct/>
        <w:topLinePunct w:val="0"/>
        <w:autoSpaceDE/>
        <w:autoSpaceDN/>
        <w:bidi w:val="0"/>
        <w:spacing w:line="360" w:lineRule="auto"/>
        <w:ind w:firstLine="721"/>
        <w:jc w:val="center"/>
        <w:textAlignment w:val="auto"/>
        <w:rPr>
          <w:rFonts w:hint="eastAsia" w:ascii="华文中宋" w:hAnsi="华文中宋" w:eastAsia="华文中宋"/>
          <w:b/>
          <w:bCs/>
          <w:sz w:val="36"/>
          <w:szCs w:val="36"/>
        </w:rPr>
      </w:pPr>
    </w:p>
    <w:p w14:paraId="687021B6">
      <w:pPr>
        <w:keepNext w:val="0"/>
        <w:keepLines w:val="0"/>
        <w:pageBreakBefore w:val="0"/>
        <w:kinsoku/>
        <w:overflowPunct/>
        <w:topLinePunct w:val="0"/>
        <w:autoSpaceDE/>
        <w:autoSpaceDN/>
        <w:bidi w:val="0"/>
        <w:spacing w:line="360" w:lineRule="auto"/>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优诺（苏州）装饰工程有限公司管理人：</w:t>
      </w:r>
    </w:p>
    <w:p w14:paraId="11F62273">
      <w:pPr>
        <w:keepNext w:val="0"/>
        <w:keepLines w:val="0"/>
        <w:pageBreakBefore w:val="0"/>
        <w:kinsoku/>
        <w:overflowPunct/>
        <w:topLinePunct w:val="0"/>
        <w:autoSpaceDE/>
        <w:autoSpaceDN/>
        <w:bidi w:val="0"/>
        <w:spacing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我方在获悉</w:t>
      </w:r>
      <w:r>
        <w:rPr>
          <w:rFonts w:hint="eastAsia" w:ascii="仿宋" w:hAnsi="仿宋" w:eastAsia="仿宋" w:cs="仿宋"/>
          <w:b w:val="0"/>
          <w:bCs w:val="0"/>
          <w:sz w:val="28"/>
          <w:szCs w:val="28"/>
          <w:lang w:val="en-US" w:eastAsia="zh-CN"/>
        </w:rPr>
        <w:t>优诺（苏州）装饰工程有限公司</w:t>
      </w:r>
      <w:r>
        <w:rPr>
          <w:rFonts w:hint="eastAsia" w:ascii="仿宋" w:hAnsi="仿宋" w:eastAsia="仿宋" w:cs="仿宋"/>
          <w:b w:val="0"/>
          <w:bCs w:val="0"/>
          <w:sz w:val="28"/>
          <w:szCs w:val="28"/>
        </w:rPr>
        <w:t>经法院决定启动破产</w:t>
      </w:r>
      <w:r>
        <w:rPr>
          <w:rFonts w:hint="eastAsia" w:ascii="仿宋" w:hAnsi="仿宋" w:eastAsia="仿宋" w:cs="仿宋"/>
          <w:b w:val="0"/>
          <w:bCs w:val="0"/>
          <w:sz w:val="28"/>
          <w:szCs w:val="28"/>
          <w:lang w:val="en-US" w:eastAsia="zh-CN"/>
        </w:rPr>
        <w:t>清算</w:t>
      </w:r>
      <w:r>
        <w:rPr>
          <w:rFonts w:hint="eastAsia" w:ascii="仿宋" w:hAnsi="仿宋" w:eastAsia="仿宋" w:cs="仿宋"/>
          <w:b w:val="0"/>
          <w:bCs w:val="0"/>
          <w:sz w:val="28"/>
          <w:szCs w:val="28"/>
        </w:rPr>
        <w:t>程序后，依法向管理人申报债权，并在此承诺如下</w:t>
      </w:r>
      <w:r>
        <w:rPr>
          <w:rFonts w:hint="eastAsia" w:ascii="仿宋" w:hAnsi="仿宋" w:eastAsia="仿宋" w:cs="仿宋"/>
          <w:b w:val="0"/>
          <w:bCs w:val="0"/>
          <w:sz w:val="28"/>
          <w:szCs w:val="28"/>
          <w:lang w:val="en-US" w:eastAsia="zh-CN"/>
        </w:rPr>
        <w:t>：</w:t>
      </w:r>
    </w:p>
    <w:p w14:paraId="4457837C">
      <w:pPr>
        <w:keepNext w:val="0"/>
        <w:keepLines w:val="0"/>
        <w:pageBreakBefore w:val="0"/>
        <w:kinsoku/>
        <w:overflowPunct/>
        <w:topLinePunct w:val="0"/>
        <w:autoSpaceDE/>
        <w:autoSpaceDN/>
        <w:bidi w:val="0"/>
        <w:spacing w:line="360" w:lineRule="auto"/>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本人/本单位已仔细阅读《债权申报须知》，在申报债权过程中，本人/本单位保证诚实守信，依法行使</w:t>
      </w:r>
      <w:r>
        <w:rPr>
          <w:rFonts w:hint="eastAsia" w:ascii="仿宋" w:hAnsi="仿宋" w:eastAsia="仿宋"/>
          <w:sz w:val="28"/>
          <w:szCs w:val="28"/>
          <w:lang w:val="en-US" w:eastAsia="zh-CN"/>
        </w:rPr>
        <w:t>权利</w:t>
      </w:r>
      <w:r>
        <w:rPr>
          <w:rFonts w:hint="eastAsia" w:ascii="仿宋" w:hAnsi="仿宋" w:eastAsia="仿宋"/>
          <w:sz w:val="28"/>
          <w:szCs w:val="28"/>
        </w:rPr>
        <w:t>，履行义务，据实申报债权：</w:t>
      </w:r>
    </w:p>
    <w:p w14:paraId="6C5BF972">
      <w:pPr>
        <w:keepNext w:val="0"/>
        <w:keepLines w:val="0"/>
        <w:pageBreakBefore w:val="0"/>
        <w:kinsoku/>
        <w:overflowPunct/>
        <w:topLinePunct w:val="0"/>
        <w:autoSpaceDE/>
        <w:autoSpaceDN/>
        <w:bidi w:val="0"/>
        <w:snapToGrid w:val="0"/>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1、本人/本单位向管理人提交的所有材料、作出的陈述均真实、完整</w:t>
      </w:r>
      <w:r>
        <w:rPr>
          <w:rFonts w:hint="eastAsia" w:ascii="仿宋" w:hAnsi="仿宋" w:eastAsia="仿宋" w:cs="仿宋"/>
          <w:sz w:val="28"/>
          <w:szCs w:val="28"/>
          <w:lang w:eastAsia="zh-CN"/>
        </w:rPr>
        <w:t>，</w:t>
      </w:r>
      <w:r>
        <w:rPr>
          <w:rFonts w:hint="eastAsia" w:ascii="仿宋" w:hAnsi="仿宋" w:eastAsia="仿宋" w:cs="仿宋"/>
          <w:sz w:val="28"/>
          <w:szCs w:val="28"/>
        </w:rPr>
        <w:t>申报的债权所依据的法律文书、其他相关材料和所述事实均真实有效。如提供伪造、变造等虚假证据及相关材料，以及对重要事实拒绝陈述或作虚假陈述的，我方同意承担相应法律责任；</w:t>
      </w:r>
    </w:p>
    <w:p w14:paraId="6AEFE7D0">
      <w:pPr>
        <w:keepNext w:val="0"/>
        <w:keepLines w:val="0"/>
        <w:pageBreakBefore w:val="0"/>
        <w:kinsoku/>
        <w:overflowPunct/>
        <w:topLinePunct w:val="0"/>
        <w:autoSpaceDE/>
        <w:autoSpaceDN/>
        <w:bidi w:val="0"/>
        <w:snapToGrid w:val="0"/>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本人/本单位申报债权不存在隐瞒受偿事实之情形（包括但不限于债务人的保证人或者其他连带债务人已经替代债务人清偿债务的）；就我方向管理人所申报的债权，在债务人及其他连带债务人处所获清偿情况如下：</w:t>
      </w:r>
    </w:p>
    <w:p w14:paraId="109CFFB1">
      <w:pPr>
        <w:keepNext w:val="0"/>
        <w:keepLines w:val="0"/>
        <w:pageBreakBefore w:val="0"/>
        <w:kinsoku/>
        <w:overflowPunct/>
        <w:topLinePunct w:val="0"/>
        <w:autoSpaceDE/>
        <w:autoSpaceDN/>
        <w:bidi w:val="0"/>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◆未获清偿  </w:t>
      </w:r>
      <w:r>
        <w:rPr>
          <w:rFonts w:hint="eastAsia" w:ascii="仿宋" w:hAnsi="仿宋" w:eastAsia="仿宋" w:cs="仿宋"/>
          <w:sz w:val="28"/>
          <w:szCs w:val="28"/>
          <w:u w:val="single"/>
        </w:rPr>
        <w:t xml:space="preserve">                                </w:t>
      </w:r>
    </w:p>
    <w:p w14:paraId="7209D6C8">
      <w:pPr>
        <w:keepNext w:val="0"/>
        <w:keepLines w:val="0"/>
        <w:pageBreakBefore w:val="0"/>
        <w:kinsoku/>
        <w:overflowPunct/>
        <w:topLinePunct w:val="0"/>
        <w:autoSpaceDE/>
        <w:autoSpaceDN/>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◆已获清偿  </w:t>
      </w:r>
      <w:r>
        <w:rPr>
          <w:rFonts w:hint="eastAsia" w:ascii="仿宋" w:hAnsi="仿宋" w:eastAsia="仿宋" w:cs="仿宋"/>
          <w:sz w:val="28"/>
          <w:szCs w:val="28"/>
          <w:u w:val="single"/>
        </w:rPr>
        <w:t xml:space="preserve">                                </w:t>
      </w:r>
    </w:p>
    <w:p w14:paraId="7E819A4F">
      <w:pPr>
        <w:keepNext w:val="0"/>
        <w:keepLines w:val="0"/>
        <w:pageBreakBefore w:val="0"/>
        <w:kinsoku/>
        <w:overflowPunct/>
        <w:topLinePunct w:val="0"/>
        <w:autoSpaceDE/>
        <w:autoSpaceDN/>
        <w:bidi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（注：若勾选“已获清偿”，请填写所获清偿之金额及清偿人之名称）</w:t>
      </w:r>
    </w:p>
    <w:p w14:paraId="4D09B904">
      <w:pPr>
        <w:keepNext w:val="0"/>
        <w:keepLines w:val="0"/>
        <w:pageBreakBefore w:val="0"/>
        <w:kinsoku/>
        <w:overflowPunct/>
        <w:topLinePunct w:val="0"/>
        <w:autoSpaceDE/>
        <w:autoSpaceDN/>
        <w:bidi w:val="0"/>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获得清偿金额：</w:t>
      </w:r>
      <w:r>
        <w:rPr>
          <w:rFonts w:hint="eastAsia" w:ascii="仿宋" w:hAnsi="仿宋" w:eastAsia="仿宋" w:cs="仿宋"/>
          <w:sz w:val="28"/>
          <w:szCs w:val="28"/>
          <w:u w:val="single"/>
        </w:rPr>
        <w:t xml:space="preserve">                                </w:t>
      </w:r>
    </w:p>
    <w:p w14:paraId="3198204C">
      <w:pPr>
        <w:keepNext w:val="0"/>
        <w:keepLines w:val="0"/>
        <w:pageBreakBefore w:val="0"/>
        <w:kinsoku/>
        <w:overflowPunct/>
        <w:topLinePunct w:val="0"/>
        <w:autoSpaceDE/>
        <w:autoSpaceDN/>
        <w:bidi w:val="0"/>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清偿人名称：</w:t>
      </w:r>
      <w:r>
        <w:rPr>
          <w:rFonts w:hint="eastAsia" w:ascii="仿宋" w:hAnsi="仿宋" w:eastAsia="仿宋" w:cs="仿宋"/>
          <w:sz w:val="28"/>
          <w:szCs w:val="28"/>
          <w:u w:val="single"/>
        </w:rPr>
        <w:t xml:space="preserve">                                </w:t>
      </w:r>
    </w:p>
    <w:p w14:paraId="2C221941">
      <w:pPr>
        <w:keepNext w:val="0"/>
        <w:keepLines w:val="0"/>
        <w:pageBreakBefore w:val="0"/>
        <w:kinsoku/>
        <w:overflowPunct/>
        <w:topLinePunct w:val="0"/>
        <w:autoSpaceDE/>
        <w:autoSpaceDN/>
        <w:bidi w:val="0"/>
        <w:snapToGrid w:val="0"/>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3、债权申报后，本人/本单位申报的债权若受偿（包括但不限于从债务人的保证人或者其他连带债务人处获得清偿的），将在一周内主动书面告知管理人。</w:t>
      </w:r>
    </w:p>
    <w:p w14:paraId="4767CAC5">
      <w:pPr>
        <w:keepNext w:val="0"/>
        <w:keepLines w:val="0"/>
        <w:pageBreakBefore w:val="0"/>
        <w:kinsoku/>
        <w:overflowPunct/>
        <w:topLinePunct w:val="0"/>
        <w:autoSpaceDE/>
        <w:autoSpaceDN/>
        <w:bidi w:val="0"/>
        <w:snapToGrid w:val="0"/>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4、债权申报须知内容本人/本单位已全部知悉</w:t>
      </w:r>
      <w:r>
        <w:rPr>
          <w:rFonts w:hint="eastAsia" w:ascii="仿宋" w:hAnsi="仿宋" w:eastAsia="仿宋" w:cs="仿宋"/>
          <w:sz w:val="28"/>
          <w:szCs w:val="28"/>
          <w:lang w:eastAsia="zh-CN"/>
        </w:rPr>
        <w:t>。</w:t>
      </w:r>
      <w:r>
        <w:rPr>
          <w:rFonts w:hint="eastAsia" w:ascii="仿宋" w:hAnsi="仿宋" w:eastAsia="仿宋" w:cs="仿宋"/>
          <w:sz w:val="28"/>
          <w:szCs w:val="28"/>
        </w:rPr>
        <w:t>若我方所述之事实与管理人审查结果不一致的，则我方愿承担就此产生的不利法律后果。本人/本单位如有虚假申报，愿意接受处罚。</w:t>
      </w:r>
    </w:p>
    <w:p w14:paraId="3A005093">
      <w:pPr>
        <w:keepNext w:val="0"/>
        <w:keepLines w:val="0"/>
        <w:pageBreakBefore w:val="0"/>
        <w:kinsoku/>
        <w:overflowPunct/>
        <w:topLinePunct w:val="0"/>
        <w:autoSpaceDE/>
        <w:autoSpaceDN/>
        <w:bidi w:val="0"/>
        <w:snapToGrid w:val="0"/>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特此承诺。</w:t>
      </w:r>
    </w:p>
    <w:p w14:paraId="73DAB9AF">
      <w:pPr>
        <w:keepNext w:val="0"/>
        <w:keepLines w:val="0"/>
        <w:pageBreakBefore w:val="0"/>
        <w:kinsoku/>
        <w:overflowPunct/>
        <w:topLinePunct w:val="0"/>
        <w:autoSpaceDE/>
        <w:autoSpaceDN/>
        <w:bidi w:val="0"/>
        <w:snapToGrid w:val="0"/>
        <w:spacing w:line="360" w:lineRule="auto"/>
        <w:jc w:val="left"/>
        <w:textAlignment w:val="auto"/>
        <w:rPr>
          <w:rFonts w:hint="eastAsia" w:ascii="仿宋" w:hAnsi="仿宋" w:eastAsia="仿宋"/>
          <w:sz w:val="28"/>
          <w:szCs w:val="28"/>
        </w:rPr>
      </w:pPr>
      <w:r>
        <w:rPr>
          <w:rFonts w:hint="eastAsia" w:ascii="仿宋" w:hAnsi="仿宋" w:eastAsia="仿宋"/>
          <w:sz w:val="28"/>
          <w:szCs w:val="28"/>
        </w:rPr>
        <w:t xml:space="preserve">                        </w:t>
      </w:r>
    </w:p>
    <w:p w14:paraId="291271C6">
      <w:pPr>
        <w:keepNext w:val="0"/>
        <w:keepLines w:val="0"/>
        <w:pageBreakBefore w:val="0"/>
        <w:kinsoku/>
        <w:overflowPunct/>
        <w:topLinePunct w:val="0"/>
        <w:autoSpaceDE/>
        <w:autoSpaceDN/>
        <w:bidi w:val="0"/>
        <w:snapToGrid w:val="0"/>
        <w:spacing w:line="360" w:lineRule="auto"/>
        <w:jc w:val="left"/>
        <w:textAlignment w:val="auto"/>
        <w:rPr>
          <w:rFonts w:hint="eastAsia" w:ascii="仿宋" w:hAnsi="仿宋" w:eastAsia="仿宋"/>
          <w:sz w:val="28"/>
          <w:szCs w:val="28"/>
        </w:rPr>
      </w:pPr>
    </w:p>
    <w:p w14:paraId="0BC2B3DC">
      <w:pPr>
        <w:keepNext w:val="0"/>
        <w:keepLines w:val="0"/>
        <w:pageBreakBefore w:val="0"/>
        <w:kinsoku/>
        <w:wordWrap w:val="0"/>
        <w:overflowPunct/>
        <w:topLinePunct w:val="0"/>
        <w:autoSpaceDE/>
        <w:autoSpaceDN/>
        <w:bidi w:val="0"/>
        <w:snapToGrid w:val="0"/>
        <w:spacing w:line="360" w:lineRule="auto"/>
        <w:jc w:val="right"/>
        <w:textAlignment w:val="auto"/>
        <w:rPr>
          <w:rFonts w:hint="eastAsia" w:ascii="仿宋" w:hAnsi="仿宋" w:eastAsia="仿宋"/>
          <w:sz w:val="28"/>
          <w:szCs w:val="28"/>
        </w:rPr>
      </w:pPr>
      <w:r>
        <w:rPr>
          <w:rFonts w:hint="eastAsia" w:ascii="仿宋" w:hAnsi="仿宋" w:eastAsia="仿宋"/>
          <w:sz w:val="28"/>
          <w:szCs w:val="28"/>
        </w:rPr>
        <w:t xml:space="preserve">保证人（即债权申报人）：          </w:t>
      </w:r>
    </w:p>
    <w:p w14:paraId="768476B0">
      <w:pPr>
        <w:keepNext w:val="0"/>
        <w:keepLines w:val="0"/>
        <w:pageBreakBefore w:val="0"/>
        <w:kinsoku/>
        <w:overflowPunct/>
        <w:topLinePunct w:val="0"/>
        <w:autoSpaceDE/>
        <w:autoSpaceDN/>
        <w:bidi w:val="0"/>
        <w:snapToGrid w:val="0"/>
        <w:spacing w:line="360" w:lineRule="auto"/>
        <w:jc w:val="right"/>
        <w:textAlignment w:val="auto"/>
        <w:rPr>
          <w:rFonts w:hint="eastAsia" w:ascii="仿宋" w:hAnsi="仿宋" w:eastAsia="仿宋"/>
          <w:sz w:val="28"/>
          <w:szCs w:val="28"/>
        </w:rPr>
      </w:pPr>
    </w:p>
    <w:p w14:paraId="63F6C202">
      <w:pPr>
        <w:keepNext w:val="0"/>
        <w:keepLines w:val="0"/>
        <w:pageBreakBefore w:val="0"/>
        <w:kinsoku/>
        <w:overflowPunct/>
        <w:topLinePunct w:val="0"/>
        <w:autoSpaceDE/>
        <w:autoSpaceDN/>
        <w:bidi w:val="0"/>
        <w:snapToGrid w:val="0"/>
        <w:spacing w:line="360" w:lineRule="auto"/>
        <w:jc w:val="right"/>
        <w:textAlignment w:val="auto"/>
        <w:rPr>
          <w:rFonts w:hint="eastAsia" w:ascii="仿宋" w:hAnsi="仿宋" w:eastAsia="仿宋"/>
          <w:sz w:val="28"/>
          <w:szCs w:val="28"/>
        </w:rPr>
      </w:pPr>
      <w:r>
        <w:rPr>
          <w:rFonts w:hint="eastAsia" w:ascii="仿宋" w:hAnsi="仿宋" w:eastAsia="仿宋"/>
          <w:sz w:val="28"/>
          <w:szCs w:val="28"/>
        </w:rPr>
        <w:t xml:space="preserve">     年   月   日</w:t>
      </w:r>
    </w:p>
    <w:p w14:paraId="0C7DC3C9">
      <w:pPr>
        <w:keepNext w:val="0"/>
        <w:keepLines w:val="0"/>
        <w:pageBreakBefore w:val="0"/>
        <w:kinsoku/>
        <w:overflowPunct/>
        <w:topLinePunct w:val="0"/>
        <w:autoSpaceDE/>
        <w:autoSpaceDN/>
        <w:bidi w:val="0"/>
        <w:spacing w:line="360" w:lineRule="auto"/>
        <w:textAlignment w:val="auto"/>
        <w:rPr>
          <w:rFonts w:hint="eastAsia" w:ascii="仿宋" w:hAnsi="仿宋" w:eastAsia="仿宋"/>
          <w:sz w:val="28"/>
          <w:szCs w:val="28"/>
        </w:rPr>
      </w:pPr>
      <w:r>
        <w:rPr>
          <w:rFonts w:ascii="仿宋" w:hAnsi="仿宋" w:eastAsia="仿宋"/>
          <w:sz w:val="28"/>
          <w:szCs w:val="28"/>
        </w:rPr>
        <w:br w:type="page"/>
      </w:r>
    </w:p>
    <w:p w14:paraId="3A1A5D63">
      <w:pPr>
        <w:keepNext w:val="0"/>
        <w:keepLines w:val="0"/>
        <w:pageBreakBefore w:val="0"/>
        <w:kinsoku/>
        <w:overflowPunct/>
        <w:topLinePunct w:val="0"/>
        <w:autoSpaceDE/>
        <w:autoSpaceDN/>
        <w:bidi w:val="0"/>
        <w:spacing w:line="360" w:lineRule="auto"/>
        <w:jc w:val="both"/>
        <w:textAlignment w:val="auto"/>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val="en-US" w:eastAsia="zh-CN" w:bidi="ar"/>
        </w:rPr>
        <w:t>附件7</w:t>
      </w:r>
    </w:p>
    <w:p w14:paraId="1D03FE12">
      <w:pPr>
        <w:keepNext w:val="0"/>
        <w:keepLines w:val="0"/>
        <w:pageBreakBefore w:val="0"/>
        <w:kinsoku/>
        <w:overflowPunct/>
        <w:topLinePunct w:val="0"/>
        <w:autoSpaceDE/>
        <w:autoSpaceDN/>
        <w:bidi w:val="0"/>
        <w:spacing w:line="360" w:lineRule="auto"/>
        <w:jc w:val="center"/>
        <w:textAlignment w:val="auto"/>
        <w:rPr>
          <w:rFonts w:hint="eastAsia" w:ascii="Calibri" w:hAnsi="Calibri" w:eastAsia="宋体" w:cs="宋体"/>
          <w:b/>
          <w:bCs/>
          <w:sz w:val="36"/>
          <w:szCs w:val="36"/>
          <w:lang w:eastAsia="zh-CN" w:bidi="ar"/>
        </w:rPr>
      </w:pPr>
      <w:r>
        <w:rPr>
          <w:rFonts w:hint="eastAsia" w:ascii="Calibri" w:hAnsi="Calibri" w:cs="宋体"/>
          <w:b/>
          <w:bCs/>
          <w:sz w:val="36"/>
          <w:szCs w:val="36"/>
          <w:lang w:eastAsia="zh-CN" w:bidi="ar"/>
        </w:rPr>
        <w:t>优诺（苏州）装饰工程有限公司</w:t>
      </w:r>
    </w:p>
    <w:p w14:paraId="2CD69595">
      <w:pPr>
        <w:keepNext w:val="0"/>
        <w:keepLines w:val="0"/>
        <w:pageBreakBefore w:val="0"/>
        <w:kinsoku/>
        <w:overflowPunct/>
        <w:topLinePunct w:val="0"/>
        <w:autoSpaceDE/>
        <w:autoSpaceDN/>
        <w:bidi w:val="0"/>
        <w:spacing w:line="360" w:lineRule="auto"/>
        <w:jc w:val="center"/>
        <w:textAlignment w:val="auto"/>
        <w:rPr>
          <w:sz w:val="36"/>
          <w:szCs w:val="36"/>
        </w:rPr>
      </w:pPr>
      <w:r>
        <w:rPr>
          <w:rFonts w:hint="eastAsia" w:ascii="Calibri" w:hAnsi="Calibri" w:cs="宋体"/>
          <w:b/>
          <w:bCs/>
          <w:sz w:val="36"/>
          <w:szCs w:val="36"/>
          <w:lang w:bidi="ar"/>
        </w:rPr>
        <w:t>财产线索征集表</w:t>
      </w:r>
    </w:p>
    <w:p w14:paraId="08F92225">
      <w:pPr>
        <w:keepNext w:val="0"/>
        <w:keepLines w:val="0"/>
        <w:pageBreakBefore w:val="0"/>
        <w:kinsoku/>
        <w:overflowPunct/>
        <w:topLinePunct w:val="0"/>
        <w:autoSpaceDE/>
        <w:autoSpaceDN/>
        <w:bidi w:val="0"/>
        <w:spacing w:line="360" w:lineRule="auto"/>
        <w:textAlignment w:val="auto"/>
        <w:rPr>
          <w:sz w:val="24"/>
        </w:rPr>
      </w:pPr>
      <w:r>
        <w:rPr>
          <w:rFonts w:hint="eastAsia" w:ascii="Calibri" w:hAnsi="Calibri" w:cs="宋体"/>
          <w:sz w:val="24"/>
          <w:lang w:bidi="ar"/>
        </w:rPr>
        <w:t>线索提交人：</w:t>
      </w:r>
    </w:p>
    <w:tbl>
      <w:tblPr>
        <w:tblStyle w:val="6"/>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2757"/>
        <w:gridCol w:w="2851"/>
        <w:gridCol w:w="2484"/>
      </w:tblGrid>
      <w:tr w14:paraId="644F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14:paraId="2572B35E">
            <w:pPr>
              <w:keepNext w:val="0"/>
              <w:keepLines w:val="0"/>
              <w:pageBreakBefore w:val="0"/>
              <w:kinsoku/>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bidi="ar"/>
              </w:rPr>
              <w:t>序号</w:t>
            </w:r>
          </w:p>
        </w:tc>
        <w:tc>
          <w:tcPr>
            <w:tcW w:w="1402" w:type="pct"/>
            <w:tcBorders>
              <w:top w:val="single" w:color="auto" w:sz="4" w:space="0"/>
              <w:left w:val="single" w:color="auto" w:sz="4" w:space="0"/>
              <w:bottom w:val="single" w:color="auto" w:sz="4" w:space="0"/>
              <w:right w:val="single" w:color="auto" w:sz="4" w:space="0"/>
            </w:tcBorders>
            <w:shd w:val="clear" w:color="auto" w:fill="auto"/>
            <w:vAlign w:val="center"/>
          </w:tcPr>
          <w:p w14:paraId="28E550AC">
            <w:pPr>
              <w:keepNext w:val="0"/>
              <w:keepLines w:val="0"/>
              <w:pageBreakBefore w:val="0"/>
              <w:kinsoku/>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bidi="ar"/>
              </w:rPr>
              <w:t>财产名称</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14:paraId="45D6789B">
            <w:pPr>
              <w:keepNext w:val="0"/>
              <w:keepLines w:val="0"/>
              <w:pageBreakBefore w:val="0"/>
              <w:kinsoku/>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bidi="ar"/>
              </w:rPr>
              <w:t>财产所处地</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14:paraId="0B1EE8EF">
            <w:pPr>
              <w:keepNext w:val="0"/>
              <w:keepLines w:val="0"/>
              <w:pageBreakBefore w:val="0"/>
              <w:kinsoku/>
              <w:overflowPunct/>
              <w:topLinePunct w:val="0"/>
              <w:autoSpaceDE/>
              <w:autoSpaceDN/>
              <w:bidi w:val="0"/>
              <w:spacing w:line="360" w:lineRule="auto"/>
              <w:jc w:val="center"/>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备注</w:t>
            </w:r>
          </w:p>
          <w:p w14:paraId="1970CC57">
            <w:pPr>
              <w:keepNext w:val="0"/>
              <w:keepLines w:val="0"/>
              <w:pageBreakBefore w:val="0"/>
              <w:kinsoku/>
              <w:overflowPunct/>
              <w:topLinePunct w:val="0"/>
              <w:autoSpaceDE/>
              <w:autoSpaceDN/>
              <w:bidi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bidi="ar"/>
              </w:rPr>
              <w:t>（</w:t>
            </w:r>
            <w:r>
              <w:rPr>
                <w:rFonts w:hint="eastAsia" w:ascii="宋体" w:hAnsi="宋体" w:eastAsia="宋体" w:cs="宋体"/>
                <w:sz w:val="24"/>
                <w:szCs w:val="24"/>
              </w:rPr>
              <w:t>权属证明、财产联系人等信息</w:t>
            </w:r>
            <w:r>
              <w:rPr>
                <w:rFonts w:hint="eastAsia" w:ascii="宋体" w:hAnsi="宋体" w:eastAsia="宋体" w:cs="宋体"/>
                <w:sz w:val="24"/>
                <w:szCs w:val="24"/>
                <w:lang w:eastAsia="zh-CN" w:bidi="ar"/>
              </w:rPr>
              <w:t>）</w:t>
            </w:r>
          </w:p>
        </w:tc>
      </w:tr>
      <w:tr w14:paraId="2F84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op w:val="single" w:color="auto" w:sz="4" w:space="0"/>
              <w:left w:val="single" w:color="auto" w:sz="4" w:space="0"/>
              <w:bottom w:val="single" w:color="auto" w:sz="4" w:space="0"/>
              <w:right w:val="single" w:color="auto" w:sz="4" w:space="0"/>
            </w:tcBorders>
            <w:shd w:val="clear" w:color="auto" w:fill="auto"/>
          </w:tcPr>
          <w:p w14:paraId="58DD3E57">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02" w:type="pct"/>
            <w:tcBorders>
              <w:top w:val="single" w:color="auto" w:sz="4" w:space="0"/>
              <w:left w:val="single" w:color="auto" w:sz="4" w:space="0"/>
              <w:bottom w:val="single" w:color="auto" w:sz="4" w:space="0"/>
              <w:right w:val="single" w:color="auto" w:sz="4" w:space="0"/>
            </w:tcBorders>
            <w:shd w:val="clear" w:color="auto" w:fill="auto"/>
          </w:tcPr>
          <w:p w14:paraId="2BEDFB45">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50" w:type="pct"/>
            <w:tcBorders>
              <w:top w:val="single" w:color="auto" w:sz="4" w:space="0"/>
              <w:left w:val="single" w:color="auto" w:sz="4" w:space="0"/>
              <w:bottom w:val="single" w:color="auto" w:sz="4" w:space="0"/>
              <w:right w:val="single" w:color="auto" w:sz="4" w:space="0"/>
            </w:tcBorders>
            <w:shd w:val="clear" w:color="auto" w:fill="auto"/>
          </w:tcPr>
          <w:p w14:paraId="039CF549">
            <w:pPr>
              <w:keepNext w:val="0"/>
              <w:keepLines w:val="0"/>
              <w:pageBreakBefore w:val="0"/>
              <w:kinsoku/>
              <w:overflowPunct/>
              <w:topLinePunct w:val="0"/>
              <w:autoSpaceDE/>
              <w:autoSpaceDN/>
              <w:bidi w:val="0"/>
              <w:spacing w:line="360" w:lineRule="auto"/>
              <w:jc w:val="center"/>
              <w:textAlignment w:val="auto"/>
              <w:rPr>
                <w:sz w:val="28"/>
                <w:szCs w:val="28"/>
              </w:rPr>
            </w:pPr>
          </w:p>
        </w:tc>
        <w:tc>
          <w:tcPr>
            <w:tcW w:w="1261" w:type="pct"/>
            <w:tcBorders>
              <w:top w:val="single" w:color="auto" w:sz="4" w:space="0"/>
              <w:left w:val="single" w:color="auto" w:sz="4" w:space="0"/>
              <w:bottom w:val="single" w:color="auto" w:sz="4" w:space="0"/>
              <w:right w:val="single" w:color="auto" w:sz="4" w:space="0"/>
            </w:tcBorders>
            <w:shd w:val="clear" w:color="auto" w:fill="auto"/>
          </w:tcPr>
          <w:p w14:paraId="4350C15B">
            <w:pPr>
              <w:keepNext w:val="0"/>
              <w:keepLines w:val="0"/>
              <w:pageBreakBefore w:val="0"/>
              <w:kinsoku/>
              <w:overflowPunct/>
              <w:topLinePunct w:val="0"/>
              <w:autoSpaceDE/>
              <w:autoSpaceDN/>
              <w:bidi w:val="0"/>
              <w:spacing w:line="360" w:lineRule="auto"/>
              <w:jc w:val="center"/>
              <w:textAlignment w:val="auto"/>
              <w:rPr>
                <w:sz w:val="28"/>
                <w:szCs w:val="28"/>
              </w:rPr>
            </w:pPr>
          </w:p>
        </w:tc>
      </w:tr>
      <w:tr w14:paraId="746F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op w:val="single" w:color="auto" w:sz="4" w:space="0"/>
              <w:left w:val="single" w:color="auto" w:sz="4" w:space="0"/>
              <w:bottom w:val="single" w:color="auto" w:sz="4" w:space="0"/>
              <w:right w:val="single" w:color="auto" w:sz="4" w:space="0"/>
            </w:tcBorders>
            <w:shd w:val="clear" w:color="auto" w:fill="auto"/>
          </w:tcPr>
          <w:p w14:paraId="1F5F877F">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02" w:type="pct"/>
            <w:tcBorders>
              <w:top w:val="single" w:color="auto" w:sz="4" w:space="0"/>
              <w:left w:val="single" w:color="auto" w:sz="4" w:space="0"/>
              <w:bottom w:val="single" w:color="auto" w:sz="4" w:space="0"/>
              <w:right w:val="single" w:color="auto" w:sz="4" w:space="0"/>
            </w:tcBorders>
            <w:shd w:val="clear" w:color="auto" w:fill="auto"/>
          </w:tcPr>
          <w:p w14:paraId="6218CCF0">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50" w:type="pct"/>
            <w:tcBorders>
              <w:top w:val="single" w:color="auto" w:sz="4" w:space="0"/>
              <w:left w:val="single" w:color="auto" w:sz="4" w:space="0"/>
              <w:bottom w:val="single" w:color="auto" w:sz="4" w:space="0"/>
              <w:right w:val="single" w:color="auto" w:sz="4" w:space="0"/>
            </w:tcBorders>
            <w:shd w:val="clear" w:color="auto" w:fill="auto"/>
          </w:tcPr>
          <w:p w14:paraId="413742ED">
            <w:pPr>
              <w:keepNext w:val="0"/>
              <w:keepLines w:val="0"/>
              <w:pageBreakBefore w:val="0"/>
              <w:kinsoku/>
              <w:overflowPunct/>
              <w:topLinePunct w:val="0"/>
              <w:autoSpaceDE/>
              <w:autoSpaceDN/>
              <w:bidi w:val="0"/>
              <w:spacing w:line="360" w:lineRule="auto"/>
              <w:jc w:val="center"/>
              <w:textAlignment w:val="auto"/>
              <w:rPr>
                <w:sz w:val="28"/>
                <w:szCs w:val="28"/>
              </w:rPr>
            </w:pPr>
          </w:p>
        </w:tc>
        <w:tc>
          <w:tcPr>
            <w:tcW w:w="1261" w:type="pct"/>
            <w:tcBorders>
              <w:top w:val="single" w:color="auto" w:sz="4" w:space="0"/>
              <w:left w:val="single" w:color="auto" w:sz="4" w:space="0"/>
              <w:bottom w:val="single" w:color="auto" w:sz="4" w:space="0"/>
              <w:right w:val="single" w:color="auto" w:sz="4" w:space="0"/>
            </w:tcBorders>
            <w:shd w:val="clear" w:color="auto" w:fill="auto"/>
          </w:tcPr>
          <w:p w14:paraId="325DBC96">
            <w:pPr>
              <w:keepNext w:val="0"/>
              <w:keepLines w:val="0"/>
              <w:pageBreakBefore w:val="0"/>
              <w:kinsoku/>
              <w:overflowPunct/>
              <w:topLinePunct w:val="0"/>
              <w:autoSpaceDE/>
              <w:autoSpaceDN/>
              <w:bidi w:val="0"/>
              <w:spacing w:line="360" w:lineRule="auto"/>
              <w:jc w:val="center"/>
              <w:textAlignment w:val="auto"/>
              <w:rPr>
                <w:sz w:val="28"/>
                <w:szCs w:val="28"/>
              </w:rPr>
            </w:pPr>
          </w:p>
        </w:tc>
      </w:tr>
      <w:tr w14:paraId="1967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op w:val="single" w:color="auto" w:sz="4" w:space="0"/>
              <w:left w:val="single" w:color="auto" w:sz="4" w:space="0"/>
              <w:bottom w:val="single" w:color="auto" w:sz="4" w:space="0"/>
              <w:right w:val="single" w:color="auto" w:sz="4" w:space="0"/>
            </w:tcBorders>
            <w:shd w:val="clear" w:color="auto" w:fill="auto"/>
          </w:tcPr>
          <w:p w14:paraId="0E00BDA3">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02" w:type="pct"/>
            <w:tcBorders>
              <w:top w:val="single" w:color="auto" w:sz="4" w:space="0"/>
              <w:left w:val="single" w:color="auto" w:sz="4" w:space="0"/>
              <w:bottom w:val="single" w:color="auto" w:sz="4" w:space="0"/>
              <w:right w:val="single" w:color="auto" w:sz="4" w:space="0"/>
            </w:tcBorders>
            <w:shd w:val="clear" w:color="auto" w:fill="auto"/>
          </w:tcPr>
          <w:p w14:paraId="6C023DC4">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50" w:type="pct"/>
            <w:tcBorders>
              <w:top w:val="single" w:color="auto" w:sz="4" w:space="0"/>
              <w:left w:val="single" w:color="auto" w:sz="4" w:space="0"/>
              <w:bottom w:val="single" w:color="auto" w:sz="4" w:space="0"/>
              <w:right w:val="single" w:color="auto" w:sz="4" w:space="0"/>
            </w:tcBorders>
            <w:shd w:val="clear" w:color="auto" w:fill="auto"/>
          </w:tcPr>
          <w:p w14:paraId="6E9823A3">
            <w:pPr>
              <w:keepNext w:val="0"/>
              <w:keepLines w:val="0"/>
              <w:pageBreakBefore w:val="0"/>
              <w:kinsoku/>
              <w:overflowPunct/>
              <w:topLinePunct w:val="0"/>
              <w:autoSpaceDE/>
              <w:autoSpaceDN/>
              <w:bidi w:val="0"/>
              <w:spacing w:line="360" w:lineRule="auto"/>
              <w:jc w:val="center"/>
              <w:textAlignment w:val="auto"/>
              <w:rPr>
                <w:sz w:val="28"/>
                <w:szCs w:val="28"/>
              </w:rPr>
            </w:pPr>
          </w:p>
        </w:tc>
        <w:tc>
          <w:tcPr>
            <w:tcW w:w="1261" w:type="pct"/>
            <w:tcBorders>
              <w:top w:val="single" w:color="auto" w:sz="4" w:space="0"/>
              <w:left w:val="single" w:color="auto" w:sz="4" w:space="0"/>
              <w:bottom w:val="single" w:color="auto" w:sz="4" w:space="0"/>
              <w:right w:val="single" w:color="auto" w:sz="4" w:space="0"/>
            </w:tcBorders>
            <w:shd w:val="clear" w:color="auto" w:fill="auto"/>
          </w:tcPr>
          <w:p w14:paraId="1A1403FD">
            <w:pPr>
              <w:keepNext w:val="0"/>
              <w:keepLines w:val="0"/>
              <w:pageBreakBefore w:val="0"/>
              <w:kinsoku/>
              <w:overflowPunct/>
              <w:topLinePunct w:val="0"/>
              <w:autoSpaceDE/>
              <w:autoSpaceDN/>
              <w:bidi w:val="0"/>
              <w:spacing w:line="360" w:lineRule="auto"/>
              <w:jc w:val="center"/>
              <w:textAlignment w:val="auto"/>
              <w:rPr>
                <w:sz w:val="28"/>
                <w:szCs w:val="28"/>
              </w:rPr>
            </w:pPr>
          </w:p>
        </w:tc>
      </w:tr>
      <w:tr w14:paraId="0CC0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op w:val="single" w:color="auto" w:sz="4" w:space="0"/>
              <w:left w:val="single" w:color="auto" w:sz="4" w:space="0"/>
              <w:bottom w:val="single" w:color="auto" w:sz="4" w:space="0"/>
              <w:right w:val="single" w:color="auto" w:sz="4" w:space="0"/>
            </w:tcBorders>
            <w:shd w:val="clear" w:color="auto" w:fill="auto"/>
          </w:tcPr>
          <w:p w14:paraId="6DA66B9F">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02" w:type="pct"/>
            <w:tcBorders>
              <w:top w:val="single" w:color="auto" w:sz="4" w:space="0"/>
              <w:left w:val="single" w:color="auto" w:sz="4" w:space="0"/>
              <w:bottom w:val="single" w:color="auto" w:sz="4" w:space="0"/>
              <w:right w:val="single" w:color="auto" w:sz="4" w:space="0"/>
            </w:tcBorders>
            <w:shd w:val="clear" w:color="auto" w:fill="auto"/>
          </w:tcPr>
          <w:p w14:paraId="118BC5FE">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50" w:type="pct"/>
            <w:tcBorders>
              <w:top w:val="single" w:color="auto" w:sz="4" w:space="0"/>
              <w:left w:val="single" w:color="auto" w:sz="4" w:space="0"/>
              <w:bottom w:val="single" w:color="auto" w:sz="4" w:space="0"/>
              <w:right w:val="single" w:color="auto" w:sz="4" w:space="0"/>
            </w:tcBorders>
            <w:shd w:val="clear" w:color="auto" w:fill="auto"/>
          </w:tcPr>
          <w:p w14:paraId="1D12454D">
            <w:pPr>
              <w:keepNext w:val="0"/>
              <w:keepLines w:val="0"/>
              <w:pageBreakBefore w:val="0"/>
              <w:kinsoku/>
              <w:overflowPunct/>
              <w:topLinePunct w:val="0"/>
              <w:autoSpaceDE/>
              <w:autoSpaceDN/>
              <w:bidi w:val="0"/>
              <w:spacing w:line="360" w:lineRule="auto"/>
              <w:jc w:val="center"/>
              <w:textAlignment w:val="auto"/>
              <w:rPr>
                <w:sz w:val="28"/>
                <w:szCs w:val="28"/>
              </w:rPr>
            </w:pPr>
          </w:p>
        </w:tc>
        <w:tc>
          <w:tcPr>
            <w:tcW w:w="1261" w:type="pct"/>
            <w:tcBorders>
              <w:top w:val="single" w:color="auto" w:sz="4" w:space="0"/>
              <w:left w:val="single" w:color="auto" w:sz="4" w:space="0"/>
              <w:bottom w:val="single" w:color="auto" w:sz="4" w:space="0"/>
              <w:right w:val="single" w:color="auto" w:sz="4" w:space="0"/>
            </w:tcBorders>
            <w:shd w:val="clear" w:color="auto" w:fill="auto"/>
          </w:tcPr>
          <w:p w14:paraId="75667432">
            <w:pPr>
              <w:keepNext w:val="0"/>
              <w:keepLines w:val="0"/>
              <w:pageBreakBefore w:val="0"/>
              <w:kinsoku/>
              <w:overflowPunct/>
              <w:topLinePunct w:val="0"/>
              <w:autoSpaceDE/>
              <w:autoSpaceDN/>
              <w:bidi w:val="0"/>
              <w:spacing w:line="360" w:lineRule="auto"/>
              <w:jc w:val="center"/>
              <w:textAlignment w:val="auto"/>
              <w:rPr>
                <w:sz w:val="28"/>
                <w:szCs w:val="28"/>
              </w:rPr>
            </w:pPr>
          </w:p>
        </w:tc>
      </w:tr>
      <w:tr w14:paraId="771B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op w:val="single" w:color="auto" w:sz="4" w:space="0"/>
              <w:left w:val="single" w:color="auto" w:sz="4" w:space="0"/>
              <w:bottom w:val="single" w:color="auto" w:sz="4" w:space="0"/>
              <w:right w:val="single" w:color="auto" w:sz="4" w:space="0"/>
            </w:tcBorders>
            <w:shd w:val="clear" w:color="auto" w:fill="auto"/>
          </w:tcPr>
          <w:p w14:paraId="1C94B3F8">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02" w:type="pct"/>
            <w:tcBorders>
              <w:top w:val="single" w:color="auto" w:sz="4" w:space="0"/>
              <w:left w:val="single" w:color="auto" w:sz="4" w:space="0"/>
              <w:bottom w:val="single" w:color="auto" w:sz="4" w:space="0"/>
              <w:right w:val="single" w:color="auto" w:sz="4" w:space="0"/>
            </w:tcBorders>
            <w:shd w:val="clear" w:color="auto" w:fill="auto"/>
          </w:tcPr>
          <w:p w14:paraId="65E0BEDE">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50" w:type="pct"/>
            <w:tcBorders>
              <w:top w:val="single" w:color="auto" w:sz="4" w:space="0"/>
              <w:left w:val="single" w:color="auto" w:sz="4" w:space="0"/>
              <w:bottom w:val="single" w:color="auto" w:sz="4" w:space="0"/>
              <w:right w:val="single" w:color="auto" w:sz="4" w:space="0"/>
            </w:tcBorders>
            <w:shd w:val="clear" w:color="auto" w:fill="auto"/>
          </w:tcPr>
          <w:p w14:paraId="1FD4AB21">
            <w:pPr>
              <w:keepNext w:val="0"/>
              <w:keepLines w:val="0"/>
              <w:pageBreakBefore w:val="0"/>
              <w:kinsoku/>
              <w:overflowPunct/>
              <w:topLinePunct w:val="0"/>
              <w:autoSpaceDE/>
              <w:autoSpaceDN/>
              <w:bidi w:val="0"/>
              <w:spacing w:line="360" w:lineRule="auto"/>
              <w:jc w:val="center"/>
              <w:textAlignment w:val="auto"/>
              <w:rPr>
                <w:sz w:val="28"/>
                <w:szCs w:val="28"/>
              </w:rPr>
            </w:pPr>
          </w:p>
        </w:tc>
        <w:tc>
          <w:tcPr>
            <w:tcW w:w="1261" w:type="pct"/>
            <w:tcBorders>
              <w:top w:val="single" w:color="auto" w:sz="4" w:space="0"/>
              <w:left w:val="single" w:color="auto" w:sz="4" w:space="0"/>
              <w:bottom w:val="single" w:color="auto" w:sz="4" w:space="0"/>
              <w:right w:val="single" w:color="auto" w:sz="4" w:space="0"/>
            </w:tcBorders>
            <w:shd w:val="clear" w:color="auto" w:fill="auto"/>
          </w:tcPr>
          <w:p w14:paraId="4060EBF7">
            <w:pPr>
              <w:keepNext w:val="0"/>
              <w:keepLines w:val="0"/>
              <w:pageBreakBefore w:val="0"/>
              <w:kinsoku/>
              <w:overflowPunct/>
              <w:topLinePunct w:val="0"/>
              <w:autoSpaceDE/>
              <w:autoSpaceDN/>
              <w:bidi w:val="0"/>
              <w:spacing w:line="360" w:lineRule="auto"/>
              <w:jc w:val="center"/>
              <w:textAlignment w:val="auto"/>
              <w:rPr>
                <w:sz w:val="28"/>
                <w:szCs w:val="28"/>
              </w:rPr>
            </w:pPr>
          </w:p>
        </w:tc>
      </w:tr>
      <w:tr w14:paraId="5732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pct"/>
            <w:tcBorders>
              <w:top w:val="single" w:color="auto" w:sz="4" w:space="0"/>
              <w:left w:val="single" w:color="auto" w:sz="4" w:space="0"/>
              <w:bottom w:val="single" w:color="auto" w:sz="4" w:space="0"/>
              <w:right w:val="single" w:color="auto" w:sz="4" w:space="0"/>
            </w:tcBorders>
            <w:shd w:val="clear" w:color="auto" w:fill="auto"/>
          </w:tcPr>
          <w:p w14:paraId="05417BB6">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02" w:type="pct"/>
            <w:tcBorders>
              <w:top w:val="single" w:color="auto" w:sz="4" w:space="0"/>
              <w:left w:val="single" w:color="auto" w:sz="4" w:space="0"/>
              <w:bottom w:val="single" w:color="auto" w:sz="4" w:space="0"/>
              <w:right w:val="single" w:color="auto" w:sz="4" w:space="0"/>
            </w:tcBorders>
            <w:shd w:val="clear" w:color="auto" w:fill="auto"/>
          </w:tcPr>
          <w:p w14:paraId="30EE9BE6">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50" w:type="pct"/>
            <w:tcBorders>
              <w:top w:val="single" w:color="auto" w:sz="4" w:space="0"/>
              <w:left w:val="single" w:color="auto" w:sz="4" w:space="0"/>
              <w:bottom w:val="single" w:color="auto" w:sz="4" w:space="0"/>
              <w:right w:val="single" w:color="auto" w:sz="4" w:space="0"/>
            </w:tcBorders>
            <w:shd w:val="clear" w:color="auto" w:fill="auto"/>
          </w:tcPr>
          <w:p w14:paraId="0AA50A1E">
            <w:pPr>
              <w:keepNext w:val="0"/>
              <w:keepLines w:val="0"/>
              <w:pageBreakBefore w:val="0"/>
              <w:kinsoku/>
              <w:overflowPunct/>
              <w:topLinePunct w:val="0"/>
              <w:autoSpaceDE/>
              <w:autoSpaceDN/>
              <w:bidi w:val="0"/>
              <w:spacing w:line="360" w:lineRule="auto"/>
              <w:jc w:val="center"/>
              <w:textAlignment w:val="auto"/>
              <w:rPr>
                <w:sz w:val="28"/>
                <w:szCs w:val="28"/>
              </w:rPr>
            </w:pPr>
          </w:p>
        </w:tc>
        <w:tc>
          <w:tcPr>
            <w:tcW w:w="1261" w:type="pct"/>
            <w:tcBorders>
              <w:top w:val="single" w:color="auto" w:sz="4" w:space="0"/>
              <w:left w:val="single" w:color="auto" w:sz="4" w:space="0"/>
              <w:bottom w:val="single" w:color="auto" w:sz="4" w:space="0"/>
              <w:right w:val="single" w:color="auto" w:sz="4" w:space="0"/>
            </w:tcBorders>
            <w:shd w:val="clear" w:color="auto" w:fill="auto"/>
          </w:tcPr>
          <w:p w14:paraId="1207F5DE">
            <w:pPr>
              <w:keepNext w:val="0"/>
              <w:keepLines w:val="0"/>
              <w:pageBreakBefore w:val="0"/>
              <w:kinsoku/>
              <w:overflowPunct/>
              <w:topLinePunct w:val="0"/>
              <w:autoSpaceDE/>
              <w:autoSpaceDN/>
              <w:bidi w:val="0"/>
              <w:spacing w:line="360" w:lineRule="auto"/>
              <w:jc w:val="center"/>
              <w:textAlignment w:val="auto"/>
              <w:rPr>
                <w:sz w:val="28"/>
                <w:szCs w:val="28"/>
              </w:rPr>
            </w:pPr>
          </w:p>
        </w:tc>
      </w:tr>
      <w:tr w14:paraId="4895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pct"/>
            <w:tcBorders>
              <w:top w:val="single" w:color="auto" w:sz="4" w:space="0"/>
              <w:left w:val="single" w:color="auto" w:sz="4" w:space="0"/>
              <w:bottom w:val="single" w:color="auto" w:sz="4" w:space="0"/>
              <w:right w:val="single" w:color="auto" w:sz="4" w:space="0"/>
            </w:tcBorders>
            <w:shd w:val="clear" w:color="auto" w:fill="auto"/>
          </w:tcPr>
          <w:p w14:paraId="0507617C">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02" w:type="pct"/>
            <w:tcBorders>
              <w:top w:val="single" w:color="auto" w:sz="4" w:space="0"/>
              <w:left w:val="single" w:color="auto" w:sz="4" w:space="0"/>
              <w:bottom w:val="single" w:color="auto" w:sz="4" w:space="0"/>
              <w:right w:val="single" w:color="auto" w:sz="4" w:space="0"/>
            </w:tcBorders>
            <w:shd w:val="clear" w:color="auto" w:fill="auto"/>
          </w:tcPr>
          <w:p w14:paraId="64522EDD">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50" w:type="pct"/>
            <w:tcBorders>
              <w:top w:val="single" w:color="auto" w:sz="4" w:space="0"/>
              <w:left w:val="single" w:color="auto" w:sz="4" w:space="0"/>
              <w:bottom w:val="single" w:color="auto" w:sz="4" w:space="0"/>
              <w:right w:val="single" w:color="auto" w:sz="4" w:space="0"/>
            </w:tcBorders>
            <w:shd w:val="clear" w:color="auto" w:fill="auto"/>
          </w:tcPr>
          <w:p w14:paraId="0B615A4A">
            <w:pPr>
              <w:keepNext w:val="0"/>
              <w:keepLines w:val="0"/>
              <w:pageBreakBefore w:val="0"/>
              <w:kinsoku/>
              <w:overflowPunct/>
              <w:topLinePunct w:val="0"/>
              <w:autoSpaceDE/>
              <w:autoSpaceDN/>
              <w:bidi w:val="0"/>
              <w:spacing w:line="360" w:lineRule="auto"/>
              <w:jc w:val="center"/>
              <w:textAlignment w:val="auto"/>
              <w:rPr>
                <w:sz w:val="28"/>
                <w:szCs w:val="28"/>
              </w:rPr>
            </w:pPr>
          </w:p>
        </w:tc>
        <w:tc>
          <w:tcPr>
            <w:tcW w:w="1261" w:type="pct"/>
            <w:tcBorders>
              <w:top w:val="single" w:color="auto" w:sz="4" w:space="0"/>
              <w:left w:val="single" w:color="auto" w:sz="4" w:space="0"/>
              <w:bottom w:val="single" w:color="auto" w:sz="4" w:space="0"/>
              <w:right w:val="single" w:color="auto" w:sz="4" w:space="0"/>
            </w:tcBorders>
            <w:shd w:val="clear" w:color="auto" w:fill="auto"/>
          </w:tcPr>
          <w:p w14:paraId="42533ADF">
            <w:pPr>
              <w:keepNext w:val="0"/>
              <w:keepLines w:val="0"/>
              <w:pageBreakBefore w:val="0"/>
              <w:kinsoku/>
              <w:overflowPunct/>
              <w:topLinePunct w:val="0"/>
              <w:autoSpaceDE/>
              <w:autoSpaceDN/>
              <w:bidi w:val="0"/>
              <w:spacing w:line="360" w:lineRule="auto"/>
              <w:jc w:val="center"/>
              <w:textAlignment w:val="auto"/>
              <w:rPr>
                <w:sz w:val="28"/>
                <w:szCs w:val="28"/>
              </w:rPr>
            </w:pPr>
          </w:p>
        </w:tc>
      </w:tr>
      <w:tr w14:paraId="43E7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op w:val="single" w:color="auto" w:sz="4" w:space="0"/>
              <w:left w:val="single" w:color="auto" w:sz="4" w:space="0"/>
              <w:bottom w:val="single" w:color="auto" w:sz="4" w:space="0"/>
              <w:right w:val="single" w:color="auto" w:sz="4" w:space="0"/>
            </w:tcBorders>
            <w:shd w:val="clear" w:color="auto" w:fill="auto"/>
          </w:tcPr>
          <w:p w14:paraId="052434E6">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02" w:type="pct"/>
            <w:tcBorders>
              <w:top w:val="single" w:color="auto" w:sz="4" w:space="0"/>
              <w:left w:val="single" w:color="auto" w:sz="4" w:space="0"/>
              <w:bottom w:val="single" w:color="auto" w:sz="4" w:space="0"/>
              <w:right w:val="single" w:color="auto" w:sz="4" w:space="0"/>
            </w:tcBorders>
            <w:shd w:val="clear" w:color="auto" w:fill="auto"/>
          </w:tcPr>
          <w:p w14:paraId="14294CAC">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50" w:type="pct"/>
            <w:tcBorders>
              <w:top w:val="single" w:color="auto" w:sz="4" w:space="0"/>
              <w:left w:val="single" w:color="auto" w:sz="4" w:space="0"/>
              <w:bottom w:val="single" w:color="auto" w:sz="4" w:space="0"/>
              <w:right w:val="single" w:color="auto" w:sz="4" w:space="0"/>
            </w:tcBorders>
            <w:shd w:val="clear" w:color="auto" w:fill="auto"/>
          </w:tcPr>
          <w:p w14:paraId="3632E4E3">
            <w:pPr>
              <w:keepNext w:val="0"/>
              <w:keepLines w:val="0"/>
              <w:pageBreakBefore w:val="0"/>
              <w:kinsoku/>
              <w:overflowPunct/>
              <w:topLinePunct w:val="0"/>
              <w:autoSpaceDE/>
              <w:autoSpaceDN/>
              <w:bidi w:val="0"/>
              <w:spacing w:line="360" w:lineRule="auto"/>
              <w:jc w:val="center"/>
              <w:textAlignment w:val="auto"/>
              <w:rPr>
                <w:sz w:val="28"/>
                <w:szCs w:val="28"/>
              </w:rPr>
            </w:pPr>
          </w:p>
        </w:tc>
        <w:tc>
          <w:tcPr>
            <w:tcW w:w="1261" w:type="pct"/>
            <w:tcBorders>
              <w:top w:val="single" w:color="auto" w:sz="4" w:space="0"/>
              <w:left w:val="single" w:color="auto" w:sz="4" w:space="0"/>
              <w:bottom w:val="single" w:color="auto" w:sz="4" w:space="0"/>
              <w:right w:val="single" w:color="auto" w:sz="4" w:space="0"/>
            </w:tcBorders>
            <w:shd w:val="clear" w:color="auto" w:fill="auto"/>
          </w:tcPr>
          <w:p w14:paraId="2E8B8843">
            <w:pPr>
              <w:keepNext w:val="0"/>
              <w:keepLines w:val="0"/>
              <w:pageBreakBefore w:val="0"/>
              <w:kinsoku/>
              <w:overflowPunct/>
              <w:topLinePunct w:val="0"/>
              <w:autoSpaceDE/>
              <w:autoSpaceDN/>
              <w:bidi w:val="0"/>
              <w:spacing w:line="360" w:lineRule="auto"/>
              <w:jc w:val="center"/>
              <w:textAlignment w:val="auto"/>
              <w:rPr>
                <w:sz w:val="28"/>
                <w:szCs w:val="28"/>
              </w:rPr>
            </w:pPr>
          </w:p>
        </w:tc>
      </w:tr>
      <w:tr w14:paraId="4930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op w:val="single" w:color="auto" w:sz="4" w:space="0"/>
              <w:left w:val="single" w:color="auto" w:sz="4" w:space="0"/>
              <w:bottom w:val="single" w:color="auto" w:sz="4" w:space="0"/>
              <w:right w:val="single" w:color="auto" w:sz="4" w:space="0"/>
            </w:tcBorders>
            <w:shd w:val="clear" w:color="auto" w:fill="auto"/>
          </w:tcPr>
          <w:p w14:paraId="3372B1EE">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02" w:type="pct"/>
            <w:tcBorders>
              <w:top w:val="single" w:color="auto" w:sz="4" w:space="0"/>
              <w:left w:val="single" w:color="auto" w:sz="4" w:space="0"/>
              <w:bottom w:val="single" w:color="auto" w:sz="4" w:space="0"/>
              <w:right w:val="single" w:color="auto" w:sz="4" w:space="0"/>
            </w:tcBorders>
            <w:shd w:val="clear" w:color="auto" w:fill="auto"/>
          </w:tcPr>
          <w:p w14:paraId="2EA3658F">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50" w:type="pct"/>
            <w:tcBorders>
              <w:top w:val="single" w:color="auto" w:sz="4" w:space="0"/>
              <w:left w:val="single" w:color="auto" w:sz="4" w:space="0"/>
              <w:bottom w:val="single" w:color="auto" w:sz="4" w:space="0"/>
              <w:right w:val="single" w:color="auto" w:sz="4" w:space="0"/>
            </w:tcBorders>
            <w:shd w:val="clear" w:color="auto" w:fill="auto"/>
          </w:tcPr>
          <w:p w14:paraId="56B5184B">
            <w:pPr>
              <w:keepNext w:val="0"/>
              <w:keepLines w:val="0"/>
              <w:pageBreakBefore w:val="0"/>
              <w:kinsoku/>
              <w:overflowPunct/>
              <w:topLinePunct w:val="0"/>
              <w:autoSpaceDE/>
              <w:autoSpaceDN/>
              <w:bidi w:val="0"/>
              <w:spacing w:line="360" w:lineRule="auto"/>
              <w:jc w:val="center"/>
              <w:textAlignment w:val="auto"/>
              <w:rPr>
                <w:sz w:val="28"/>
                <w:szCs w:val="28"/>
              </w:rPr>
            </w:pPr>
          </w:p>
        </w:tc>
        <w:tc>
          <w:tcPr>
            <w:tcW w:w="1261" w:type="pct"/>
            <w:tcBorders>
              <w:top w:val="single" w:color="auto" w:sz="4" w:space="0"/>
              <w:left w:val="single" w:color="auto" w:sz="4" w:space="0"/>
              <w:bottom w:val="single" w:color="auto" w:sz="4" w:space="0"/>
              <w:right w:val="single" w:color="auto" w:sz="4" w:space="0"/>
            </w:tcBorders>
            <w:shd w:val="clear" w:color="auto" w:fill="auto"/>
          </w:tcPr>
          <w:p w14:paraId="5C24F7E6">
            <w:pPr>
              <w:keepNext w:val="0"/>
              <w:keepLines w:val="0"/>
              <w:pageBreakBefore w:val="0"/>
              <w:kinsoku/>
              <w:overflowPunct/>
              <w:topLinePunct w:val="0"/>
              <w:autoSpaceDE/>
              <w:autoSpaceDN/>
              <w:bidi w:val="0"/>
              <w:spacing w:line="360" w:lineRule="auto"/>
              <w:jc w:val="center"/>
              <w:textAlignment w:val="auto"/>
              <w:rPr>
                <w:sz w:val="28"/>
                <w:szCs w:val="28"/>
              </w:rPr>
            </w:pPr>
          </w:p>
        </w:tc>
      </w:tr>
      <w:tr w14:paraId="13FA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pct"/>
            <w:tcBorders>
              <w:top w:val="single" w:color="auto" w:sz="4" w:space="0"/>
              <w:left w:val="single" w:color="auto" w:sz="4" w:space="0"/>
              <w:bottom w:val="single" w:color="auto" w:sz="4" w:space="0"/>
              <w:right w:val="single" w:color="auto" w:sz="4" w:space="0"/>
            </w:tcBorders>
            <w:shd w:val="clear" w:color="auto" w:fill="auto"/>
          </w:tcPr>
          <w:p w14:paraId="28A07D26">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02" w:type="pct"/>
            <w:tcBorders>
              <w:top w:val="single" w:color="auto" w:sz="4" w:space="0"/>
              <w:left w:val="single" w:color="auto" w:sz="4" w:space="0"/>
              <w:bottom w:val="single" w:color="auto" w:sz="4" w:space="0"/>
              <w:right w:val="single" w:color="auto" w:sz="4" w:space="0"/>
            </w:tcBorders>
            <w:shd w:val="clear" w:color="auto" w:fill="auto"/>
          </w:tcPr>
          <w:p w14:paraId="4989A128">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50" w:type="pct"/>
            <w:tcBorders>
              <w:top w:val="single" w:color="auto" w:sz="4" w:space="0"/>
              <w:left w:val="single" w:color="auto" w:sz="4" w:space="0"/>
              <w:bottom w:val="single" w:color="auto" w:sz="4" w:space="0"/>
              <w:right w:val="single" w:color="auto" w:sz="4" w:space="0"/>
            </w:tcBorders>
            <w:shd w:val="clear" w:color="auto" w:fill="auto"/>
          </w:tcPr>
          <w:p w14:paraId="28A2A6B0">
            <w:pPr>
              <w:keepNext w:val="0"/>
              <w:keepLines w:val="0"/>
              <w:pageBreakBefore w:val="0"/>
              <w:kinsoku/>
              <w:overflowPunct/>
              <w:topLinePunct w:val="0"/>
              <w:autoSpaceDE/>
              <w:autoSpaceDN/>
              <w:bidi w:val="0"/>
              <w:spacing w:line="360" w:lineRule="auto"/>
              <w:jc w:val="center"/>
              <w:textAlignment w:val="auto"/>
              <w:rPr>
                <w:sz w:val="28"/>
                <w:szCs w:val="28"/>
              </w:rPr>
            </w:pPr>
          </w:p>
        </w:tc>
        <w:tc>
          <w:tcPr>
            <w:tcW w:w="1261" w:type="pct"/>
            <w:tcBorders>
              <w:top w:val="single" w:color="auto" w:sz="4" w:space="0"/>
              <w:left w:val="single" w:color="auto" w:sz="4" w:space="0"/>
              <w:bottom w:val="single" w:color="auto" w:sz="4" w:space="0"/>
              <w:right w:val="single" w:color="auto" w:sz="4" w:space="0"/>
            </w:tcBorders>
            <w:shd w:val="clear" w:color="auto" w:fill="auto"/>
          </w:tcPr>
          <w:p w14:paraId="6312F00B">
            <w:pPr>
              <w:keepNext w:val="0"/>
              <w:keepLines w:val="0"/>
              <w:pageBreakBefore w:val="0"/>
              <w:kinsoku/>
              <w:overflowPunct/>
              <w:topLinePunct w:val="0"/>
              <w:autoSpaceDE/>
              <w:autoSpaceDN/>
              <w:bidi w:val="0"/>
              <w:spacing w:line="360" w:lineRule="auto"/>
              <w:jc w:val="center"/>
              <w:textAlignment w:val="auto"/>
              <w:rPr>
                <w:sz w:val="28"/>
                <w:szCs w:val="28"/>
              </w:rPr>
            </w:pPr>
          </w:p>
        </w:tc>
      </w:tr>
      <w:tr w14:paraId="7D1B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pct"/>
            <w:tcBorders>
              <w:top w:val="single" w:color="auto" w:sz="4" w:space="0"/>
              <w:left w:val="single" w:color="auto" w:sz="4" w:space="0"/>
              <w:bottom w:val="single" w:color="auto" w:sz="4" w:space="0"/>
              <w:right w:val="single" w:color="auto" w:sz="4" w:space="0"/>
            </w:tcBorders>
            <w:shd w:val="clear" w:color="auto" w:fill="auto"/>
          </w:tcPr>
          <w:p w14:paraId="009C9D5A">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02" w:type="pct"/>
            <w:tcBorders>
              <w:top w:val="single" w:color="auto" w:sz="4" w:space="0"/>
              <w:left w:val="single" w:color="auto" w:sz="4" w:space="0"/>
              <w:bottom w:val="single" w:color="auto" w:sz="4" w:space="0"/>
              <w:right w:val="single" w:color="auto" w:sz="4" w:space="0"/>
            </w:tcBorders>
            <w:shd w:val="clear" w:color="auto" w:fill="auto"/>
          </w:tcPr>
          <w:p w14:paraId="7A273579">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50" w:type="pct"/>
            <w:tcBorders>
              <w:top w:val="single" w:color="auto" w:sz="4" w:space="0"/>
              <w:left w:val="single" w:color="auto" w:sz="4" w:space="0"/>
              <w:bottom w:val="single" w:color="auto" w:sz="4" w:space="0"/>
              <w:right w:val="single" w:color="auto" w:sz="4" w:space="0"/>
            </w:tcBorders>
            <w:shd w:val="clear" w:color="auto" w:fill="auto"/>
          </w:tcPr>
          <w:p w14:paraId="655F7ACF">
            <w:pPr>
              <w:keepNext w:val="0"/>
              <w:keepLines w:val="0"/>
              <w:pageBreakBefore w:val="0"/>
              <w:kinsoku/>
              <w:overflowPunct/>
              <w:topLinePunct w:val="0"/>
              <w:autoSpaceDE/>
              <w:autoSpaceDN/>
              <w:bidi w:val="0"/>
              <w:spacing w:line="360" w:lineRule="auto"/>
              <w:jc w:val="center"/>
              <w:textAlignment w:val="auto"/>
              <w:rPr>
                <w:sz w:val="28"/>
                <w:szCs w:val="28"/>
              </w:rPr>
            </w:pPr>
          </w:p>
        </w:tc>
        <w:tc>
          <w:tcPr>
            <w:tcW w:w="1261" w:type="pct"/>
            <w:tcBorders>
              <w:top w:val="single" w:color="auto" w:sz="4" w:space="0"/>
              <w:left w:val="single" w:color="auto" w:sz="4" w:space="0"/>
              <w:bottom w:val="single" w:color="auto" w:sz="4" w:space="0"/>
              <w:right w:val="single" w:color="auto" w:sz="4" w:space="0"/>
            </w:tcBorders>
            <w:shd w:val="clear" w:color="auto" w:fill="auto"/>
          </w:tcPr>
          <w:p w14:paraId="0F3B9EC0">
            <w:pPr>
              <w:keepNext w:val="0"/>
              <w:keepLines w:val="0"/>
              <w:pageBreakBefore w:val="0"/>
              <w:kinsoku/>
              <w:overflowPunct/>
              <w:topLinePunct w:val="0"/>
              <w:autoSpaceDE/>
              <w:autoSpaceDN/>
              <w:bidi w:val="0"/>
              <w:spacing w:line="360" w:lineRule="auto"/>
              <w:jc w:val="center"/>
              <w:textAlignment w:val="auto"/>
              <w:rPr>
                <w:sz w:val="28"/>
                <w:szCs w:val="28"/>
              </w:rPr>
            </w:pPr>
          </w:p>
        </w:tc>
      </w:tr>
      <w:tr w14:paraId="28AB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pct"/>
            <w:tcBorders>
              <w:top w:val="single" w:color="auto" w:sz="4" w:space="0"/>
              <w:left w:val="single" w:color="auto" w:sz="4" w:space="0"/>
              <w:bottom w:val="single" w:color="auto" w:sz="4" w:space="0"/>
              <w:right w:val="single" w:color="auto" w:sz="4" w:space="0"/>
            </w:tcBorders>
            <w:shd w:val="clear" w:color="auto" w:fill="auto"/>
          </w:tcPr>
          <w:p w14:paraId="33864F58">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02" w:type="pct"/>
            <w:tcBorders>
              <w:top w:val="single" w:color="auto" w:sz="4" w:space="0"/>
              <w:left w:val="single" w:color="auto" w:sz="4" w:space="0"/>
              <w:bottom w:val="single" w:color="auto" w:sz="4" w:space="0"/>
              <w:right w:val="single" w:color="auto" w:sz="4" w:space="0"/>
            </w:tcBorders>
            <w:shd w:val="clear" w:color="auto" w:fill="auto"/>
          </w:tcPr>
          <w:p w14:paraId="06DD8BEF">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50" w:type="pct"/>
            <w:tcBorders>
              <w:top w:val="single" w:color="auto" w:sz="4" w:space="0"/>
              <w:left w:val="single" w:color="auto" w:sz="4" w:space="0"/>
              <w:bottom w:val="single" w:color="auto" w:sz="4" w:space="0"/>
              <w:right w:val="single" w:color="auto" w:sz="4" w:space="0"/>
            </w:tcBorders>
            <w:shd w:val="clear" w:color="auto" w:fill="auto"/>
          </w:tcPr>
          <w:p w14:paraId="03BDCAAD">
            <w:pPr>
              <w:keepNext w:val="0"/>
              <w:keepLines w:val="0"/>
              <w:pageBreakBefore w:val="0"/>
              <w:kinsoku/>
              <w:overflowPunct/>
              <w:topLinePunct w:val="0"/>
              <w:autoSpaceDE/>
              <w:autoSpaceDN/>
              <w:bidi w:val="0"/>
              <w:spacing w:line="360" w:lineRule="auto"/>
              <w:jc w:val="center"/>
              <w:textAlignment w:val="auto"/>
              <w:rPr>
                <w:sz w:val="28"/>
                <w:szCs w:val="28"/>
              </w:rPr>
            </w:pPr>
          </w:p>
        </w:tc>
        <w:tc>
          <w:tcPr>
            <w:tcW w:w="1261" w:type="pct"/>
            <w:tcBorders>
              <w:top w:val="single" w:color="auto" w:sz="4" w:space="0"/>
              <w:left w:val="single" w:color="auto" w:sz="4" w:space="0"/>
              <w:bottom w:val="single" w:color="auto" w:sz="4" w:space="0"/>
              <w:right w:val="single" w:color="auto" w:sz="4" w:space="0"/>
            </w:tcBorders>
            <w:shd w:val="clear" w:color="auto" w:fill="auto"/>
          </w:tcPr>
          <w:p w14:paraId="3A1E4F9C">
            <w:pPr>
              <w:keepNext w:val="0"/>
              <w:keepLines w:val="0"/>
              <w:pageBreakBefore w:val="0"/>
              <w:kinsoku/>
              <w:overflowPunct/>
              <w:topLinePunct w:val="0"/>
              <w:autoSpaceDE/>
              <w:autoSpaceDN/>
              <w:bidi w:val="0"/>
              <w:spacing w:line="360" w:lineRule="auto"/>
              <w:jc w:val="center"/>
              <w:textAlignment w:val="auto"/>
              <w:rPr>
                <w:sz w:val="28"/>
                <w:szCs w:val="28"/>
              </w:rPr>
            </w:pPr>
          </w:p>
        </w:tc>
      </w:tr>
      <w:tr w14:paraId="4B07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pct"/>
            <w:tcBorders>
              <w:top w:val="single" w:color="auto" w:sz="4" w:space="0"/>
              <w:left w:val="single" w:color="auto" w:sz="4" w:space="0"/>
              <w:bottom w:val="single" w:color="auto" w:sz="4" w:space="0"/>
              <w:right w:val="single" w:color="auto" w:sz="4" w:space="0"/>
            </w:tcBorders>
            <w:shd w:val="clear" w:color="auto" w:fill="auto"/>
          </w:tcPr>
          <w:p w14:paraId="3BF22611">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02" w:type="pct"/>
            <w:tcBorders>
              <w:top w:val="single" w:color="auto" w:sz="4" w:space="0"/>
              <w:left w:val="single" w:color="auto" w:sz="4" w:space="0"/>
              <w:bottom w:val="single" w:color="auto" w:sz="4" w:space="0"/>
              <w:right w:val="single" w:color="auto" w:sz="4" w:space="0"/>
            </w:tcBorders>
            <w:shd w:val="clear" w:color="auto" w:fill="auto"/>
          </w:tcPr>
          <w:p w14:paraId="60574E3B">
            <w:pPr>
              <w:keepNext w:val="0"/>
              <w:keepLines w:val="0"/>
              <w:pageBreakBefore w:val="0"/>
              <w:kinsoku/>
              <w:overflowPunct/>
              <w:topLinePunct w:val="0"/>
              <w:autoSpaceDE/>
              <w:autoSpaceDN/>
              <w:bidi w:val="0"/>
              <w:spacing w:line="360" w:lineRule="auto"/>
              <w:jc w:val="center"/>
              <w:textAlignment w:val="auto"/>
              <w:rPr>
                <w:sz w:val="28"/>
                <w:szCs w:val="28"/>
              </w:rPr>
            </w:pPr>
          </w:p>
        </w:tc>
        <w:tc>
          <w:tcPr>
            <w:tcW w:w="1450" w:type="pct"/>
            <w:tcBorders>
              <w:top w:val="single" w:color="auto" w:sz="4" w:space="0"/>
              <w:left w:val="single" w:color="auto" w:sz="4" w:space="0"/>
              <w:bottom w:val="single" w:color="auto" w:sz="4" w:space="0"/>
              <w:right w:val="single" w:color="auto" w:sz="4" w:space="0"/>
            </w:tcBorders>
            <w:shd w:val="clear" w:color="auto" w:fill="auto"/>
          </w:tcPr>
          <w:p w14:paraId="16B7032C">
            <w:pPr>
              <w:keepNext w:val="0"/>
              <w:keepLines w:val="0"/>
              <w:pageBreakBefore w:val="0"/>
              <w:kinsoku/>
              <w:overflowPunct/>
              <w:topLinePunct w:val="0"/>
              <w:autoSpaceDE/>
              <w:autoSpaceDN/>
              <w:bidi w:val="0"/>
              <w:spacing w:line="360" w:lineRule="auto"/>
              <w:jc w:val="center"/>
              <w:textAlignment w:val="auto"/>
              <w:rPr>
                <w:sz w:val="28"/>
                <w:szCs w:val="28"/>
              </w:rPr>
            </w:pPr>
          </w:p>
        </w:tc>
        <w:tc>
          <w:tcPr>
            <w:tcW w:w="1261" w:type="pct"/>
            <w:tcBorders>
              <w:top w:val="single" w:color="auto" w:sz="4" w:space="0"/>
              <w:left w:val="single" w:color="auto" w:sz="4" w:space="0"/>
              <w:bottom w:val="single" w:color="auto" w:sz="4" w:space="0"/>
              <w:right w:val="single" w:color="auto" w:sz="4" w:space="0"/>
            </w:tcBorders>
            <w:shd w:val="clear" w:color="auto" w:fill="auto"/>
          </w:tcPr>
          <w:p w14:paraId="3B1F1C8E">
            <w:pPr>
              <w:keepNext w:val="0"/>
              <w:keepLines w:val="0"/>
              <w:pageBreakBefore w:val="0"/>
              <w:kinsoku/>
              <w:overflowPunct/>
              <w:topLinePunct w:val="0"/>
              <w:autoSpaceDE/>
              <w:autoSpaceDN/>
              <w:bidi w:val="0"/>
              <w:spacing w:line="360" w:lineRule="auto"/>
              <w:jc w:val="center"/>
              <w:textAlignment w:val="auto"/>
              <w:rPr>
                <w:sz w:val="28"/>
                <w:szCs w:val="28"/>
              </w:rPr>
            </w:pPr>
          </w:p>
        </w:tc>
      </w:tr>
      <w:tr w14:paraId="00E2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2AD001">
            <w:pPr>
              <w:keepNext w:val="0"/>
              <w:keepLines w:val="0"/>
              <w:pageBreakBefore w:val="0"/>
              <w:kinsoku/>
              <w:overflowPunct/>
              <w:topLinePunct w:val="0"/>
              <w:autoSpaceDE/>
              <w:autoSpaceDN/>
              <w:bidi w:val="0"/>
              <w:spacing w:line="360" w:lineRule="auto"/>
              <w:jc w:val="left"/>
              <w:textAlignment w:val="auto"/>
              <w:rPr>
                <w:sz w:val="28"/>
                <w:szCs w:val="28"/>
              </w:rPr>
            </w:pPr>
            <w:r>
              <w:rPr>
                <w:rFonts w:hint="eastAsia" w:ascii="Calibri" w:hAnsi="Calibri" w:cs="宋体"/>
                <w:sz w:val="28"/>
                <w:szCs w:val="28"/>
                <w:lang w:bidi="ar"/>
              </w:rPr>
              <w:t>注：线索提交人可随时将本表及财产线索证据向管理人提交，管理人将及时核实。</w:t>
            </w:r>
          </w:p>
        </w:tc>
      </w:tr>
    </w:tbl>
    <w:p w14:paraId="7FC70BB7">
      <w:pPr>
        <w:keepNext w:val="0"/>
        <w:keepLines w:val="0"/>
        <w:pageBreakBefore w:val="0"/>
        <w:kinsoku/>
        <w:overflowPunct/>
        <w:topLinePunct w:val="0"/>
        <w:autoSpaceDE/>
        <w:autoSpaceDN/>
        <w:bidi w:val="0"/>
        <w:snapToGrid w:val="0"/>
        <w:spacing w:line="360" w:lineRule="auto"/>
        <w:jc w:val="both"/>
        <w:textAlignment w:val="auto"/>
        <w:rPr>
          <w:rFonts w:hint="eastAsia" w:ascii="宋体" w:hAnsi="宋体" w:cs="宋体"/>
          <w:b/>
          <w:bCs/>
          <w:sz w:val="36"/>
          <w:szCs w:val="36"/>
        </w:rPr>
      </w:pPr>
    </w:p>
    <w:p w14:paraId="0B1DB232">
      <w:pPr>
        <w:keepNext w:val="0"/>
        <w:keepLines w:val="0"/>
        <w:pageBreakBefore w:val="0"/>
        <w:kinsoku/>
        <w:overflowPunct/>
        <w:topLinePunct w:val="0"/>
        <w:autoSpaceDE/>
        <w:autoSpaceDN/>
        <w:bidi w:val="0"/>
        <w:snapToGrid w:val="0"/>
        <w:spacing w:line="360" w:lineRule="auto"/>
        <w:jc w:val="both"/>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附件8</w:t>
      </w:r>
    </w:p>
    <w:p w14:paraId="4FCCAF90">
      <w:pPr>
        <w:keepNext w:val="0"/>
        <w:keepLines w:val="0"/>
        <w:pageBreakBefore w:val="0"/>
        <w:kinsoku/>
        <w:overflowPunct/>
        <w:topLinePunct w:val="0"/>
        <w:autoSpaceDE/>
        <w:autoSpaceDN/>
        <w:bidi w:val="0"/>
        <w:snapToGrid w:val="0"/>
        <w:spacing w:line="360" w:lineRule="auto"/>
        <w:ind w:firstLine="643"/>
        <w:jc w:val="center"/>
        <w:textAlignment w:val="auto"/>
        <w:rPr>
          <w:rFonts w:hint="eastAsia" w:ascii="宋体" w:hAnsi="宋体" w:cs="宋体"/>
          <w:b/>
          <w:bCs/>
          <w:sz w:val="36"/>
          <w:szCs w:val="36"/>
        </w:rPr>
      </w:pPr>
      <w:r>
        <w:rPr>
          <w:rFonts w:hint="eastAsia" w:ascii="宋体" w:hAnsi="宋体" w:cs="宋体"/>
          <w:b/>
          <w:bCs/>
          <w:sz w:val="36"/>
          <w:szCs w:val="36"/>
        </w:rPr>
        <w:t>虚假申报债权法律风险告知书</w:t>
      </w:r>
    </w:p>
    <w:p w14:paraId="7A781454">
      <w:pPr>
        <w:keepNext w:val="0"/>
        <w:keepLines w:val="0"/>
        <w:pageBreakBefore w:val="0"/>
        <w:kinsoku/>
        <w:overflowPunct/>
        <w:topLinePunct w:val="0"/>
        <w:autoSpaceDE/>
        <w:autoSpaceDN/>
        <w:bidi w:val="0"/>
        <w:snapToGrid w:val="0"/>
        <w:spacing w:line="360" w:lineRule="auto"/>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人民法院</w:t>
      </w:r>
      <w:r>
        <w:rPr>
          <w:rFonts w:ascii="仿宋" w:hAnsi="仿宋" w:eastAsia="仿宋"/>
          <w:sz w:val="28"/>
          <w:szCs w:val="28"/>
        </w:rPr>
        <w:t>于</w:t>
      </w: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5月20日</w:t>
      </w:r>
      <w:r>
        <w:rPr>
          <w:rFonts w:ascii="仿宋" w:hAnsi="仿宋" w:eastAsia="仿宋"/>
          <w:sz w:val="28"/>
          <w:szCs w:val="28"/>
        </w:rPr>
        <w:t>裁定受理</w:t>
      </w:r>
      <w:r>
        <w:rPr>
          <w:rFonts w:hint="eastAsia" w:ascii="仿宋" w:hAnsi="仿宋" w:eastAsia="仿宋"/>
          <w:sz w:val="28"/>
          <w:szCs w:val="28"/>
          <w:lang w:eastAsia="zh-CN"/>
        </w:rPr>
        <w:t>优诺（苏州）装饰工程有限公司</w:t>
      </w:r>
      <w:r>
        <w:rPr>
          <w:rFonts w:ascii="仿宋" w:hAnsi="仿宋" w:eastAsia="仿宋"/>
          <w:sz w:val="28"/>
          <w:szCs w:val="28"/>
        </w:rPr>
        <w:t>（以下简称“</w:t>
      </w:r>
      <w:r>
        <w:rPr>
          <w:rFonts w:hint="eastAsia" w:ascii="仿宋" w:hAnsi="仿宋" w:eastAsia="仿宋"/>
          <w:sz w:val="28"/>
          <w:szCs w:val="28"/>
          <w:lang w:eastAsia="zh-CN"/>
        </w:rPr>
        <w:t>优诺装饰公司</w:t>
      </w:r>
      <w:r>
        <w:rPr>
          <w:rFonts w:ascii="仿宋" w:hAnsi="仿宋" w:eastAsia="仿宋"/>
          <w:sz w:val="28"/>
          <w:szCs w:val="28"/>
        </w:rPr>
        <w:t>”）破产清算一案，于</w:t>
      </w: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5月20日</w:t>
      </w:r>
      <w:r>
        <w:rPr>
          <w:rFonts w:ascii="仿宋" w:hAnsi="仿宋" w:eastAsia="仿宋"/>
          <w:sz w:val="28"/>
          <w:szCs w:val="28"/>
        </w:rPr>
        <w:t>指定</w:t>
      </w:r>
      <w:r>
        <w:rPr>
          <w:rFonts w:hint="eastAsia" w:ascii="仿宋" w:hAnsi="仿宋" w:eastAsia="仿宋"/>
          <w:sz w:val="28"/>
          <w:szCs w:val="28"/>
          <w:lang w:val="en-US" w:eastAsia="zh-CN"/>
        </w:rPr>
        <w:t>北京中银(苏州）</w:t>
      </w:r>
      <w:r>
        <w:rPr>
          <w:rFonts w:ascii="仿宋" w:hAnsi="仿宋" w:eastAsia="仿宋"/>
          <w:sz w:val="28"/>
          <w:szCs w:val="28"/>
        </w:rPr>
        <w:t>律师事务所担任</w:t>
      </w:r>
      <w:r>
        <w:rPr>
          <w:rFonts w:hint="eastAsia" w:ascii="仿宋" w:hAnsi="仿宋" w:eastAsia="仿宋"/>
          <w:sz w:val="28"/>
          <w:szCs w:val="28"/>
          <w:lang w:eastAsia="zh-CN"/>
        </w:rPr>
        <w:t>优诺（苏州）装饰工程有限公司</w:t>
      </w:r>
      <w:r>
        <w:rPr>
          <w:rFonts w:ascii="仿宋" w:hAnsi="仿宋" w:eastAsia="仿宋"/>
          <w:sz w:val="28"/>
          <w:szCs w:val="28"/>
        </w:rPr>
        <w:t>管理人。</w:t>
      </w:r>
      <w:r>
        <w:rPr>
          <w:rFonts w:hint="eastAsia" w:ascii="仿宋" w:hAnsi="仿宋" w:eastAsia="仿宋"/>
          <w:sz w:val="28"/>
          <w:szCs w:val="28"/>
          <w:lang w:eastAsia="zh-CN"/>
        </w:rPr>
        <w:t>优诺装饰公司</w:t>
      </w:r>
      <w:r>
        <w:rPr>
          <w:rFonts w:ascii="仿宋" w:hAnsi="仿宋" w:eastAsia="仿宋"/>
          <w:sz w:val="28"/>
          <w:szCs w:val="28"/>
        </w:rPr>
        <w:t>的债权人</w:t>
      </w:r>
      <w:r>
        <w:rPr>
          <w:rFonts w:hint="eastAsia" w:ascii="仿宋" w:hAnsi="仿宋" w:eastAsia="仿宋"/>
          <w:sz w:val="28"/>
          <w:szCs w:val="28"/>
          <w:lang w:val="en-US" w:eastAsia="zh-CN"/>
        </w:rPr>
        <w:t>应2025</w:t>
      </w:r>
      <w:r>
        <w:rPr>
          <w:rFonts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4</w:t>
      </w:r>
      <w:r>
        <w:rPr>
          <w:rFonts w:hint="eastAsia" w:ascii="仿宋" w:hAnsi="仿宋" w:eastAsia="仿宋"/>
          <w:sz w:val="28"/>
          <w:szCs w:val="28"/>
        </w:rPr>
        <w:t>日</w:t>
      </w:r>
      <w:r>
        <w:rPr>
          <w:rFonts w:ascii="仿宋" w:hAnsi="仿宋" w:eastAsia="仿宋"/>
          <w:sz w:val="28"/>
          <w:szCs w:val="28"/>
        </w:rPr>
        <w:t>前申报债权。</w:t>
      </w:r>
    </w:p>
    <w:p w14:paraId="6BB0E5BB">
      <w:pPr>
        <w:keepNext w:val="0"/>
        <w:keepLines w:val="0"/>
        <w:pageBreakBefore w:val="0"/>
        <w:kinsoku/>
        <w:overflowPunct/>
        <w:topLinePunct w:val="0"/>
        <w:autoSpaceDE/>
        <w:autoSpaceDN/>
        <w:bidi w:val="0"/>
        <w:snapToGrid w:val="0"/>
        <w:spacing w:line="360" w:lineRule="auto"/>
        <w:ind w:firstLine="560" w:firstLineChars="200"/>
        <w:jc w:val="both"/>
        <w:textAlignment w:val="auto"/>
        <w:rPr>
          <w:rFonts w:hint="eastAsia" w:ascii="仿宋" w:hAnsi="仿宋" w:eastAsia="仿宋"/>
          <w:sz w:val="28"/>
          <w:szCs w:val="28"/>
        </w:rPr>
      </w:pPr>
      <w:r>
        <w:rPr>
          <w:rFonts w:ascii="仿宋" w:hAnsi="仿宋" w:eastAsia="仿宋"/>
          <w:sz w:val="28"/>
          <w:szCs w:val="28"/>
        </w:rPr>
        <w:t>根据最高人民法院、最高人民检察院《关于办理虚假诉讼刑事案件适用法律若干问题的解释》（法释〔2018〕17号）第一条的相关规定，债权人在破产案件审理过程中申报捏造的债权的，应当认定为《刑法》第三百零七条之一，构成虚假诉讼罪。</w:t>
      </w:r>
    </w:p>
    <w:p w14:paraId="7C6A23A7">
      <w:pPr>
        <w:keepNext w:val="0"/>
        <w:keepLines w:val="0"/>
        <w:pageBreakBefore w:val="0"/>
        <w:kinsoku/>
        <w:overflowPunct/>
        <w:topLinePunct w:val="0"/>
        <w:autoSpaceDE/>
        <w:autoSpaceDN/>
        <w:bidi w:val="0"/>
        <w:snapToGrid w:val="0"/>
        <w:spacing w:line="360" w:lineRule="auto"/>
        <w:ind w:firstLine="560" w:firstLineChars="200"/>
        <w:jc w:val="both"/>
        <w:textAlignment w:val="auto"/>
        <w:rPr>
          <w:rFonts w:hint="eastAsia" w:ascii="仿宋" w:hAnsi="仿宋" w:eastAsia="仿宋"/>
          <w:sz w:val="28"/>
          <w:szCs w:val="28"/>
        </w:rPr>
      </w:pPr>
      <w:r>
        <w:rPr>
          <w:rFonts w:ascii="仿宋" w:hAnsi="仿宋" w:eastAsia="仿宋"/>
          <w:sz w:val="28"/>
          <w:szCs w:val="28"/>
        </w:rPr>
        <w:t>现管理人将相关法律规定告知你（单位），望你（单位）如实申报，杜绝申报虚假债权或提供虚假申报资料，以免承担相关法律责任。</w:t>
      </w:r>
    </w:p>
    <w:p w14:paraId="0EE6AD17">
      <w:pPr>
        <w:keepNext w:val="0"/>
        <w:keepLines w:val="0"/>
        <w:pageBreakBefore w:val="0"/>
        <w:kinsoku/>
        <w:overflowPunct/>
        <w:topLinePunct w:val="0"/>
        <w:autoSpaceDE/>
        <w:autoSpaceDN/>
        <w:bidi w:val="0"/>
        <w:snapToGrid w:val="0"/>
        <w:spacing w:line="360" w:lineRule="auto"/>
        <w:ind w:firstLine="3640" w:firstLineChars="1300"/>
        <w:jc w:val="left"/>
        <w:textAlignment w:val="auto"/>
        <w:rPr>
          <w:rFonts w:hint="eastAsia" w:ascii="仿宋" w:hAnsi="仿宋" w:eastAsia="仿宋"/>
          <w:sz w:val="28"/>
          <w:szCs w:val="28"/>
        </w:rPr>
      </w:pPr>
    </w:p>
    <w:p w14:paraId="428B02BA">
      <w:pPr>
        <w:keepNext w:val="0"/>
        <w:keepLines w:val="0"/>
        <w:pageBreakBefore w:val="0"/>
        <w:kinsoku/>
        <w:overflowPunct/>
        <w:topLinePunct w:val="0"/>
        <w:autoSpaceDE/>
        <w:autoSpaceDN/>
        <w:bidi w:val="0"/>
        <w:snapToGrid w:val="0"/>
        <w:spacing w:line="360" w:lineRule="auto"/>
        <w:jc w:val="right"/>
        <w:textAlignment w:val="auto"/>
        <w:rPr>
          <w:rFonts w:hint="eastAsia" w:ascii="仿宋" w:hAnsi="仿宋" w:eastAsia="仿宋"/>
          <w:sz w:val="28"/>
          <w:szCs w:val="28"/>
        </w:rPr>
      </w:pPr>
      <w:r>
        <w:rPr>
          <w:rFonts w:hint="eastAsia" w:ascii="仿宋" w:hAnsi="仿宋" w:eastAsia="仿宋"/>
          <w:sz w:val="28"/>
          <w:szCs w:val="28"/>
          <w:lang w:eastAsia="zh-CN"/>
        </w:rPr>
        <w:t>优诺（苏州）装饰工程有限公司</w:t>
      </w:r>
      <w:r>
        <w:rPr>
          <w:rFonts w:ascii="仿宋" w:hAnsi="仿宋" w:eastAsia="仿宋"/>
          <w:sz w:val="28"/>
          <w:szCs w:val="28"/>
        </w:rPr>
        <w:t>管理人</w:t>
      </w:r>
    </w:p>
    <w:p w14:paraId="6352656D">
      <w:pPr>
        <w:keepNext w:val="0"/>
        <w:keepLines w:val="0"/>
        <w:pageBreakBefore w:val="0"/>
        <w:kinsoku/>
        <w:overflowPunct/>
        <w:topLinePunct w:val="0"/>
        <w:autoSpaceDE/>
        <w:autoSpaceDN/>
        <w:bidi w:val="0"/>
        <w:snapToGrid w:val="0"/>
        <w:spacing w:line="360" w:lineRule="auto"/>
        <w:ind w:firstLine="560" w:firstLineChars="200"/>
        <w:jc w:val="right"/>
        <w:textAlignment w:val="auto"/>
        <w:rPr>
          <w:rFonts w:hint="eastAsia" w:ascii="仿宋" w:hAnsi="仿宋" w:eastAsia="仿宋"/>
          <w:sz w:val="28"/>
          <w:szCs w:val="28"/>
        </w:rPr>
      </w:pPr>
      <w:r>
        <w:rPr>
          <w:rFonts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p>
    <w:p w14:paraId="05766580">
      <w:pPr>
        <w:keepNext w:val="0"/>
        <w:keepLines w:val="0"/>
        <w:pageBreakBefore w:val="0"/>
        <w:kinsoku/>
        <w:overflowPunct/>
        <w:topLinePunct w:val="0"/>
        <w:autoSpaceDE/>
        <w:autoSpaceDN/>
        <w:bidi w:val="0"/>
        <w:snapToGrid w:val="0"/>
        <w:spacing w:line="360" w:lineRule="auto"/>
        <w:ind w:firstLine="560" w:firstLineChars="200"/>
        <w:jc w:val="right"/>
        <w:textAlignment w:val="auto"/>
        <w:rPr>
          <w:rFonts w:hint="eastAsia" w:ascii="仿宋" w:hAnsi="仿宋" w:eastAsia="仿宋"/>
          <w:sz w:val="28"/>
          <w:szCs w:val="28"/>
        </w:rPr>
      </w:pPr>
    </w:p>
    <w:p w14:paraId="6B09E84D">
      <w:pPr>
        <w:keepNext w:val="0"/>
        <w:keepLines w:val="0"/>
        <w:pageBreakBefore w:val="0"/>
        <w:kinsoku/>
        <w:overflowPunct/>
        <w:topLinePunct w:val="0"/>
        <w:autoSpaceDE/>
        <w:autoSpaceDN/>
        <w:bidi w:val="0"/>
        <w:snapToGrid w:val="0"/>
        <w:spacing w:line="360" w:lineRule="auto"/>
        <w:ind w:firstLine="560" w:firstLineChars="200"/>
        <w:jc w:val="left"/>
        <w:textAlignment w:val="auto"/>
        <w:rPr>
          <w:rFonts w:hint="eastAsia" w:ascii="仿宋" w:hAnsi="仿宋" w:eastAsia="仿宋"/>
          <w:sz w:val="28"/>
          <w:szCs w:val="28"/>
        </w:rPr>
      </w:pPr>
      <w:r>
        <w:rPr>
          <w:rFonts w:ascii="仿宋" w:hAnsi="仿宋" w:eastAsia="仿宋"/>
          <w:sz w:val="28"/>
          <w:szCs w:val="28"/>
        </w:rPr>
        <w:t>本人已知悉《刑法》、《关于办理虚假诉讼刑事案件适用法律若干问题的解释》的相关法律规定。</w:t>
      </w:r>
    </w:p>
    <w:p w14:paraId="7621CCC7">
      <w:pPr>
        <w:keepNext w:val="0"/>
        <w:keepLines w:val="0"/>
        <w:pageBreakBefore w:val="0"/>
        <w:kinsoku/>
        <w:overflowPunct/>
        <w:topLinePunct w:val="0"/>
        <w:autoSpaceDE/>
        <w:autoSpaceDN/>
        <w:bidi w:val="0"/>
        <w:snapToGrid w:val="0"/>
        <w:spacing w:line="360" w:lineRule="auto"/>
        <w:ind w:firstLine="560" w:firstLineChars="200"/>
        <w:jc w:val="left"/>
        <w:textAlignment w:val="auto"/>
        <w:rPr>
          <w:rFonts w:hint="eastAsia" w:ascii="仿宋" w:hAnsi="仿宋" w:eastAsia="仿宋"/>
          <w:sz w:val="28"/>
          <w:szCs w:val="28"/>
        </w:rPr>
      </w:pPr>
    </w:p>
    <w:p w14:paraId="09B9E369">
      <w:pPr>
        <w:keepNext w:val="0"/>
        <w:keepLines w:val="0"/>
        <w:pageBreakBefore w:val="0"/>
        <w:kinsoku/>
        <w:overflowPunct/>
        <w:topLinePunct w:val="0"/>
        <w:autoSpaceDE/>
        <w:autoSpaceDN/>
        <w:bidi w:val="0"/>
        <w:snapToGrid w:val="0"/>
        <w:spacing w:line="360" w:lineRule="auto"/>
        <w:ind w:firstLine="4760" w:firstLineChars="1700"/>
        <w:jc w:val="center"/>
        <w:textAlignment w:val="auto"/>
        <w:rPr>
          <w:rFonts w:hint="eastAsia" w:ascii="仿宋" w:hAnsi="仿宋" w:eastAsia="仿宋"/>
          <w:sz w:val="28"/>
          <w:szCs w:val="28"/>
        </w:rPr>
      </w:pPr>
      <w:r>
        <w:rPr>
          <w:rFonts w:ascii="仿宋" w:hAnsi="仿宋" w:eastAsia="仿宋"/>
          <w:sz w:val="28"/>
          <w:szCs w:val="28"/>
        </w:rPr>
        <w:t>签收人：</w:t>
      </w:r>
    </w:p>
    <w:p w14:paraId="55F727F6">
      <w:pPr>
        <w:keepNext w:val="0"/>
        <w:keepLines w:val="0"/>
        <w:pageBreakBefore w:val="0"/>
        <w:kinsoku/>
        <w:overflowPunct/>
        <w:topLinePunct w:val="0"/>
        <w:autoSpaceDE/>
        <w:autoSpaceDN/>
        <w:bidi w:val="0"/>
        <w:snapToGrid w:val="0"/>
        <w:spacing w:line="360" w:lineRule="auto"/>
        <w:ind w:firstLine="5600" w:firstLineChars="2000"/>
        <w:jc w:val="center"/>
        <w:textAlignment w:val="auto"/>
        <w:rPr>
          <w:rFonts w:hint="eastAsia" w:ascii="仿宋" w:hAnsi="仿宋" w:eastAsia="仿宋"/>
          <w:sz w:val="28"/>
          <w:szCs w:val="28"/>
        </w:rPr>
      </w:pPr>
      <w:r>
        <w:rPr>
          <w:rFonts w:ascii="仿宋" w:hAnsi="仿宋" w:eastAsia="仿宋"/>
          <w:sz w:val="28"/>
          <w:szCs w:val="28"/>
        </w:rPr>
        <w:t xml:space="preserve">年 </w:t>
      </w:r>
      <w:r>
        <w:rPr>
          <w:rFonts w:hint="eastAsia" w:ascii="仿宋" w:hAnsi="仿宋" w:eastAsia="仿宋"/>
          <w:sz w:val="28"/>
          <w:szCs w:val="28"/>
        </w:rPr>
        <w:t xml:space="preserve"> </w:t>
      </w:r>
      <w:r>
        <w:rPr>
          <w:rFonts w:ascii="仿宋" w:hAnsi="仿宋" w:eastAsia="仿宋"/>
          <w:sz w:val="28"/>
          <w:szCs w:val="28"/>
        </w:rPr>
        <w:t xml:space="preserve">月 </w:t>
      </w:r>
      <w:r>
        <w:rPr>
          <w:rFonts w:hint="eastAsia" w:ascii="仿宋" w:hAnsi="仿宋" w:eastAsia="仿宋"/>
          <w:sz w:val="28"/>
          <w:szCs w:val="28"/>
        </w:rPr>
        <w:t xml:space="preserve">  </w:t>
      </w:r>
      <w:r>
        <w:rPr>
          <w:rFonts w:ascii="仿宋" w:hAnsi="仿宋" w:eastAsia="仿宋"/>
          <w:sz w:val="28"/>
          <w:szCs w:val="28"/>
        </w:rPr>
        <w:t>日</w:t>
      </w:r>
    </w:p>
    <w:p w14:paraId="0089FB19">
      <w:pPr>
        <w:keepNext w:val="0"/>
        <w:keepLines w:val="0"/>
        <w:pageBreakBefore w:val="0"/>
        <w:widowControl/>
        <w:kinsoku/>
        <w:overflowPunct/>
        <w:topLinePunct w:val="0"/>
        <w:autoSpaceDE/>
        <w:autoSpaceDN/>
        <w:bidi w:val="0"/>
        <w:spacing w:line="360" w:lineRule="auto"/>
        <w:jc w:val="left"/>
        <w:textAlignment w:val="auto"/>
        <w:rPr>
          <w:rFonts w:hint="eastAsia" w:ascii="仿宋" w:hAnsi="仿宋" w:eastAsia="仿宋"/>
          <w:sz w:val="28"/>
          <w:szCs w:val="28"/>
        </w:rPr>
      </w:pPr>
    </w:p>
    <w:sectPr>
      <w:footerReference r:id="rId5" w:type="default"/>
      <w:pgSz w:w="11906" w:h="16838"/>
      <w:pgMar w:top="1440" w:right="1134" w:bottom="1440"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3DB0">
    <w:pPr>
      <w:pBdr>
        <w:top w:val="none" w:color="auto" w:sz="0" w:space="1"/>
      </w:pBdr>
      <w:snapToGrid w:val="0"/>
      <w:jc w:val="center"/>
      <w:textAlignment w:val="center"/>
      <w:rPr>
        <w:rFonts w:asciiTheme="minorHAnsi" w:hAnsiTheme="minorHAnsi" w:eastAsiaTheme="minorEastAsia" w:cstheme="minorBid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0437B">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7308B">
    <w:pPr>
      <w:pBdr>
        <w:bottom w:val="single" w:color="auto" w:sz="6" w:space="1"/>
      </w:pBdr>
      <w:snapToGrid w:val="0"/>
      <w:jc w:val="left"/>
      <w:rPr>
        <w:rFonts w:asciiTheme="minorHAnsi" w:hAnsiTheme="minorHAnsi" w:eastAsiaTheme="minorEastAsia" w:cstheme="minorBidi"/>
        <w:bCs/>
        <w:iCs/>
        <w:sz w:val="18"/>
        <w:szCs w:val="18"/>
      </w:rPr>
    </w:pPr>
    <w:r>
      <w:rPr>
        <w:rFonts w:hint="eastAsia" w:asciiTheme="minorHAnsi" w:hAnsiTheme="minorHAnsi" w:eastAsiaTheme="minorEastAsia" w:cstheme="minorBidi"/>
        <w:bCs/>
        <w:iCs/>
        <w:sz w:val="18"/>
        <w:szCs w:val="18"/>
        <w:lang w:val="en-US" w:eastAsia="zh-CN"/>
      </w:rPr>
      <w:t>优诺（苏州）装饰工程有限公司</w:t>
    </w:r>
    <w:r>
      <w:rPr>
        <w:rFonts w:hint="eastAsia" w:asciiTheme="minorHAnsi" w:hAnsiTheme="minorHAnsi" w:eastAsiaTheme="minorEastAsia" w:cstheme="minorBidi"/>
        <w:bCs/>
        <w:iCs/>
        <w:sz w:val="18"/>
        <w:szCs w:val="18"/>
      </w:rPr>
      <w:t>破产清算案                                                         债权申报资料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3E775"/>
    <w:multiLevelType w:val="singleLevel"/>
    <w:tmpl w:val="9233E775"/>
    <w:lvl w:ilvl="0" w:tentative="0">
      <w:start w:val="1"/>
      <w:numFmt w:val="decimal"/>
      <w:suff w:val="nothing"/>
      <w:lvlText w:val="%1．"/>
      <w:lvlJc w:val="left"/>
      <w:pPr>
        <w:ind w:left="0" w:firstLine="400"/>
      </w:pPr>
      <w:rPr>
        <w:rFonts w:hint="default"/>
        <w:b/>
        <w:bCs/>
        <w:color w:val="auto"/>
        <w:sz w:val="18"/>
        <w:szCs w:val="18"/>
      </w:rPr>
    </w:lvl>
  </w:abstractNum>
  <w:abstractNum w:abstractNumId="1">
    <w:nsid w:val="9639C28F"/>
    <w:multiLevelType w:val="singleLevel"/>
    <w:tmpl w:val="9639C28F"/>
    <w:lvl w:ilvl="0" w:tentative="0">
      <w:start w:val="3"/>
      <w:numFmt w:val="chineseCounting"/>
      <w:suff w:val="nothing"/>
      <w:lvlText w:val="（%1）"/>
      <w:lvlJc w:val="left"/>
      <w:rPr>
        <w:rFonts w:hint="eastAsia"/>
      </w:rPr>
    </w:lvl>
  </w:abstractNum>
  <w:abstractNum w:abstractNumId="2">
    <w:nsid w:val="AF9AAC7E"/>
    <w:multiLevelType w:val="singleLevel"/>
    <w:tmpl w:val="AF9AAC7E"/>
    <w:lvl w:ilvl="0" w:tentative="0">
      <w:start w:val="1"/>
      <w:numFmt w:val="decimal"/>
      <w:suff w:val="space"/>
      <w:lvlText w:val="%1."/>
      <w:lvlJc w:val="left"/>
      <w:rPr>
        <w:rFonts w:hint="default" w:ascii="宋体" w:hAnsi="宋体" w:eastAsia="宋体" w:cs="宋体"/>
      </w:rPr>
    </w:lvl>
  </w:abstractNum>
  <w:abstractNum w:abstractNumId="3">
    <w:nsid w:val="DBA26111"/>
    <w:multiLevelType w:val="singleLevel"/>
    <w:tmpl w:val="DBA26111"/>
    <w:lvl w:ilvl="0" w:tentative="0">
      <w:start w:val="1"/>
      <w:numFmt w:val="decimal"/>
      <w:suff w:val="space"/>
      <w:lvlText w:val="%1."/>
      <w:lvlJc w:val="left"/>
    </w:lvl>
  </w:abstractNum>
  <w:abstractNum w:abstractNumId="4">
    <w:nsid w:val="6CFED884"/>
    <w:multiLevelType w:val="singleLevel"/>
    <w:tmpl w:val="6CFED884"/>
    <w:lvl w:ilvl="0" w:tentative="0">
      <w:start w:val="1"/>
      <w:numFmt w:val="decimal"/>
      <w:suff w:val="space"/>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YzcxNmFjOWU0MDU0NjVlZWM4NTczMTA1ZTYwMDYifQ=="/>
  </w:docVars>
  <w:rsids>
    <w:rsidRoot w:val="2C672E99"/>
    <w:rsid w:val="0000307C"/>
    <w:rsid w:val="00061551"/>
    <w:rsid w:val="000D2203"/>
    <w:rsid w:val="00106E0D"/>
    <w:rsid w:val="001324C7"/>
    <w:rsid w:val="0014289C"/>
    <w:rsid w:val="00161537"/>
    <w:rsid w:val="00196592"/>
    <w:rsid w:val="001A4632"/>
    <w:rsid w:val="001A7CF4"/>
    <w:rsid w:val="001B4C5E"/>
    <w:rsid w:val="001F77BF"/>
    <w:rsid w:val="00235C77"/>
    <w:rsid w:val="002A5E87"/>
    <w:rsid w:val="002E215D"/>
    <w:rsid w:val="003268E9"/>
    <w:rsid w:val="00360293"/>
    <w:rsid w:val="003B4E75"/>
    <w:rsid w:val="003B64C1"/>
    <w:rsid w:val="003B75B7"/>
    <w:rsid w:val="004619A0"/>
    <w:rsid w:val="00466F18"/>
    <w:rsid w:val="00490093"/>
    <w:rsid w:val="004B3EF6"/>
    <w:rsid w:val="00536A32"/>
    <w:rsid w:val="00543E89"/>
    <w:rsid w:val="00556CC6"/>
    <w:rsid w:val="005D46DF"/>
    <w:rsid w:val="005F0026"/>
    <w:rsid w:val="006322DD"/>
    <w:rsid w:val="00696695"/>
    <w:rsid w:val="006B4800"/>
    <w:rsid w:val="00706E44"/>
    <w:rsid w:val="007112B6"/>
    <w:rsid w:val="007577CD"/>
    <w:rsid w:val="00762ECA"/>
    <w:rsid w:val="008450C0"/>
    <w:rsid w:val="0087344C"/>
    <w:rsid w:val="00885314"/>
    <w:rsid w:val="008F0B10"/>
    <w:rsid w:val="009621DA"/>
    <w:rsid w:val="00A00B8E"/>
    <w:rsid w:val="00A24750"/>
    <w:rsid w:val="00A5419D"/>
    <w:rsid w:val="00AA4039"/>
    <w:rsid w:val="00B242B8"/>
    <w:rsid w:val="00B263B2"/>
    <w:rsid w:val="00B276F4"/>
    <w:rsid w:val="00B71788"/>
    <w:rsid w:val="00C121C2"/>
    <w:rsid w:val="00C31EF5"/>
    <w:rsid w:val="00C4223E"/>
    <w:rsid w:val="00C47D0C"/>
    <w:rsid w:val="00CC3537"/>
    <w:rsid w:val="00CD172E"/>
    <w:rsid w:val="00D42AC6"/>
    <w:rsid w:val="00D42C38"/>
    <w:rsid w:val="00D6379B"/>
    <w:rsid w:val="00D71BF1"/>
    <w:rsid w:val="00D861FC"/>
    <w:rsid w:val="00D976B2"/>
    <w:rsid w:val="00DB515D"/>
    <w:rsid w:val="00E13426"/>
    <w:rsid w:val="00E660EC"/>
    <w:rsid w:val="00EB69D3"/>
    <w:rsid w:val="00EC5FAB"/>
    <w:rsid w:val="00EC64B0"/>
    <w:rsid w:val="00EE2EDD"/>
    <w:rsid w:val="00F4341C"/>
    <w:rsid w:val="00FD2B2D"/>
    <w:rsid w:val="0300595C"/>
    <w:rsid w:val="03325AE4"/>
    <w:rsid w:val="03A86E21"/>
    <w:rsid w:val="068338FD"/>
    <w:rsid w:val="0AE07139"/>
    <w:rsid w:val="0C411ECA"/>
    <w:rsid w:val="0D8216FF"/>
    <w:rsid w:val="0DBA3A86"/>
    <w:rsid w:val="0E8F4FB9"/>
    <w:rsid w:val="1026287E"/>
    <w:rsid w:val="10961B97"/>
    <w:rsid w:val="10B44B62"/>
    <w:rsid w:val="125346D7"/>
    <w:rsid w:val="12C46794"/>
    <w:rsid w:val="14674068"/>
    <w:rsid w:val="15211059"/>
    <w:rsid w:val="16435794"/>
    <w:rsid w:val="176A0A51"/>
    <w:rsid w:val="187828BB"/>
    <w:rsid w:val="19612FB6"/>
    <w:rsid w:val="1ED55F80"/>
    <w:rsid w:val="1F5A7F86"/>
    <w:rsid w:val="20AD0837"/>
    <w:rsid w:val="222B5C52"/>
    <w:rsid w:val="27EA0768"/>
    <w:rsid w:val="2980039A"/>
    <w:rsid w:val="2A973FB9"/>
    <w:rsid w:val="2AA02B44"/>
    <w:rsid w:val="2B13225F"/>
    <w:rsid w:val="2B607E88"/>
    <w:rsid w:val="2B7D4BAD"/>
    <w:rsid w:val="2C5E7647"/>
    <w:rsid w:val="2C672E99"/>
    <w:rsid w:val="310A1233"/>
    <w:rsid w:val="364137CF"/>
    <w:rsid w:val="36FC6348"/>
    <w:rsid w:val="37711607"/>
    <w:rsid w:val="39CF1B95"/>
    <w:rsid w:val="3ADA1DC1"/>
    <w:rsid w:val="3B53405D"/>
    <w:rsid w:val="40460F61"/>
    <w:rsid w:val="41114FB1"/>
    <w:rsid w:val="44D404DB"/>
    <w:rsid w:val="454D6870"/>
    <w:rsid w:val="46567791"/>
    <w:rsid w:val="482A28B5"/>
    <w:rsid w:val="48DA04A0"/>
    <w:rsid w:val="496B2021"/>
    <w:rsid w:val="49C56A6D"/>
    <w:rsid w:val="4DD85964"/>
    <w:rsid w:val="4E8C08A6"/>
    <w:rsid w:val="516F1DB7"/>
    <w:rsid w:val="51D04201"/>
    <w:rsid w:val="527A416D"/>
    <w:rsid w:val="532F6507"/>
    <w:rsid w:val="53560C5E"/>
    <w:rsid w:val="54874B3C"/>
    <w:rsid w:val="563D6917"/>
    <w:rsid w:val="567868FD"/>
    <w:rsid w:val="58046BAE"/>
    <w:rsid w:val="58695D4E"/>
    <w:rsid w:val="58A318C5"/>
    <w:rsid w:val="58B53004"/>
    <w:rsid w:val="5D036C93"/>
    <w:rsid w:val="5DCF02FF"/>
    <w:rsid w:val="5ED96FC0"/>
    <w:rsid w:val="60AD69B7"/>
    <w:rsid w:val="61DA05F5"/>
    <w:rsid w:val="659E7710"/>
    <w:rsid w:val="67204E8B"/>
    <w:rsid w:val="68C864C9"/>
    <w:rsid w:val="695B0973"/>
    <w:rsid w:val="6A2D740C"/>
    <w:rsid w:val="6C107C57"/>
    <w:rsid w:val="6E1F16A8"/>
    <w:rsid w:val="6E650C9F"/>
    <w:rsid w:val="6F9A3937"/>
    <w:rsid w:val="6FB73A49"/>
    <w:rsid w:val="70104FA5"/>
    <w:rsid w:val="76A21717"/>
    <w:rsid w:val="77A33118"/>
    <w:rsid w:val="79154B9A"/>
    <w:rsid w:val="796450AB"/>
    <w:rsid w:val="7BD750E1"/>
    <w:rsid w:val="7C5B3A94"/>
    <w:rsid w:val="7CB72C63"/>
    <w:rsid w:val="7E8A4752"/>
    <w:rsid w:val="E5B78562"/>
    <w:rsid w:val="FF6E9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8">
    <w:name w:val="页眉 字符"/>
    <w:basedOn w:val="7"/>
    <w:link w:val="3"/>
    <w:autoRedefine/>
    <w:qFormat/>
    <w:uiPriority w:val="0"/>
    <w:rPr>
      <w:rFonts w:ascii="Times New Roman" w:hAnsi="Times New Roman" w:eastAsia="宋体" w:cs="Times New Roman"/>
      <w:kern w:val="2"/>
      <w:sz w:val="18"/>
      <w:szCs w:val="18"/>
    </w:rPr>
  </w:style>
  <w:style w:type="character" w:customStyle="1" w:styleId="9">
    <w:name w:val="页脚 字符"/>
    <w:basedOn w:val="7"/>
    <w:link w:val="2"/>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5940</Words>
  <Characters>6172</Characters>
  <Lines>32</Lines>
  <Paragraphs>9</Paragraphs>
  <TotalTime>94</TotalTime>
  <ScaleCrop>false</ScaleCrop>
  <LinksUpToDate>false</LinksUpToDate>
  <CharactersWithSpaces>6228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2024-09-03T18:02:00Z</dcterms:created>
  <dc:creator>hjdell</dc:creator>
  <cp:lastModifiedBy>侯老虎</cp:lastModifiedBy>
  <cp:lastPrinted>2024-08-28T13:58:00Z</cp:lastPrinted>
  <dcterms:modified xsi:type="dcterms:W3CDTF">2025-06-09T03:14:31Z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89E4C8C7ABF743D3B11FB82F37B66331_13</vt:lpwstr>
  </property>
  <property fmtid="{D5CDD505-2E9C-101B-9397-08002B2CF9AE}" pid="4" name="KSOTemplateDocerSaveRecord">
    <vt:lpwstr>eyJoZGlkIjoiYTc2ZGZiNzZiNDVlOGViOWVmM2JhOTY0NGJkNjUyYzgiLCJ1c2VySWQiOiI3Mzc2MzI3MzEifQ==</vt:lpwstr>
  </property>
</Properties>
</file>