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E47639">
      <w:pPr>
        <w:ind w:firstLine="3600" w:firstLineChars="1000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公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</w:rPr>
        <w:t>告</w:t>
      </w:r>
    </w:p>
    <w:p w14:paraId="56F1500B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2025年5月21日，江苏省响水县人民法院根据响水县市场监督管理局申请，裁定受理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响水县联旺针纺织有限公司、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盐城市锋华船舶工程有限公司、响水县仁爱废旧物资回收有限公司、盐城安捷电梯工程有限公司、响水顺达粮食收购有限公司、响水县菲恩橱柜有限公司、盐城市海昌源贸易有限公司、响水予邦建筑劳务有限公司、响水狼群建筑工程有限公司、响水大富棉花有限公司、</w:t>
      </w:r>
      <w:r>
        <w:rPr>
          <w:rFonts w:hint="eastAsia" w:ascii="宋体" w:hAnsi="宋体" w:eastAsia="宋体" w:cs="宋体"/>
          <w:kern w:val="0"/>
          <w:sz w:val="28"/>
          <w:szCs w:val="28"/>
        </w:rPr>
        <w:t>响水桂盛生物科技有限公司</w:t>
      </w:r>
      <w:r>
        <w:rPr>
          <w:rFonts w:hint="eastAsia" w:ascii="宋体" w:hAnsi="宋体" w:eastAsia="宋体" w:cs="宋体"/>
          <w:sz w:val="28"/>
          <w:szCs w:val="28"/>
        </w:rPr>
        <w:t>（以下简称“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联旺针纺织</w:t>
      </w:r>
      <w:r>
        <w:rPr>
          <w:rFonts w:hint="eastAsia" w:ascii="宋体" w:hAnsi="宋体" w:eastAsia="宋体" w:cs="宋体"/>
          <w:sz w:val="28"/>
          <w:szCs w:val="28"/>
        </w:rPr>
        <w:t>等十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</w:rPr>
        <w:t>家公司”）强制清算案，并于2025年6月4日指定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北京市盈科（盐城）</w:t>
      </w:r>
      <w:r>
        <w:rPr>
          <w:rFonts w:hint="eastAsia" w:ascii="宋体" w:hAnsi="宋体" w:eastAsia="宋体" w:cs="宋体"/>
          <w:sz w:val="28"/>
          <w:szCs w:val="28"/>
        </w:rPr>
        <w:t>律师事务所担任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联旺针纺织</w:t>
      </w:r>
      <w:r>
        <w:rPr>
          <w:rFonts w:hint="eastAsia" w:ascii="宋体" w:hAnsi="宋体" w:eastAsia="宋体" w:cs="宋体"/>
          <w:sz w:val="28"/>
          <w:szCs w:val="28"/>
        </w:rPr>
        <w:t>等十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</w:rPr>
        <w:t>家公司清算组。请公司债权人自公告之日起3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日内向清算组申报债权并提供证明材料（地址：盐城市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盐都</w:t>
      </w:r>
      <w:r>
        <w:rPr>
          <w:rFonts w:hint="eastAsia" w:ascii="宋体" w:hAnsi="宋体" w:eastAsia="宋体" w:cs="宋体"/>
          <w:sz w:val="28"/>
          <w:szCs w:val="28"/>
        </w:rPr>
        <w:t>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大数据产业园A16盈科律师大厦</w:t>
      </w:r>
      <w:r>
        <w:rPr>
          <w:rFonts w:hint="eastAsia" w:ascii="宋体" w:hAnsi="宋体" w:eastAsia="宋体" w:cs="宋体"/>
          <w:sz w:val="28"/>
          <w:szCs w:val="28"/>
        </w:rPr>
        <w:t>，联系人：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李翠华 </w:t>
      </w:r>
      <w:r>
        <w:rPr>
          <w:rFonts w:hint="eastAsia" w:ascii="宋体" w:hAnsi="宋体" w:eastAsia="宋体" w:cs="宋体"/>
          <w:sz w:val="28"/>
          <w:szCs w:val="28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5366451659</w:t>
      </w:r>
      <w:r>
        <w:rPr>
          <w:rFonts w:hint="eastAsia" w:ascii="宋体" w:hAnsi="宋体" w:eastAsia="宋体" w:cs="宋体"/>
          <w:sz w:val="28"/>
          <w:szCs w:val="28"/>
        </w:rPr>
        <w:t>），逾期申报债权的，按相关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法律规定处理。公司的债务人或财产持有人，自本公告刊登之日起10日内向清算组清偿债务或交付财产。公司及其股东、董事、经理、实际控制人等清算义务人应在本公告发布之日起10天内向清算组移交公司财产、印章、账簿、文书档案、证照等资料。</w:t>
      </w:r>
    </w:p>
    <w:p w14:paraId="57DBF51A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特此公告！</w:t>
      </w:r>
    </w:p>
    <w:p w14:paraId="4B79D42C">
      <w:pPr>
        <w:ind w:firstLine="3920" w:firstLineChars="14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联旺针纺织</w:t>
      </w:r>
      <w:r>
        <w:rPr>
          <w:rFonts w:hint="eastAsia" w:ascii="宋体" w:hAnsi="宋体" w:eastAsia="宋体" w:cs="宋体"/>
          <w:sz w:val="28"/>
          <w:szCs w:val="28"/>
        </w:rPr>
        <w:t>等十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</w:rPr>
        <w:t>家公司清算组</w:t>
      </w:r>
    </w:p>
    <w:p w14:paraId="16D57867">
      <w:pPr>
        <w:ind w:firstLine="3920" w:firstLineChars="14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2025年6月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065D8"/>
    <w:rsid w:val="2F1065D8"/>
    <w:rsid w:val="3ED65A24"/>
    <w:rsid w:val="4A3D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483</Characters>
  <Lines>0</Lines>
  <Paragraphs>0</Paragraphs>
  <TotalTime>3</TotalTime>
  <ScaleCrop>false</ScaleCrop>
  <LinksUpToDate>false</LinksUpToDate>
  <CharactersWithSpaces>486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2025-06-06T14:51:00Z</dcterms:created>
  <dc:creator>李子</dc:creator>
  <cp:lastModifiedBy>李子</cp:lastModifiedBy>
  <dcterms:modified xsi:type="dcterms:W3CDTF">2025-06-09T09:41:15Z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CD72A99E191A4572BE250F725A9CEC89_11</vt:lpwstr>
  </property>
  <property fmtid="{D5CDD505-2E9C-101B-9397-08002B2CF9AE}" pid="4" name="KSOTemplateDocerSaveRecord">
    <vt:lpwstr>eyJoZGlkIjoiZTJiMGI3N2FmNzI4Y2NmMGE0Y2U3NjBkNDk3YTYzMWIiLCJ1c2VySWQiOiIxMjkwODg4OTc5In0=</vt:lpwstr>
  </property>
</Properties>
</file>