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B45FB">
      <w:pPr>
        <w:topLinePunct/>
        <w:spacing w:before="62" w:beforeLines="20" w:line="288" w:lineRule="auto"/>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沐澜温泉项目购房者债权人</w:t>
      </w:r>
    </w:p>
    <w:p w14:paraId="23232090">
      <w:pPr>
        <w:topLinePunct/>
        <w:spacing w:before="62" w:beforeLines="20" w:line="288" w:lineRule="auto"/>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债权申报指引</w:t>
      </w:r>
    </w:p>
    <w:p w14:paraId="15A50457">
      <w:pPr>
        <w:topLinePunct/>
        <w:spacing w:before="156" w:beforeLines="50" w:after="156" w:afterLines="50" w:line="360" w:lineRule="auto"/>
        <w:ind w:right="76" w:rightChars="36"/>
        <w:rPr>
          <w:rFonts w:ascii="仿宋" w:hAnsi="仿宋" w:eastAsia="仿宋" w:cs="仿宋"/>
          <w:b/>
          <w:bCs/>
          <w:sz w:val="28"/>
          <w:szCs w:val="28"/>
        </w:rPr>
      </w:pPr>
      <w:r>
        <w:rPr>
          <w:rFonts w:hint="eastAsia" w:ascii="仿宋" w:hAnsi="仿宋" w:eastAsia="仿宋" w:cs="仿宋"/>
          <w:b/>
          <w:bCs/>
          <w:sz w:val="28"/>
          <w:szCs w:val="28"/>
        </w:rPr>
        <w:t>沐澜温泉项目购房者债权人：</w:t>
      </w:r>
    </w:p>
    <w:p w14:paraId="6A2FF498">
      <w:pPr>
        <w:topLinePunct/>
        <w:spacing w:before="156" w:beforeLines="50" w:after="156" w:afterLines="50" w:line="360" w:lineRule="auto"/>
        <w:ind w:left="6" w:leftChars="3" w:right="76" w:rightChars="36"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2025年6月3日，江西省石城县人民法院作出（2025）赣0735破1号《民事裁定书》，裁定对</w:t>
      </w:r>
      <w:r>
        <w:rPr>
          <w:rFonts w:hint="eastAsia" w:ascii="仿宋" w:hAnsi="仿宋" w:eastAsia="仿宋" w:cs="仿宋"/>
          <w:sz w:val="28"/>
          <w:szCs w:val="28"/>
        </w:rPr>
        <w:t>赣州沐澜温泉旅游有限公司、江西泊心天沐康养有限责任公司、石城</w:t>
      </w:r>
      <w:r>
        <w:rPr>
          <w:rFonts w:hint="eastAsia" w:ascii="仿宋" w:hAnsi="仿宋" w:eastAsia="仿宋" w:cs="仿宋"/>
          <w:sz w:val="28"/>
          <w:szCs w:val="28"/>
          <w:lang w:val="en-US" w:eastAsia="zh-CN"/>
        </w:rPr>
        <w:t>沐澜</w:t>
      </w:r>
      <w:r>
        <w:rPr>
          <w:rFonts w:hint="eastAsia" w:ascii="仿宋" w:hAnsi="仿宋" w:eastAsia="仿宋" w:cs="仿宋"/>
          <w:sz w:val="28"/>
          <w:szCs w:val="28"/>
        </w:rPr>
        <w:t>酒店管理有限公司、赣州宇沐置业有限公司</w:t>
      </w:r>
      <w:r>
        <w:rPr>
          <w:rFonts w:hint="eastAsia" w:ascii="仿宋" w:hAnsi="仿宋" w:eastAsia="仿宋" w:cs="仿宋"/>
          <w:sz w:val="28"/>
          <w:szCs w:val="28"/>
          <w:lang w:val="en-US" w:eastAsia="zh-CN"/>
        </w:rPr>
        <w:t>进行实质合并破产清算。</w:t>
      </w:r>
    </w:p>
    <w:p w14:paraId="655E7EA9">
      <w:pPr>
        <w:topLinePunct/>
        <w:spacing w:before="156" w:beforeLines="50" w:after="156" w:afterLines="50" w:line="360" w:lineRule="auto"/>
        <w:ind w:left="6" w:leftChars="3" w:right="76" w:rightChars="36" w:firstLine="560" w:firstLineChars="200"/>
        <w:rPr>
          <w:rFonts w:ascii="仿宋" w:hAnsi="仿宋" w:eastAsia="仿宋" w:cs="仿宋"/>
          <w:b/>
          <w:bCs/>
          <w:sz w:val="28"/>
          <w:szCs w:val="28"/>
          <w:u w:val="single"/>
        </w:rPr>
      </w:pPr>
      <w:r>
        <w:rPr>
          <w:rFonts w:hint="eastAsia" w:ascii="仿宋" w:hAnsi="仿宋" w:eastAsia="仿宋" w:cs="仿宋"/>
          <w:sz w:val="28"/>
          <w:szCs w:val="28"/>
        </w:rPr>
        <w:t>为保证沐澜温泉项目（</w:t>
      </w:r>
      <w:r>
        <w:rPr>
          <w:rFonts w:hint="eastAsia" w:ascii="仿宋_GB2312" w:hAnsi="仿宋_GB2312" w:eastAsia="仿宋_GB2312" w:cs="仿宋_GB2312"/>
          <w:sz w:val="28"/>
          <w:szCs w:val="28"/>
        </w:rPr>
        <w:t>涉及赣州沐澜温泉旅游有限公司</w:t>
      </w:r>
      <w:r>
        <w:rPr>
          <w:rFonts w:hint="eastAsia" w:ascii="仿宋_GB2312" w:hAnsi="仿宋_GB2312" w:eastAsia="仿宋_GB2312" w:cs="仿宋_GB2312"/>
          <w:sz w:val="28"/>
          <w:szCs w:val="28"/>
          <w:lang w:eastAsia="zh-CN"/>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lang w:eastAsia="zh-CN"/>
        </w:rPr>
        <w:t>酒店管理有限公司、赣州宇沐置业有限公司</w:t>
      </w:r>
      <w:r>
        <w:rPr>
          <w:rFonts w:hint="eastAsia" w:ascii="仿宋_GB2312" w:hAnsi="仿宋_GB2312" w:eastAsia="仿宋_GB2312" w:cs="仿宋_GB2312"/>
          <w:sz w:val="28"/>
          <w:szCs w:val="28"/>
        </w:rPr>
        <w:t>破产程序</w:t>
      </w:r>
      <w:r>
        <w:rPr>
          <w:rFonts w:hint="eastAsia" w:ascii="仿宋" w:hAnsi="仿宋" w:eastAsia="仿宋" w:cs="仿宋"/>
          <w:sz w:val="28"/>
          <w:szCs w:val="28"/>
        </w:rPr>
        <w:t>）债权申报登记工作有序进行，就债权申报事宜制定如下指引</w:t>
      </w:r>
      <w:r>
        <w:rPr>
          <w:rFonts w:hint="eastAsia" w:ascii="仿宋" w:hAnsi="仿宋" w:eastAsia="仿宋" w:cs="仿宋"/>
          <w:sz w:val="28"/>
          <w:szCs w:val="28"/>
          <w:lang w:eastAsia="zh-CN"/>
        </w:rPr>
        <w:t>。</w:t>
      </w:r>
      <w:r>
        <w:rPr>
          <w:rFonts w:hint="eastAsia" w:ascii="仿宋" w:hAnsi="仿宋" w:eastAsia="仿宋" w:cs="仿宋"/>
          <w:b/>
          <w:bCs/>
          <w:sz w:val="28"/>
          <w:szCs w:val="28"/>
          <w:u w:val="single"/>
        </w:rPr>
        <w:t>债权人应根据实际情况并按指引要求申报债权</w:t>
      </w:r>
      <w:r>
        <w:rPr>
          <w:rFonts w:hint="eastAsia" w:ascii="仿宋" w:hAnsi="仿宋" w:eastAsia="仿宋" w:cs="仿宋"/>
          <w:b/>
          <w:bCs/>
          <w:sz w:val="28"/>
          <w:szCs w:val="28"/>
          <w:u w:val="single"/>
          <w:lang w:eastAsia="zh-CN"/>
        </w:rPr>
        <w:t>，债权人已申报债权的，无需重复申报。</w:t>
      </w:r>
    </w:p>
    <w:p w14:paraId="13F044D2">
      <w:pPr>
        <w:topLinePunct/>
        <w:spacing w:before="156" w:beforeLines="50" w:after="156" w:afterLines="50" w:line="360" w:lineRule="auto"/>
        <w:ind w:left="6" w:leftChars="3" w:right="76" w:rightChars="36" w:firstLine="703" w:firstLineChars="250"/>
        <w:rPr>
          <w:rFonts w:ascii="仿宋" w:hAnsi="仿宋" w:eastAsia="仿宋" w:cs="仿宋"/>
          <w:sz w:val="28"/>
          <w:szCs w:val="28"/>
        </w:rPr>
      </w:pPr>
      <w:r>
        <w:rPr>
          <w:rFonts w:hint="eastAsia" w:ascii="仿宋" w:hAnsi="仿宋" w:eastAsia="仿宋" w:cs="仿宋"/>
          <w:b/>
          <w:bCs/>
          <w:sz w:val="28"/>
          <w:szCs w:val="28"/>
        </w:rPr>
        <w:t>一、债权人应提交的材料</w:t>
      </w:r>
    </w:p>
    <w:p w14:paraId="038CEFCE">
      <w:pPr>
        <w:topLinePunct/>
        <w:spacing w:before="156" w:beforeLines="50" w:after="156" w:afterLines="50" w:line="360" w:lineRule="auto"/>
        <w:ind w:left="6" w:leftChars="3" w:right="76" w:rightChars="36" w:firstLine="562" w:firstLineChars="200"/>
        <w:rPr>
          <w:rFonts w:ascii="仿宋" w:hAnsi="仿宋" w:eastAsia="仿宋" w:cs="仿宋"/>
          <w:b/>
          <w:bCs/>
          <w:sz w:val="28"/>
          <w:szCs w:val="28"/>
        </w:rPr>
      </w:pPr>
      <w:r>
        <w:rPr>
          <w:rFonts w:hint="eastAsia" w:ascii="仿宋" w:hAnsi="仿宋" w:eastAsia="仿宋" w:cs="仿宋"/>
          <w:b/>
          <w:bCs/>
          <w:sz w:val="28"/>
          <w:szCs w:val="28"/>
        </w:rPr>
        <w:t>（一）《债权申报表》</w:t>
      </w:r>
      <w:bookmarkStart w:id="0" w:name="_Hlk47117533"/>
      <w:r>
        <w:rPr>
          <w:rFonts w:hint="eastAsia" w:ascii="仿宋" w:hAnsi="仿宋" w:eastAsia="仿宋" w:cs="仿宋"/>
          <w:b/>
          <w:bCs/>
          <w:sz w:val="28"/>
          <w:szCs w:val="28"/>
        </w:rPr>
        <w:t>（</w:t>
      </w:r>
      <w:bookmarkEnd w:id="0"/>
      <w:r>
        <w:rPr>
          <w:rFonts w:hint="eastAsia" w:ascii="仿宋" w:hAnsi="仿宋" w:eastAsia="仿宋" w:cs="仿宋"/>
          <w:b/>
          <w:bCs/>
          <w:sz w:val="28"/>
          <w:szCs w:val="28"/>
        </w:rPr>
        <w:t>模板请见附件1）</w:t>
      </w:r>
    </w:p>
    <w:p w14:paraId="16BC765F">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bookmarkStart w:id="1" w:name="_Hlk47117633"/>
      <w:r>
        <w:rPr>
          <w:rFonts w:hint="eastAsia" w:ascii="仿宋" w:hAnsi="仿宋" w:eastAsia="仿宋" w:cs="仿宋"/>
          <w:sz w:val="28"/>
          <w:szCs w:val="28"/>
        </w:rPr>
        <w:t>《债权申报表》</w:t>
      </w:r>
      <w:bookmarkEnd w:id="1"/>
      <w:r>
        <w:rPr>
          <w:rFonts w:hint="eastAsia" w:ascii="仿宋" w:hAnsi="仿宋" w:eastAsia="仿宋" w:cs="仿宋"/>
          <w:sz w:val="28"/>
          <w:szCs w:val="28"/>
        </w:rPr>
        <w:t>须写明申报的债权金额、性质（未写明申报性质的，默认申报为普通债权）、形成原因、经过、有无财产担保等相关事项。债权人为自然人的，应由债权人本人在《债权申报表》相关材料上签字并按捺手印。</w:t>
      </w:r>
    </w:p>
    <w:p w14:paraId="5715C5D2">
      <w:pPr>
        <w:topLinePunct/>
        <w:spacing w:before="156" w:beforeLines="50" w:after="156" w:afterLines="50" w:line="360" w:lineRule="auto"/>
        <w:ind w:left="6" w:leftChars="3" w:right="76" w:rightChars="36" w:firstLine="562" w:firstLineChars="200"/>
        <w:rPr>
          <w:rFonts w:ascii="仿宋" w:hAnsi="仿宋" w:eastAsia="仿宋" w:cs="仿宋"/>
          <w:b/>
          <w:bCs/>
          <w:sz w:val="28"/>
          <w:szCs w:val="28"/>
        </w:rPr>
      </w:pPr>
      <w:r>
        <w:rPr>
          <w:rFonts w:hint="eastAsia" w:ascii="仿宋" w:hAnsi="仿宋" w:eastAsia="仿宋" w:cs="仿宋"/>
          <w:b/>
          <w:bCs/>
          <w:sz w:val="28"/>
          <w:szCs w:val="28"/>
        </w:rPr>
        <w:t>（二）证明债权申报人主体资格的材料</w:t>
      </w:r>
    </w:p>
    <w:p w14:paraId="0B334F03">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债权人为自然人的，须提交债权人身份证等个人有效证件原件</w:t>
      </w:r>
      <w:bookmarkStart w:id="2" w:name="_Hlk47117927"/>
      <w:r>
        <w:rPr>
          <w:rFonts w:hint="eastAsia" w:ascii="仿宋" w:hAnsi="仿宋" w:eastAsia="仿宋" w:cs="仿宋"/>
          <w:sz w:val="28"/>
          <w:szCs w:val="28"/>
        </w:rPr>
        <w:t>（核对后归还）</w:t>
      </w:r>
      <w:bookmarkEnd w:id="2"/>
      <w:r>
        <w:rPr>
          <w:rFonts w:hint="eastAsia" w:ascii="仿宋" w:hAnsi="仿宋" w:eastAsia="仿宋" w:cs="仿宋"/>
          <w:sz w:val="28"/>
          <w:szCs w:val="28"/>
        </w:rPr>
        <w:t>及复印件。</w:t>
      </w:r>
    </w:p>
    <w:p w14:paraId="4E9BDFE3">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如果债权人委托代理人申报的，除须提交上述材料外，还须提交《授权委托书》</w:t>
      </w:r>
      <w:r>
        <w:rPr>
          <w:rFonts w:hint="eastAsia" w:ascii="仿宋" w:hAnsi="仿宋" w:eastAsia="仿宋" w:cs="仿宋"/>
          <w:b/>
          <w:bCs/>
          <w:sz w:val="28"/>
          <w:szCs w:val="28"/>
        </w:rPr>
        <w:t>（附件4）</w:t>
      </w:r>
      <w:r>
        <w:rPr>
          <w:rFonts w:hint="eastAsia" w:ascii="仿宋" w:hAnsi="仿宋" w:eastAsia="仿宋" w:cs="仿宋"/>
          <w:sz w:val="28"/>
          <w:szCs w:val="28"/>
        </w:rPr>
        <w:t>原件和代理人的身份证等个人有效证件原件（核对后归还）及复印件。授权委托书中应注明债权人与代理人之间的关系。</w:t>
      </w:r>
    </w:p>
    <w:p w14:paraId="698D3C07">
      <w:pPr>
        <w:topLinePunct/>
        <w:spacing w:before="156" w:beforeLines="50" w:after="156" w:afterLines="50" w:line="360" w:lineRule="auto"/>
        <w:ind w:left="6" w:leftChars="3" w:right="76" w:rightChars="36" w:firstLine="562" w:firstLineChars="200"/>
        <w:rPr>
          <w:rFonts w:ascii="仿宋" w:hAnsi="仿宋" w:eastAsia="仿宋" w:cs="仿宋"/>
          <w:b/>
          <w:bCs/>
          <w:sz w:val="28"/>
          <w:szCs w:val="28"/>
        </w:rPr>
      </w:pPr>
      <w:r>
        <w:rPr>
          <w:rFonts w:hint="eastAsia" w:ascii="仿宋" w:hAnsi="仿宋" w:eastAsia="仿宋" w:cs="仿宋"/>
          <w:b/>
          <w:bCs/>
          <w:sz w:val="28"/>
          <w:szCs w:val="28"/>
        </w:rPr>
        <w:t>（三）《债权人送达方式及银行账户信息确认书》</w:t>
      </w:r>
    </w:p>
    <w:p w14:paraId="1B7A51A2">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申报债权时，债权人应当填写并向管理人提交《债权人送达方式及银行账户信息确认书》</w:t>
      </w:r>
      <w:r>
        <w:rPr>
          <w:rFonts w:hint="eastAsia" w:ascii="仿宋" w:hAnsi="仿宋" w:eastAsia="仿宋" w:cs="仿宋"/>
          <w:b/>
          <w:bCs/>
          <w:sz w:val="28"/>
          <w:szCs w:val="28"/>
        </w:rPr>
        <w:t>（模板请见附件3）</w:t>
      </w:r>
      <w:r>
        <w:rPr>
          <w:rFonts w:hint="eastAsia" w:ascii="仿宋" w:hAnsi="仿宋" w:eastAsia="仿宋" w:cs="仿宋"/>
          <w:sz w:val="28"/>
          <w:szCs w:val="28"/>
        </w:rPr>
        <w:t>。</w:t>
      </w:r>
    </w:p>
    <w:p w14:paraId="75E6969F">
      <w:pPr>
        <w:topLinePunct/>
        <w:spacing w:before="156" w:beforeLines="50" w:after="156" w:afterLines="50" w:line="360" w:lineRule="auto"/>
        <w:ind w:left="6" w:leftChars="3" w:right="76" w:rightChars="36" w:firstLine="562" w:firstLineChars="200"/>
        <w:rPr>
          <w:rFonts w:ascii="仿宋" w:hAnsi="仿宋" w:eastAsia="仿宋" w:cs="仿宋"/>
          <w:b/>
          <w:bCs/>
          <w:sz w:val="28"/>
          <w:szCs w:val="28"/>
        </w:rPr>
      </w:pPr>
      <w:r>
        <w:rPr>
          <w:rFonts w:hint="eastAsia" w:ascii="仿宋" w:hAnsi="仿宋" w:eastAsia="仿宋" w:cs="仿宋"/>
          <w:b/>
          <w:bCs/>
          <w:sz w:val="28"/>
          <w:szCs w:val="28"/>
        </w:rPr>
        <w:t>（四）《诚信申报承诺书》</w:t>
      </w:r>
    </w:p>
    <w:p w14:paraId="3E9A78DC">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申报债权时，债权人应当填写并向管理人提交《诚信申报承诺书》</w:t>
      </w:r>
      <w:r>
        <w:rPr>
          <w:rFonts w:hint="eastAsia" w:ascii="仿宋" w:hAnsi="仿宋" w:eastAsia="仿宋" w:cs="仿宋"/>
          <w:b/>
          <w:bCs/>
          <w:sz w:val="28"/>
          <w:szCs w:val="28"/>
        </w:rPr>
        <w:t>（模板请见附件5）</w:t>
      </w:r>
      <w:r>
        <w:rPr>
          <w:rFonts w:hint="eastAsia" w:ascii="仿宋" w:hAnsi="仿宋" w:eastAsia="仿宋" w:cs="仿宋"/>
          <w:sz w:val="28"/>
          <w:szCs w:val="28"/>
        </w:rPr>
        <w:t>。</w:t>
      </w:r>
    </w:p>
    <w:p w14:paraId="03617C3F">
      <w:pPr>
        <w:topLinePunct/>
        <w:spacing w:before="156" w:beforeLines="50" w:after="156" w:afterLines="50" w:line="360" w:lineRule="auto"/>
        <w:ind w:left="577" w:right="76" w:rightChars="36"/>
        <w:rPr>
          <w:rFonts w:ascii="仿宋" w:hAnsi="仿宋" w:eastAsia="仿宋" w:cs="仿宋"/>
          <w:b/>
          <w:bCs/>
          <w:sz w:val="28"/>
          <w:szCs w:val="28"/>
        </w:rPr>
      </w:pPr>
      <w:r>
        <w:rPr>
          <w:rFonts w:hint="eastAsia" w:ascii="仿宋" w:hAnsi="仿宋" w:eastAsia="仿宋" w:cs="仿宋"/>
          <w:b/>
          <w:bCs/>
          <w:sz w:val="28"/>
          <w:szCs w:val="28"/>
        </w:rPr>
        <w:t>（五）证明债权发生事实及其数额的材料</w:t>
      </w:r>
    </w:p>
    <w:p w14:paraId="4DE82FB0">
      <w:pPr>
        <w:topLinePunct/>
        <w:spacing w:before="156" w:beforeLines="50" w:after="156" w:afterLines="50" w:line="360" w:lineRule="auto"/>
        <w:ind w:left="6" w:leftChars="3" w:right="76" w:rightChars="36" w:firstLine="562" w:firstLineChars="200"/>
        <w:rPr>
          <w:rFonts w:ascii="仿宋" w:hAnsi="仿宋" w:eastAsia="仿宋" w:cs="仿宋"/>
          <w:b/>
          <w:bCs/>
          <w:sz w:val="28"/>
          <w:szCs w:val="28"/>
        </w:rPr>
      </w:pPr>
      <w:r>
        <w:rPr>
          <w:rFonts w:hint="eastAsia" w:ascii="仿宋" w:hAnsi="仿宋" w:eastAsia="仿宋" w:cs="仿宋"/>
          <w:b/>
          <w:bCs/>
          <w:sz w:val="28"/>
          <w:szCs w:val="28"/>
        </w:rPr>
        <w:t>（证据材料应当附《债权申报证据清单》并按该清单列示顺序编排后提交，模板请见附件2</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附件2表格中已填写的证据名称仅供参考，债权人可根据实际情况填写</w:t>
      </w:r>
      <w:r>
        <w:rPr>
          <w:rFonts w:hint="eastAsia" w:ascii="仿宋" w:hAnsi="仿宋" w:eastAsia="仿宋" w:cs="仿宋"/>
          <w:b/>
          <w:bCs/>
          <w:sz w:val="28"/>
          <w:szCs w:val="28"/>
        </w:rPr>
        <w:t>）</w:t>
      </w:r>
    </w:p>
    <w:p w14:paraId="5CD1A360">
      <w:pPr>
        <w:topLinePunct/>
        <w:spacing w:before="156" w:beforeLines="50" w:after="156" w:afterLines="50" w:line="360" w:lineRule="auto"/>
        <w:ind w:left="6" w:leftChars="3" w:right="76" w:rightChars="36" w:firstLine="562" w:firstLineChars="200"/>
        <w:rPr>
          <w:rFonts w:ascii="仿宋" w:hAnsi="仿宋" w:eastAsia="仿宋" w:cs="仿宋"/>
          <w:sz w:val="28"/>
          <w:szCs w:val="28"/>
        </w:rPr>
      </w:pPr>
      <w:r>
        <w:rPr>
          <w:rFonts w:hint="eastAsia" w:ascii="仿宋" w:hAnsi="仿宋" w:eastAsia="仿宋" w:cs="仿宋"/>
          <w:b/>
          <w:bCs/>
          <w:color w:val="000000" w:themeColor="text1"/>
          <w:sz w:val="28"/>
          <w:szCs w:val="28"/>
          <w14:textFill>
            <w14:solidFill>
              <w14:schemeClr w14:val="tx1"/>
            </w14:solidFill>
          </w14:textFill>
        </w:rPr>
        <w:t>债权如有生效法律文书支持的，须提交法律文书以及相应的法</w:t>
      </w:r>
      <w:r>
        <w:rPr>
          <w:rFonts w:hint="eastAsia" w:ascii="仿宋" w:hAnsi="仿宋" w:eastAsia="仿宋" w:cs="仿宋"/>
          <w:b/>
          <w:bCs/>
          <w:sz w:val="28"/>
          <w:szCs w:val="28"/>
        </w:rPr>
        <w:t>院或仲裁机构出具的文书生效证明文件</w:t>
      </w:r>
      <w:r>
        <w:rPr>
          <w:rFonts w:hint="eastAsia" w:ascii="仿宋" w:hAnsi="仿宋" w:eastAsia="仿宋" w:cs="仿宋"/>
          <w:sz w:val="28"/>
          <w:szCs w:val="28"/>
        </w:rPr>
        <w:t>；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申请书、执行裁定书等相关文件。</w:t>
      </w:r>
    </w:p>
    <w:p w14:paraId="71758CD0">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6. 申报人在诉讼中或仲裁程序中申请财产保全的，须提交人民法院作出的保全裁定书等相关文件。</w:t>
      </w:r>
    </w:p>
    <w:p w14:paraId="45A7F9D4">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7. 能够证明债权发生、变更、存续、诉讼时效中止、中断、延长及债权金额的其他材料。</w:t>
      </w:r>
    </w:p>
    <w:p w14:paraId="149449FA">
      <w:pPr>
        <w:topLinePunct/>
        <w:spacing w:before="156" w:beforeLines="50" w:after="156" w:afterLines="50" w:line="360" w:lineRule="auto"/>
        <w:ind w:left="6" w:leftChars="3" w:right="76" w:rightChars="36" w:firstLine="560" w:firstLineChars="200"/>
        <w:rPr>
          <w:rFonts w:ascii="仿宋" w:hAnsi="仿宋" w:eastAsia="仿宋" w:cs="仿宋"/>
          <w:b/>
          <w:bCs/>
          <w:sz w:val="28"/>
          <w:szCs w:val="28"/>
        </w:rPr>
      </w:pPr>
      <w:r>
        <w:rPr>
          <w:rFonts w:hint="eastAsia" w:ascii="仿宋" w:hAnsi="仿宋" w:eastAsia="仿宋" w:cs="仿宋"/>
          <w:sz w:val="28"/>
          <w:szCs w:val="28"/>
        </w:rPr>
        <w:t>8. 申报的债权涉及利息的，</w:t>
      </w:r>
      <w:r>
        <w:rPr>
          <w:rFonts w:hint="eastAsia" w:ascii="仿宋" w:hAnsi="仿宋" w:eastAsia="仿宋" w:cs="仿宋"/>
          <w:b/>
          <w:bCs/>
          <w:sz w:val="28"/>
          <w:szCs w:val="28"/>
        </w:rPr>
        <w:t>债权人应提供</w:t>
      </w:r>
      <w:bookmarkStart w:id="3" w:name="_Hlk48228425"/>
      <w:r>
        <w:rPr>
          <w:rFonts w:hint="eastAsia" w:ascii="仿宋" w:hAnsi="仿宋" w:eastAsia="仿宋" w:cs="仿宋"/>
          <w:b/>
          <w:bCs/>
          <w:sz w:val="28"/>
          <w:szCs w:val="28"/>
        </w:rPr>
        <w:t>利息/违约金/滞纳金计算表</w:t>
      </w:r>
      <w:bookmarkEnd w:id="3"/>
      <w:r>
        <w:rPr>
          <w:rFonts w:hint="eastAsia" w:ascii="仿宋" w:hAnsi="仿宋" w:eastAsia="仿宋" w:cs="仿宋"/>
          <w:b/>
          <w:bCs/>
          <w:sz w:val="28"/>
          <w:szCs w:val="28"/>
        </w:rPr>
        <w:t>，利息暂计至2025年3月3日，说明利息/违约金/滞纳金的计算依据、计算方法和计算结果</w:t>
      </w:r>
      <w:r>
        <w:rPr>
          <w:rFonts w:hint="eastAsia" w:ascii="仿宋" w:hAnsi="仿宋" w:eastAsia="仿宋" w:cs="仿宋"/>
          <w:sz w:val="28"/>
          <w:szCs w:val="28"/>
        </w:rPr>
        <w:t>。</w:t>
      </w:r>
    </w:p>
    <w:p w14:paraId="09F9BD38">
      <w:pPr>
        <w:topLinePunct/>
        <w:spacing w:before="156" w:beforeLines="50" w:after="156" w:afterLines="50" w:line="360" w:lineRule="auto"/>
        <w:ind w:left="6" w:leftChars="3" w:right="76" w:rightChars="36" w:firstLine="562" w:firstLineChars="200"/>
        <w:rPr>
          <w:rFonts w:ascii="仿宋" w:hAnsi="仿宋" w:eastAsia="仿宋" w:cs="仿宋"/>
          <w:sz w:val="28"/>
          <w:szCs w:val="28"/>
        </w:rPr>
      </w:pPr>
      <w:r>
        <w:rPr>
          <w:rFonts w:hint="eastAsia" w:ascii="仿宋" w:hAnsi="仿宋" w:eastAsia="仿宋" w:cs="仿宋"/>
          <w:b/>
          <w:bCs/>
          <w:sz w:val="28"/>
          <w:szCs w:val="28"/>
        </w:rPr>
        <w:t>二、债权人提交资料的要求</w:t>
      </w:r>
    </w:p>
    <w:p w14:paraId="4EDAA78F">
      <w:pPr>
        <w:topLinePunct/>
        <w:spacing w:before="156" w:beforeLines="50" w:after="156" w:afterLines="50" w:line="360" w:lineRule="auto"/>
        <w:ind w:left="6" w:leftChars="3" w:right="76" w:rightChars="36" w:firstLine="560" w:firstLineChars="200"/>
        <w:rPr>
          <w:rFonts w:ascii="仿宋" w:hAnsi="仿宋" w:eastAsia="仿宋" w:cs="仿宋"/>
          <w:b/>
          <w:bCs/>
          <w:sz w:val="28"/>
          <w:szCs w:val="28"/>
        </w:rPr>
      </w:pPr>
      <w:r>
        <w:rPr>
          <w:rFonts w:hint="eastAsia" w:ascii="仿宋" w:hAnsi="仿宋" w:eastAsia="仿宋" w:cs="仿宋"/>
          <w:sz w:val="28"/>
          <w:szCs w:val="28"/>
        </w:rPr>
        <w:t>1.《债权申报表》</w:t>
      </w:r>
      <w:bookmarkStart w:id="4" w:name="_Hlk47118398"/>
      <w:r>
        <w:rPr>
          <w:rFonts w:hint="eastAsia" w:ascii="仿宋" w:hAnsi="仿宋" w:eastAsia="仿宋" w:cs="仿宋"/>
          <w:sz w:val="28"/>
          <w:szCs w:val="28"/>
        </w:rPr>
        <w:t>《债权申报证据清单</w:t>
      </w:r>
      <w:bookmarkEnd w:id="4"/>
      <w:r>
        <w:rPr>
          <w:rFonts w:hint="eastAsia" w:ascii="仿宋" w:hAnsi="仿宋" w:eastAsia="仿宋" w:cs="仿宋"/>
          <w:sz w:val="28"/>
          <w:szCs w:val="28"/>
        </w:rPr>
        <w:t>》《债权人送达方式及银行账户信息确认书》《诚信申报承诺书》以及《授权委托书》必须为原件，其他材料可以提交完整、清晰的复印件，</w:t>
      </w:r>
      <w:r>
        <w:rPr>
          <w:rFonts w:hint="eastAsia" w:ascii="仿宋" w:hAnsi="仿宋" w:eastAsia="仿宋" w:cs="仿宋"/>
          <w:b/>
          <w:bCs/>
          <w:sz w:val="28"/>
          <w:szCs w:val="28"/>
        </w:rPr>
        <w:t>但须同时提交原件核对，原件核对无误后予以返还。</w:t>
      </w:r>
    </w:p>
    <w:p w14:paraId="4882004C">
      <w:pPr>
        <w:topLinePunct/>
        <w:spacing w:before="156" w:beforeLines="50" w:after="156" w:afterLines="50" w:line="360" w:lineRule="auto"/>
        <w:ind w:right="76" w:rightChars="36" w:firstLine="560" w:firstLineChars="200"/>
        <w:rPr>
          <w:rFonts w:ascii="仿宋" w:hAnsi="仿宋" w:eastAsia="仿宋" w:cs="仿宋"/>
          <w:sz w:val="28"/>
          <w:szCs w:val="28"/>
        </w:rPr>
      </w:pPr>
      <w:r>
        <w:rPr>
          <w:rFonts w:hint="eastAsia" w:ascii="仿宋" w:hAnsi="仿宋" w:eastAsia="仿宋" w:cs="仿宋"/>
          <w:sz w:val="28"/>
          <w:szCs w:val="28"/>
        </w:rPr>
        <w:t>2. 有效的债权申报须通过邮寄或现场申报方式并提供纸质材料。</w:t>
      </w:r>
      <w:r>
        <w:rPr>
          <w:rFonts w:hint="eastAsia" w:ascii="仿宋" w:hAnsi="仿宋" w:eastAsia="MS Mincho" w:cs="仿宋"/>
          <w:sz w:val="28"/>
          <w:szCs w:val="28"/>
          <w:lang w:eastAsia="ja-JP"/>
        </w:rPr>
        <w:t>(</w:t>
      </w:r>
      <w:r>
        <w:rPr>
          <w:rFonts w:hint="eastAsia" w:ascii="仿宋" w:hAnsi="仿宋" w:eastAsia="仿宋" w:cs="仿宋"/>
          <w:sz w:val="28"/>
          <w:szCs w:val="28"/>
        </w:rPr>
        <w:t>邮寄申报收件地址及现场申报地址为：江西省赣州市石城县琴江镇坝口村天沐温泉运营中心综合楼2楼债权申报办公室。联系人：陈耿峰：13760550929；李梓宏：18665354140；何彦岐：13602511001）</w:t>
      </w:r>
    </w:p>
    <w:p w14:paraId="3E52349B">
      <w:pPr>
        <w:spacing w:line="360" w:lineRule="auto"/>
        <w:ind w:firstLine="420"/>
        <w:rPr>
          <w:rFonts w:ascii="仿宋" w:hAnsi="仿宋" w:eastAsia="仿宋" w:cs="仿宋"/>
          <w:sz w:val="28"/>
          <w:szCs w:val="28"/>
        </w:rPr>
      </w:pPr>
      <w:r>
        <w:rPr>
          <w:rFonts w:hint="eastAsia" w:ascii="仿宋" w:hAnsi="仿宋" w:eastAsia="仿宋" w:cs="仿宋"/>
          <w:sz w:val="28"/>
          <w:szCs w:val="28"/>
        </w:rPr>
        <w:t>3. 债权人向管理人邮寄债权申报材料的，请在邮寄单或者邮寄登记信息上注明“沐澜温泉</w:t>
      </w:r>
      <w:r>
        <w:rPr>
          <w:rFonts w:hint="eastAsia" w:ascii="仿宋" w:hAnsi="仿宋" w:eastAsia="仿宋" w:cs="仿宋"/>
          <w:sz w:val="28"/>
          <w:szCs w:val="28"/>
          <w:lang w:val="en-US" w:eastAsia="zh-CN"/>
        </w:rPr>
        <w:t>合并破产清算案</w:t>
      </w:r>
      <w:r>
        <w:rPr>
          <w:rFonts w:hint="eastAsia" w:ascii="仿宋" w:hAnsi="仿宋" w:eastAsia="仿宋" w:cs="仿宋"/>
          <w:sz w:val="28"/>
          <w:szCs w:val="28"/>
        </w:rPr>
        <w:t>购房者债权人债权申报材料”字样，并自行保留邮件寄送底单、邮寄登记信息。</w:t>
      </w:r>
      <w:r>
        <w:rPr>
          <w:rFonts w:hint="eastAsia" w:ascii="仿宋" w:hAnsi="仿宋" w:eastAsia="仿宋" w:cs="仿宋"/>
          <w:b/>
          <w:bCs/>
          <w:sz w:val="28"/>
          <w:szCs w:val="28"/>
        </w:rPr>
        <w:t>债权人以邮寄方式申报债权的或以书面方式向管理人邮寄送达文件的，应自行承担邮寄费用，管理人不接受以到付方式邮寄的债权申报。</w:t>
      </w:r>
      <w:r>
        <w:rPr>
          <w:rFonts w:hint="eastAsia" w:ascii="仿宋" w:hAnsi="仿宋" w:eastAsia="仿宋" w:cs="仿宋"/>
          <w:b/>
          <w:bCs/>
          <w:sz w:val="28"/>
          <w:szCs w:val="28"/>
          <w:lang w:eastAsia="zh-Hans"/>
        </w:rPr>
        <w:t>如债权人在</w:t>
      </w:r>
      <w:r>
        <w:rPr>
          <w:rFonts w:hint="eastAsia" w:ascii="仿宋" w:hAnsi="仿宋" w:eastAsia="仿宋" w:cs="仿宋"/>
          <w:b/>
          <w:bCs/>
          <w:sz w:val="28"/>
          <w:szCs w:val="28"/>
        </w:rPr>
        <w:t>申报债权</w:t>
      </w:r>
      <w:r>
        <w:rPr>
          <w:rFonts w:hint="eastAsia" w:ascii="仿宋" w:hAnsi="仿宋" w:eastAsia="仿宋" w:cs="仿宋"/>
          <w:b/>
          <w:bCs/>
          <w:sz w:val="28"/>
          <w:szCs w:val="28"/>
          <w:lang w:eastAsia="zh-Hans"/>
        </w:rPr>
        <w:t>寄送</w:t>
      </w:r>
      <w:r>
        <w:rPr>
          <w:rFonts w:hint="eastAsia" w:ascii="仿宋" w:hAnsi="仿宋" w:eastAsia="仿宋" w:cs="仿宋"/>
          <w:b/>
          <w:bCs/>
          <w:sz w:val="28"/>
          <w:szCs w:val="28"/>
        </w:rPr>
        <w:t>到付邮寄</w:t>
      </w:r>
      <w:r>
        <w:rPr>
          <w:rFonts w:hint="eastAsia" w:ascii="仿宋" w:hAnsi="仿宋" w:eastAsia="仿宋" w:cs="仿宋"/>
          <w:b/>
          <w:bCs/>
          <w:sz w:val="28"/>
          <w:szCs w:val="28"/>
          <w:lang w:eastAsia="zh-Hans"/>
        </w:rPr>
        <w:t>的，管理人予以拒收，因此拒收产生的法律责任</w:t>
      </w:r>
      <w:r>
        <w:rPr>
          <w:rFonts w:hint="eastAsia" w:ascii="仿宋" w:hAnsi="仿宋" w:eastAsia="仿宋" w:cs="仿宋"/>
          <w:b/>
          <w:bCs/>
          <w:sz w:val="28"/>
          <w:szCs w:val="28"/>
          <w:lang w:eastAsia="zh-CN"/>
        </w:rPr>
        <w:t>由</w:t>
      </w:r>
      <w:r>
        <w:rPr>
          <w:rFonts w:hint="eastAsia" w:ascii="仿宋" w:hAnsi="仿宋" w:eastAsia="仿宋" w:cs="仿宋"/>
          <w:b/>
          <w:bCs/>
          <w:sz w:val="28"/>
          <w:szCs w:val="28"/>
          <w:lang w:eastAsia="zh-Hans"/>
        </w:rPr>
        <w:t>债权人自行承担。</w:t>
      </w:r>
    </w:p>
    <w:p w14:paraId="3F1CE412">
      <w:pPr>
        <w:topLinePunct/>
        <w:spacing w:before="156" w:beforeLines="50" w:after="156" w:afterLines="50" w:line="360" w:lineRule="auto"/>
        <w:ind w:left="6" w:leftChars="3" w:right="76" w:rightChars="36" w:firstLine="562" w:firstLineChars="200"/>
        <w:rPr>
          <w:rFonts w:ascii="仿宋" w:hAnsi="仿宋" w:eastAsia="仿宋" w:cs="仿宋"/>
          <w:sz w:val="28"/>
          <w:szCs w:val="28"/>
        </w:rPr>
      </w:pPr>
      <w:r>
        <w:rPr>
          <w:rFonts w:hint="eastAsia" w:ascii="仿宋" w:hAnsi="仿宋" w:eastAsia="仿宋" w:cs="仿宋"/>
          <w:b/>
          <w:bCs/>
          <w:sz w:val="28"/>
          <w:szCs w:val="28"/>
        </w:rPr>
        <w:t>三、特别提示</w:t>
      </w:r>
    </w:p>
    <w:p w14:paraId="52664EFE">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1. 请各债权人在收到债权申报通知后及时向管理人提交申报资料。</w:t>
      </w:r>
    </w:p>
    <w:p w14:paraId="39F158EA">
      <w:pPr>
        <w:topLinePunct/>
        <w:spacing w:before="156" w:beforeLines="50" w:after="156" w:afterLines="50" w:line="360" w:lineRule="auto"/>
        <w:ind w:left="6" w:leftChars="3" w:right="76" w:rightChars="36" w:firstLine="560" w:firstLineChars="200"/>
        <w:rPr>
          <w:rFonts w:ascii="仿宋" w:hAnsi="仿宋" w:eastAsia="仿宋" w:cs="仿宋"/>
          <w:b/>
          <w:bCs/>
          <w:sz w:val="28"/>
          <w:szCs w:val="28"/>
        </w:rPr>
      </w:pPr>
      <w:r>
        <w:rPr>
          <w:rFonts w:hint="eastAsia" w:ascii="仿宋" w:hAnsi="仿宋" w:eastAsia="仿宋" w:cs="仿宋"/>
          <w:sz w:val="28"/>
          <w:szCs w:val="28"/>
        </w:rPr>
        <w:t>2.债权人及其委托代理人须确定</w:t>
      </w:r>
      <w:r>
        <w:rPr>
          <w:rFonts w:hint="eastAsia" w:ascii="仿宋" w:hAnsi="仿宋" w:eastAsia="仿宋" w:cs="仿宋"/>
          <w:b/>
          <w:bCs/>
          <w:sz w:val="28"/>
          <w:szCs w:val="28"/>
        </w:rPr>
        <w:t>唯一的一个手机号码</w:t>
      </w:r>
      <w:r>
        <w:rPr>
          <w:rFonts w:hint="eastAsia" w:ascii="仿宋" w:hAnsi="仿宋" w:eastAsia="仿宋" w:cs="仿宋"/>
          <w:sz w:val="28"/>
          <w:szCs w:val="28"/>
        </w:rPr>
        <w:t>用于接收相关信息及作为与管理人日常联络号码，债权人应保证提供的手机号码真实有效并保持畅通，避免影响债权人及时行使权利；更换上述手机号码须及时书面通知管理人。</w:t>
      </w:r>
    </w:p>
    <w:p w14:paraId="51944889">
      <w:pPr>
        <w:topLinePunct/>
        <w:spacing w:before="156" w:beforeLines="50" w:after="156" w:afterLines="50" w:line="360" w:lineRule="auto"/>
        <w:ind w:left="6" w:leftChars="3" w:right="76" w:rightChars="36" w:firstLine="560" w:firstLineChars="200"/>
        <w:rPr>
          <w:rFonts w:ascii="仿宋" w:hAnsi="仿宋" w:eastAsia="仿宋" w:cs="仿宋"/>
          <w:sz w:val="28"/>
          <w:szCs w:val="28"/>
        </w:rPr>
      </w:pPr>
      <w:r>
        <w:rPr>
          <w:rFonts w:hint="eastAsia" w:ascii="仿宋" w:hAnsi="仿宋" w:eastAsia="仿宋" w:cs="仿宋"/>
          <w:sz w:val="28"/>
          <w:szCs w:val="28"/>
        </w:rPr>
        <w:t>3、本指引不视为管理人出具给债权人的法律意见，亦不视为管理人或债务人向债权人作出任何形式的承诺，本指引的解释权归属于管理人。</w:t>
      </w:r>
    </w:p>
    <w:p w14:paraId="39D8306F">
      <w:pPr>
        <w:topLinePunct/>
        <w:spacing w:before="156" w:beforeLines="50" w:after="156" w:afterLines="50" w:line="360" w:lineRule="auto"/>
        <w:ind w:left="6" w:leftChars="3" w:right="76" w:rightChars="36" w:firstLine="562" w:firstLineChars="200"/>
        <w:jc w:val="right"/>
        <w:rPr>
          <w:rFonts w:ascii="仿宋" w:hAnsi="仿宋" w:eastAsia="仿宋" w:cs="仿宋"/>
          <w:b/>
          <w:bCs/>
          <w:sz w:val="28"/>
          <w:szCs w:val="28"/>
        </w:rPr>
      </w:pPr>
    </w:p>
    <w:p w14:paraId="660701B7">
      <w:pPr>
        <w:topLinePunct/>
        <w:rPr>
          <w:rFonts w:ascii="仿宋_GB2312" w:hAnsi="仿宋_GB2312" w:eastAsia="仿宋_GB2312" w:cs="仿宋_GB2312"/>
          <w:sz w:val="44"/>
          <w:szCs w:val="44"/>
        </w:rPr>
      </w:pPr>
      <w:r>
        <w:rPr>
          <w:rFonts w:hint="eastAsia" w:ascii="仿宋_GB2312" w:hAnsi="仿宋_GB2312" w:eastAsia="仿宋_GB2312" w:cs="仿宋_GB2312"/>
          <w:sz w:val="28"/>
          <w:szCs w:val="28"/>
        </w:rPr>
        <w:br w:type="page"/>
      </w:r>
      <w:r>
        <w:rPr>
          <w:rFonts w:hint="eastAsia" w:ascii="仿宋_GB2312" w:hAnsi="仿宋_GB2312" w:eastAsia="仿宋_GB2312" w:cs="仿宋_GB2312"/>
          <w:sz w:val="28"/>
          <w:szCs w:val="28"/>
        </w:rPr>
        <w:t>附件1</w:t>
      </w:r>
    </w:p>
    <w:p w14:paraId="209D6764">
      <w:pPr>
        <w:topLinePun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沐澜温泉项目债权申报表</w:t>
      </w:r>
    </w:p>
    <w:p w14:paraId="519438C6">
      <w:pPr>
        <w:topLinePunct/>
        <w:spacing w:line="500" w:lineRule="exact"/>
        <w:ind w:right="-64"/>
        <w:jc w:val="center"/>
        <w:rPr>
          <w:rFonts w:ascii="仿宋_GB2312" w:hAnsi="仿宋_GB2312" w:eastAsia="仿宋_GB2312" w:cs="仿宋_GB2312"/>
          <w:b/>
          <w:bCs/>
          <w:color w:val="000000"/>
          <w:sz w:val="32"/>
          <w:szCs w:val="32"/>
          <w:lang w:val="zh-CN"/>
        </w:rPr>
      </w:pPr>
      <w:r>
        <w:rPr>
          <w:rFonts w:hint="eastAsia" w:ascii="仿宋_GB2312" w:hAnsi="仿宋_GB2312" w:eastAsia="仿宋_GB2312" w:cs="仿宋_GB2312"/>
          <w:b/>
          <w:bCs/>
          <w:color w:val="000000"/>
          <w:sz w:val="32"/>
          <w:szCs w:val="32"/>
          <w:lang w:bidi="ar"/>
        </w:rPr>
        <w:t>（仅限购房者债权人使用）</w:t>
      </w:r>
    </w:p>
    <w:tbl>
      <w:tblPr>
        <w:tblStyle w:val="7"/>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472"/>
        <w:gridCol w:w="217"/>
        <w:gridCol w:w="1537"/>
        <w:gridCol w:w="515"/>
        <w:gridCol w:w="1939"/>
        <w:gridCol w:w="1427"/>
        <w:gridCol w:w="2395"/>
      </w:tblGrid>
      <w:tr w14:paraId="4CF49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171" w:type="dxa"/>
            <w:gridSpan w:val="2"/>
            <w:tcBorders>
              <w:top w:val="single" w:color="auto" w:sz="4" w:space="0"/>
              <w:left w:val="single" w:color="auto" w:sz="4" w:space="0"/>
              <w:bottom w:val="single" w:color="auto" w:sz="4" w:space="0"/>
              <w:right w:val="single" w:color="auto" w:sz="4" w:space="0"/>
            </w:tcBorders>
            <w:vAlign w:val="center"/>
          </w:tcPr>
          <w:p w14:paraId="3E52EEC7">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rPr>
              <w:t xml:space="preserve"> </w:t>
            </w:r>
            <w:r>
              <w:rPr>
                <w:rFonts w:hint="eastAsia" w:ascii="仿宋_GB2312" w:hAnsi="仿宋_GB2312" w:eastAsia="仿宋_GB2312" w:cs="仿宋_GB2312"/>
                <w:b/>
                <w:sz w:val="24"/>
                <w:szCs w:val="20"/>
              </w:rPr>
              <w:t>债权人名称/姓名</w:t>
            </w:r>
          </w:p>
        </w:tc>
        <w:tc>
          <w:tcPr>
            <w:tcW w:w="2269" w:type="dxa"/>
            <w:gridSpan w:val="3"/>
            <w:tcBorders>
              <w:top w:val="single" w:color="auto" w:sz="4" w:space="0"/>
              <w:left w:val="single" w:color="auto" w:sz="4" w:space="0"/>
              <w:bottom w:val="single" w:color="auto" w:sz="4" w:space="0"/>
              <w:right w:val="single" w:color="auto" w:sz="4" w:space="0"/>
            </w:tcBorders>
            <w:vAlign w:val="center"/>
          </w:tcPr>
          <w:p w14:paraId="0E9F22E2">
            <w:pPr>
              <w:topLinePunct/>
              <w:spacing w:line="240" w:lineRule="atLeast"/>
              <w:jc w:val="center"/>
              <w:rPr>
                <w:rFonts w:ascii="仿宋_GB2312" w:hAnsi="仿宋_GB2312" w:eastAsia="仿宋_GB2312" w:cs="仿宋_GB2312"/>
                <w:b/>
                <w:color w:val="FF0000"/>
                <w:sz w:val="24"/>
                <w:szCs w:val="20"/>
              </w:rPr>
            </w:pPr>
          </w:p>
        </w:tc>
        <w:tc>
          <w:tcPr>
            <w:tcW w:w="3366" w:type="dxa"/>
            <w:gridSpan w:val="2"/>
            <w:tcBorders>
              <w:top w:val="single" w:color="auto" w:sz="4" w:space="0"/>
              <w:left w:val="single" w:color="auto" w:sz="4" w:space="0"/>
              <w:bottom w:val="single" w:color="auto" w:sz="4" w:space="0"/>
              <w:right w:val="single" w:color="auto" w:sz="4" w:space="0"/>
            </w:tcBorders>
            <w:vAlign w:val="center"/>
          </w:tcPr>
          <w:p w14:paraId="0A0A02BC">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b/>
                <w:sz w:val="24"/>
                <w:szCs w:val="20"/>
              </w:rPr>
              <w:t>身份号码/统一社会信用代码</w:t>
            </w:r>
          </w:p>
        </w:tc>
        <w:tc>
          <w:tcPr>
            <w:tcW w:w="2395" w:type="dxa"/>
            <w:tcBorders>
              <w:top w:val="single" w:color="auto" w:sz="4" w:space="0"/>
              <w:left w:val="single" w:color="auto" w:sz="4" w:space="0"/>
              <w:bottom w:val="single" w:color="auto" w:sz="4" w:space="0"/>
              <w:right w:val="single" w:color="auto" w:sz="4" w:space="0"/>
            </w:tcBorders>
            <w:vAlign w:val="center"/>
          </w:tcPr>
          <w:p w14:paraId="3D17967A">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color w:val="FF0000"/>
                <w:sz w:val="24"/>
                <w:szCs w:val="20"/>
              </w:rPr>
              <w:t xml:space="preserve"> </w:t>
            </w:r>
          </w:p>
        </w:tc>
      </w:tr>
      <w:tr w14:paraId="5461C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171" w:type="dxa"/>
            <w:gridSpan w:val="2"/>
            <w:tcBorders>
              <w:top w:val="single" w:color="auto" w:sz="4" w:space="0"/>
              <w:left w:val="single" w:color="auto" w:sz="4" w:space="0"/>
              <w:bottom w:val="single" w:color="auto" w:sz="4" w:space="0"/>
              <w:right w:val="single" w:color="auto" w:sz="4" w:space="0"/>
            </w:tcBorders>
            <w:vAlign w:val="center"/>
          </w:tcPr>
          <w:p w14:paraId="5E834425">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委托代理人</w:t>
            </w:r>
          </w:p>
        </w:tc>
        <w:tc>
          <w:tcPr>
            <w:tcW w:w="2269" w:type="dxa"/>
            <w:gridSpan w:val="3"/>
            <w:tcBorders>
              <w:top w:val="single" w:color="auto" w:sz="4" w:space="0"/>
              <w:left w:val="single" w:color="auto" w:sz="4" w:space="0"/>
              <w:bottom w:val="single" w:color="auto" w:sz="4" w:space="0"/>
              <w:right w:val="single" w:color="auto" w:sz="4" w:space="0"/>
            </w:tcBorders>
            <w:vAlign w:val="center"/>
          </w:tcPr>
          <w:p w14:paraId="6CDA238B">
            <w:pPr>
              <w:topLinePunct/>
              <w:spacing w:line="240" w:lineRule="atLeast"/>
              <w:jc w:val="center"/>
              <w:rPr>
                <w:rFonts w:ascii="仿宋_GB2312" w:hAnsi="仿宋_GB2312" w:eastAsia="仿宋_GB2312" w:cs="仿宋_GB2312"/>
                <w:b/>
                <w:color w:val="FF0000"/>
                <w:sz w:val="24"/>
                <w:szCs w:val="20"/>
              </w:rPr>
            </w:pPr>
          </w:p>
        </w:tc>
        <w:tc>
          <w:tcPr>
            <w:tcW w:w="3366" w:type="dxa"/>
            <w:gridSpan w:val="2"/>
            <w:tcBorders>
              <w:top w:val="single" w:color="auto" w:sz="4" w:space="0"/>
              <w:left w:val="single" w:color="auto" w:sz="4" w:space="0"/>
              <w:bottom w:val="single" w:color="auto" w:sz="4" w:space="0"/>
              <w:right w:val="single" w:color="auto" w:sz="4" w:space="0"/>
            </w:tcBorders>
            <w:vAlign w:val="center"/>
          </w:tcPr>
          <w:p w14:paraId="07927F1D">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联系电话</w:t>
            </w:r>
          </w:p>
        </w:tc>
        <w:tc>
          <w:tcPr>
            <w:tcW w:w="2395" w:type="dxa"/>
            <w:tcBorders>
              <w:top w:val="single" w:color="auto" w:sz="4" w:space="0"/>
              <w:left w:val="single" w:color="auto" w:sz="4" w:space="0"/>
              <w:bottom w:val="single" w:color="auto" w:sz="4" w:space="0"/>
              <w:right w:val="single" w:color="auto" w:sz="4" w:space="0"/>
            </w:tcBorders>
            <w:vAlign w:val="center"/>
          </w:tcPr>
          <w:p w14:paraId="1A233981">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color w:val="FF0000"/>
                <w:sz w:val="24"/>
                <w:szCs w:val="20"/>
              </w:rPr>
              <w:t xml:space="preserve"> </w:t>
            </w:r>
          </w:p>
        </w:tc>
      </w:tr>
      <w:tr w14:paraId="68CDA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171" w:type="dxa"/>
            <w:gridSpan w:val="2"/>
            <w:tcBorders>
              <w:top w:val="single" w:color="auto" w:sz="4" w:space="0"/>
              <w:left w:val="single" w:color="auto" w:sz="4" w:space="0"/>
              <w:bottom w:val="single" w:color="auto" w:sz="4" w:space="0"/>
              <w:right w:val="single" w:color="auto" w:sz="4" w:space="0"/>
            </w:tcBorders>
            <w:vAlign w:val="center"/>
          </w:tcPr>
          <w:p w14:paraId="45E895EC">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购房类型</w:t>
            </w:r>
          </w:p>
        </w:tc>
        <w:tc>
          <w:tcPr>
            <w:tcW w:w="8030" w:type="dxa"/>
            <w:gridSpan w:val="6"/>
            <w:tcBorders>
              <w:top w:val="single" w:color="auto" w:sz="4" w:space="0"/>
              <w:left w:val="single" w:color="auto" w:sz="4" w:space="0"/>
              <w:bottom w:val="single" w:color="auto" w:sz="4" w:space="0"/>
              <w:right w:val="single" w:color="auto" w:sz="4" w:space="0"/>
            </w:tcBorders>
            <w:vAlign w:val="center"/>
          </w:tcPr>
          <w:p w14:paraId="06CC5B0D">
            <w:pPr>
              <w:topLinePunct/>
              <w:spacing w:line="240" w:lineRule="atLeast"/>
              <w:ind w:firstLine="480" w:firstLineChars="200"/>
              <w:rPr>
                <w:rFonts w:ascii="仿宋_GB2312" w:hAnsi="仿宋_GB2312" w:eastAsia="仿宋_GB2312" w:cs="仿宋_GB2312"/>
                <w:b/>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住宅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商业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其他</w:t>
            </w:r>
            <w:r>
              <w:rPr>
                <w:rFonts w:hint="eastAsia" w:ascii="仿宋_GB2312" w:hAnsi="仿宋_GB2312" w:eastAsia="仿宋_GB2312" w:cs="仿宋_GB2312"/>
                <w:bCs/>
                <w:sz w:val="24"/>
                <w:szCs w:val="20"/>
                <w:u w:val="single"/>
              </w:rPr>
              <w:t xml:space="preserve">            </w:t>
            </w:r>
          </w:p>
        </w:tc>
      </w:tr>
      <w:tr w14:paraId="15AE8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restart"/>
            <w:tcBorders>
              <w:top w:val="single" w:color="auto" w:sz="4" w:space="0"/>
              <w:left w:val="single" w:color="auto" w:sz="4" w:space="0"/>
              <w:right w:val="single" w:color="auto" w:sz="4" w:space="0"/>
            </w:tcBorders>
            <w:vAlign w:val="center"/>
          </w:tcPr>
          <w:p w14:paraId="356B45AF">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房屋信息</w:t>
            </w: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6F5D2529">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楼栋及房号</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636786E2">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t xml:space="preserve">  </w:t>
            </w:r>
          </w:p>
        </w:tc>
      </w:tr>
      <w:tr w14:paraId="60595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586DA155">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00D31512">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有无签署购房合同</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3CDC0930">
            <w:pPr>
              <w:topLinePunct/>
              <w:spacing w:line="240" w:lineRule="atLeast"/>
              <w:jc w:val="left"/>
              <w:rPr>
                <w:rFonts w:ascii="仿宋_GB2312" w:hAnsi="仿宋_GB2312" w:eastAsia="仿宋_GB2312" w:cs="仿宋_GB2312"/>
                <w:sz w:val="24"/>
                <w:szCs w:val="20"/>
                <w:u w:val="single"/>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有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无  </w:t>
            </w:r>
          </w:p>
        </w:tc>
      </w:tr>
      <w:tr w14:paraId="01CC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3753D14E">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259171C8">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购房合同总价</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57C6D454">
            <w:pPr>
              <w:topLinePunct/>
              <w:spacing w:line="240" w:lineRule="atLeast"/>
              <w:jc w:val="left"/>
              <w:rPr>
                <w:rFonts w:ascii="仿宋_GB2312" w:hAnsi="仿宋_GB2312" w:eastAsia="仿宋_GB2312" w:cs="仿宋_GB2312"/>
                <w:bCs/>
                <w:sz w:val="24"/>
                <w:szCs w:val="20"/>
              </w:rPr>
            </w:pPr>
            <w:r>
              <w:rPr>
                <w:rFonts w:hint="eastAsia" w:ascii="仿宋_GB2312" w:hAnsi="仿宋_GB2312" w:eastAsia="仿宋_GB2312" w:cs="仿宋_GB2312"/>
                <w:sz w:val="24"/>
                <w:szCs w:val="20"/>
              </w:rPr>
              <w:t>合同总金额：</w:t>
            </w:r>
            <w:r>
              <w:rPr>
                <w:rFonts w:hint="eastAsia" w:ascii="仿宋_GB2312" w:hAnsi="仿宋_GB2312" w:eastAsia="仿宋_GB2312" w:cs="仿宋_GB2312"/>
                <w:sz w:val="24"/>
                <w:szCs w:val="20"/>
                <w:u w:val="single"/>
              </w:rPr>
              <w:t xml:space="preserve">              </w:t>
            </w:r>
          </w:p>
        </w:tc>
      </w:tr>
      <w:tr w14:paraId="3F1EE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5DBA0D4E">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459D60C6">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是否已全额支付房款</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419653F0">
            <w:pPr>
              <w:topLinePunct/>
              <w:spacing w:line="240" w:lineRule="atLeast"/>
              <w:jc w:val="left"/>
              <w:rPr>
                <w:rFonts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02574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12B283EE">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657C09FD">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是否已经办理产权登记</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62982884">
            <w:pPr>
              <w:topLinePunct/>
              <w:spacing w:line="240" w:lineRule="atLeast"/>
              <w:jc w:val="left"/>
              <w:rPr>
                <w:rFonts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2FC98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528DA8FB">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1F987536">
            <w:pPr>
              <w:topLinePunct/>
              <w:spacing w:line="240" w:lineRule="atLeast"/>
              <w:jc w:val="center"/>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t>是否签署装修合同</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36D54BCB">
            <w:pPr>
              <w:topLinePunct/>
              <w:spacing w:line="240" w:lineRule="atLeast"/>
              <w:jc w:val="left"/>
              <w:rPr>
                <w:rFonts w:hint="eastAsia"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736BF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61495C27">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56613742">
            <w:pPr>
              <w:topLinePunct/>
              <w:spacing w:line="240" w:lineRule="atLeast"/>
              <w:jc w:val="center"/>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t>是否已经支付全额装修款</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6A91B8D0">
            <w:pPr>
              <w:topLinePunct/>
              <w:spacing w:line="240" w:lineRule="atLeast"/>
              <w:jc w:val="left"/>
              <w:rPr>
                <w:rFonts w:hint="eastAsia"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3CDA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65987107">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243513FA">
            <w:pPr>
              <w:topLinePunct/>
              <w:spacing w:line="240" w:lineRule="atLeast"/>
              <w:jc w:val="center"/>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t>是否装修完毕并交付</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234C3005">
            <w:pPr>
              <w:topLinePunct/>
              <w:spacing w:line="240" w:lineRule="atLeast"/>
              <w:jc w:val="left"/>
              <w:rPr>
                <w:rFonts w:hint="eastAsia"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32675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0ACA7220">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1388F611">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是否签署租赁经营管理合同</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0854A5BF">
            <w:pPr>
              <w:topLinePunct/>
              <w:spacing w:line="240" w:lineRule="atLeast"/>
              <w:jc w:val="left"/>
              <w:rPr>
                <w:rFonts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4746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right w:val="single" w:color="auto" w:sz="4" w:space="0"/>
            </w:tcBorders>
            <w:vAlign w:val="center"/>
          </w:tcPr>
          <w:p w14:paraId="2ED49E8C">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2DD322A6">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是否已获得过租金</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17E50037">
            <w:pPr>
              <w:topLinePunct/>
              <w:spacing w:line="240" w:lineRule="atLeast"/>
              <w:jc w:val="left"/>
              <w:rPr>
                <w:rFonts w:ascii="仿宋_GB2312" w:hAnsi="仿宋_GB2312" w:eastAsia="仿宋_GB2312" w:cs="仿宋_GB2312"/>
                <w:bCs/>
                <w:sz w:val="24"/>
                <w:szCs w:val="20"/>
              </w:rPr>
            </w:pP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 xml:space="preserve">是       </w:t>
            </w:r>
            <w:r>
              <w:rPr>
                <w:rFonts w:hint="eastAsia" w:ascii="仿宋_GB2312" w:hAnsi="仿宋_GB2312" w:eastAsia="仿宋_GB2312" w:cs="仿宋_GB2312"/>
                <w:bCs/>
                <w:sz w:val="24"/>
                <w:szCs w:val="20"/>
              </w:rPr>
              <w:sym w:font="Wingdings" w:char="00A8"/>
            </w:r>
            <w:r>
              <w:rPr>
                <w:rFonts w:hint="eastAsia" w:ascii="仿宋_GB2312" w:hAnsi="仿宋_GB2312" w:eastAsia="仿宋_GB2312" w:cs="仿宋_GB2312"/>
                <w:bCs/>
                <w:sz w:val="24"/>
                <w:szCs w:val="20"/>
              </w:rPr>
              <w:t>否</w:t>
            </w:r>
          </w:p>
        </w:tc>
      </w:tr>
      <w:tr w14:paraId="3F7AB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9" w:type="dxa"/>
            <w:vMerge w:val="continue"/>
            <w:tcBorders>
              <w:left w:val="single" w:color="auto" w:sz="4" w:space="0"/>
              <w:bottom w:val="single" w:color="auto" w:sz="4" w:space="0"/>
              <w:right w:val="single" w:color="auto" w:sz="4" w:space="0"/>
            </w:tcBorders>
            <w:vAlign w:val="center"/>
          </w:tcPr>
          <w:p w14:paraId="74192B1E">
            <w:pPr>
              <w:topLinePunct/>
              <w:spacing w:line="240" w:lineRule="atLeast"/>
              <w:jc w:val="center"/>
              <w:rPr>
                <w:rFonts w:ascii="仿宋_GB2312" w:hAnsi="仿宋_GB2312" w:eastAsia="仿宋_GB2312" w:cs="仿宋_GB2312"/>
                <w:b/>
                <w:sz w:val="24"/>
                <w:szCs w:val="20"/>
              </w:rPr>
            </w:pPr>
          </w:p>
        </w:tc>
        <w:tc>
          <w:tcPr>
            <w:tcW w:w="3226" w:type="dxa"/>
            <w:gridSpan w:val="3"/>
            <w:tcBorders>
              <w:top w:val="single" w:color="auto" w:sz="4" w:space="0"/>
              <w:left w:val="single" w:color="auto" w:sz="4" w:space="0"/>
              <w:bottom w:val="single" w:color="auto" w:sz="4" w:space="0"/>
              <w:right w:val="single" w:color="auto" w:sz="4" w:space="0"/>
            </w:tcBorders>
            <w:vAlign w:val="center"/>
          </w:tcPr>
          <w:p w14:paraId="049801EF">
            <w:pPr>
              <w:topLinePunct/>
              <w:spacing w:line="240" w:lineRule="atLeas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已获得过的租金期间及金额</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568ECDD1">
            <w:pPr>
              <w:topLinePunct/>
              <w:spacing w:line="240" w:lineRule="atLeast"/>
              <w:jc w:val="left"/>
              <w:rPr>
                <w:rFonts w:hint="eastAsia" w:ascii="仿宋_GB2312" w:hAnsi="仿宋_GB2312" w:eastAsia="仿宋_GB2312" w:cs="仿宋_GB2312"/>
                <w:bCs/>
                <w:sz w:val="24"/>
                <w:szCs w:val="20"/>
              </w:rPr>
            </w:pPr>
            <w:r>
              <w:rPr>
                <w:rFonts w:hint="eastAsia" w:ascii="仿宋_GB2312" w:hAnsi="仿宋_GB2312" w:eastAsia="仿宋_GB2312" w:cs="仿宋_GB2312"/>
                <w:sz w:val="24"/>
                <w:szCs w:val="20"/>
              </w:rPr>
              <w:t>已获得</w:t>
            </w:r>
            <w:r>
              <w:rPr>
                <w:rFonts w:hint="eastAsia" w:ascii="仿宋_GB2312" w:hAnsi="仿宋_GB2312" w:eastAsia="仿宋_GB2312" w:cs="仿宋_GB2312"/>
                <w:sz w:val="24"/>
                <w:szCs w:val="20"/>
                <w:u w:val="single"/>
              </w:rPr>
              <w:t xml:space="preserve">     </w:t>
            </w:r>
            <w:r>
              <w:rPr>
                <w:rFonts w:hint="eastAsia" w:ascii="仿宋_GB2312" w:hAnsi="仿宋_GB2312" w:eastAsia="仿宋_GB2312" w:cs="仿宋_GB2312"/>
                <w:sz w:val="24"/>
                <w:szCs w:val="20"/>
              </w:rPr>
              <w:t>年</w:t>
            </w:r>
            <w:r>
              <w:rPr>
                <w:rFonts w:hint="eastAsia" w:ascii="仿宋_GB2312" w:hAnsi="仿宋_GB2312" w:eastAsia="仿宋_GB2312" w:cs="仿宋_GB2312"/>
                <w:sz w:val="24"/>
                <w:szCs w:val="20"/>
                <w:u w:val="single"/>
              </w:rPr>
              <w:t xml:space="preserve">      </w:t>
            </w:r>
            <w:r>
              <w:rPr>
                <w:rFonts w:hint="eastAsia" w:ascii="仿宋_GB2312" w:hAnsi="仿宋_GB2312" w:eastAsia="仿宋_GB2312" w:cs="仿宋_GB2312"/>
                <w:sz w:val="24"/>
                <w:szCs w:val="20"/>
              </w:rPr>
              <w:t>月至</w:t>
            </w:r>
            <w:r>
              <w:rPr>
                <w:rFonts w:hint="eastAsia" w:ascii="仿宋_GB2312" w:hAnsi="仿宋_GB2312" w:eastAsia="仿宋_GB2312" w:cs="仿宋_GB2312"/>
                <w:sz w:val="24"/>
                <w:szCs w:val="20"/>
                <w:u w:val="single"/>
              </w:rPr>
              <w:t xml:space="preserve">      年    </w:t>
            </w:r>
            <w:r>
              <w:rPr>
                <w:rFonts w:hint="eastAsia" w:ascii="仿宋_GB2312" w:hAnsi="仿宋_GB2312" w:eastAsia="仿宋_GB2312" w:cs="仿宋_GB2312"/>
                <w:sz w:val="24"/>
                <w:szCs w:val="20"/>
              </w:rPr>
              <w:t>月，共</w:t>
            </w:r>
            <w:r>
              <w:rPr>
                <w:rFonts w:hint="eastAsia" w:ascii="仿宋_GB2312" w:hAnsi="仿宋_GB2312" w:eastAsia="仿宋_GB2312" w:cs="仿宋_GB2312"/>
                <w:sz w:val="24"/>
                <w:szCs w:val="20"/>
                <w:u w:val="single"/>
              </w:rPr>
              <w:t xml:space="preserve">    </w:t>
            </w:r>
            <w:r>
              <w:rPr>
                <w:rFonts w:hint="eastAsia" w:ascii="仿宋_GB2312" w:hAnsi="仿宋_GB2312" w:eastAsia="仿宋_GB2312" w:cs="仿宋_GB2312"/>
                <w:sz w:val="24"/>
                <w:szCs w:val="20"/>
              </w:rPr>
              <w:t xml:space="preserve">月的租金，共 </w:t>
            </w:r>
            <w:r>
              <w:rPr>
                <w:rFonts w:hint="eastAsia" w:ascii="仿宋_GB2312" w:hAnsi="仿宋_GB2312" w:eastAsia="仿宋_GB2312" w:cs="仿宋_GB2312"/>
                <w:sz w:val="24"/>
                <w:szCs w:val="20"/>
                <w:u w:val="single"/>
              </w:rPr>
              <w:t xml:space="preserve">            元。</w:t>
            </w:r>
          </w:p>
        </w:tc>
      </w:tr>
      <w:tr w14:paraId="00C59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925" w:type="dxa"/>
            <w:gridSpan w:val="4"/>
            <w:tcBorders>
              <w:top w:val="single" w:color="auto" w:sz="4" w:space="0"/>
              <w:left w:val="single" w:color="auto" w:sz="4" w:space="0"/>
              <w:bottom w:val="single" w:color="auto" w:sz="4" w:space="0"/>
              <w:right w:val="single" w:color="auto" w:sz="4" w:space="0"/>
            </w:tcBorders>
            <w:vAlign w:val="center"/>
          </w:tcPr>
          <w:p w14:paraId="1CFEA724">
            <w:pPr>
              <w:topLinePunct/>
              <w:spacing w:line="240" w:lineRule="atLeast"/>
              <w:jc w:val="center"/>
              <w:rPr>
                <w:rFonts w:hint="eastAsia" w:ascii="仿宋_GB2312" w:hAnsi="仿宋_GB2312" w:eastAsia="仿宋_GB2312" w:cs="仿宋_GB2312"/>
                <w:b/>
                <w:bCs/>
                <w:sz w:val="24"/>
                <w:szCs w:val="20"/>
              </w:rPr>
            </w:pPr>
            <w:r>
              <w:rPr>
                <w:rFonts w:hint="eastAsia" w:ascii="仿宋_GB2312" w:hAnsi="仿宋_GB2312" w:eastAsia="仿宋_GB2312" w:cs="仿宋_GB2312"/>
                <w:b/>
                <w:bCs/>
                <w:sz w:val="24"/>
                <w:szCs w:val="20"/>
              </w:rPr>
              <w:t>是否要求继续履行购房合同</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79610F44">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 xml:space="preserve">要求履行合同。  </w:t>
            </w:r>
          </w:p>
          <w:p w14:paraId="083547AE">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要求解除合同，且已知晓解除合同的法律后果。</w:t>
            </w:r>
          </w:p>
          <w:p w14:paraId="705ED2B0">
            <w:pPr>
              <w:topLinePunct/>
              <w:spacing w:line="240" w:lineRule="atLeast"/>
              <w:jc w:val="left"/>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已经办理产权登记，合同已经履行完毕。</w:t>
            </w:r>
          </w:p>
        </w:tc>
      </w:tr>
      <w:tr w14:paraId="3ED44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3925" w:type="dxa"/>
            <w:gridSpan w:val="4"/>
            <w:tcBorders>
              <w:top w:val="single" w:color="auto" w:sz="4" w:space="0"/>
              <w:left w:val="single" w:color="auto" w:sz="4" w:space="0"/>
              <w:bottom w:val="single" w:color="auto" w:sz="4" w:space="0"/>
              <w:right w:val="single" w:color="auto" w:sz="4" w:space="0"/>
            </w:tcBorders>
            <w:vAlign w:val="center"/>
          </w:tcPr>
          <w:p w14:paraId="7AAA049F">
            <w:pPr>
              <w:topLinePunct/>
              <w:spacing w:line="240" w:lineRule="atLeast"/>
              <w:jc w:val="center"/>
              <w:rPr>
                <w:rFonts w:hint="eastAsia" w:ascii="仿宋_GB2312" w:hAnsi="仿宋_GB2312" w:eastAsia="仿宋_GB2312" w:cs="仿宋_GB2312"/>
                <w:b/>
                <w:bCs/>
                <w:sz w:val="24"/>
                <w:szCs w:val="20"/>
              </w:rPr>
            </w:pPr>
            <w:r>
              <w:rPr>
                <w:rFonts w:hint="eastAsia" w:ascii="仿宋_GB2312" w:hAnsi="仿宋_GB2312" w:eastAsia="仿宋_GB2312" w:cs="仿宋_GB2312"/>
                <w:b/>
                <w:bCs/>
                <w:sz w:val="24"/>
                <w:szCs w:val="20"/>
              </w:rPr>
              <w:t>是否要求继续履行装修合同</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53F4EB2E">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 xml:space="preserve">要求履行合同。  </w:t>
            </w:r>
          </w:p>
          <w:p w14:paraId="139536DB">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要求解除合同，且已知晓解除合同的法律后果。</w:t>
            </w:r>
          </w:p>
          <w:p w14:paraId="67804497">
            <w:pPr>
              <w:topLinePunct/>
              <w:spacing w:line="240" w:lineRule="atLeast"/>
              <w:jc w:val="left"/>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szCs w:val="20"/>
              </w:rPr>
              <w:t>已经交付全部装修款并装修验收合格，合同已经履行完毕。</w:t>
            </w:r>
          </w:p>
        </w:tc>
      </w:tr>
      <w:tr w14:paraId="718C5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3925" w:type="dxa"/>
            <w:gridSpan w:val="4"/>
            <w:tcBorders>
              <w:top w:val="single" w:color="auto" w:sz="4" w:space="0"/>
              <w:left w:val="single" w:color="auto" w:sz="4" w:space="0"/>
              <w:bottom w:val="single" w:color="auto" w:sz="4" w:space="0"/>
              <w:right w:val="single" w:color="auto" w:sz="4" w:space="0"/>
            </w:tcBorders>
            <w:vAlign w:val="center"/>
          </w:tcPr>
          <w:p w14:paraId="2D3D2247">
            <w:pPr>
              <w:topLinePunct/>
              <w:spacing w:line="240" w:lineRule="atLeast"/>
              <w:jc w:val="center"/>
              <w:rPr>
                <w:rFonts w:hint="eastAsia" w:ascii="仿宋_GB2312" w:hAnsi="仿宋_GB2312" w:eastAsia="仿宋_GB2312" w:cs="仿宋_GB2312"/>
                <w:b/>
                <w:bCs/>
                <w:sz w:val="24"/>
                <w:szCs w:val="20"/>
              </w:rPr>
            </w:pPr>
            <w:r>
              <w:rPr>
                <w:rFonts w:hint="eastAsia" w:ascii="仿宋_GB2312" w:hAnsi="仿宋_GB2312" w:eastAsia="仿宋_GB2312" w:cs="仿宋_GB2312"/>
                <w:b/>
                <w:bCs/>
                <w:sz w:val="24"/>
                <w:szCs w:val="20"/>
              </w:rPr>
              <w:t>其他诉求（如办理过户、水电、温泉入户问题）</w:t>
            </w:r>
          </w:p>
        </w:tc>
        <w:tc>
          <w:tcPr>
            <w:tcW w:w="6276" w:type="dxa"/>
            <w:gridSpan w:val="4"/>
            <w:tcBorders>
              <w:top w:val="single" w:color="auto" w:sz="4" w:space="0"/>
              <w:left w:val="single" w:color="auto" w:sz="4" w:space="0"/>
              <w:bottom w:val="single" w:color="auto" w:sz="4" w:space="0"/>
              <w:right w:val="single" w:color="auto" w:sz="4" w:space="0"/>
            </w:tcBorders>
            <w:vAlign w:val="center"/>
          </w:tcPr>
          <w:p w14:paraId="38CF4A18">
            <w:pPr>
              <w:topLinePunct/>
              <w:spacing w:line="240" w:lineRule="atLeast"/>
              <w:jc w:val="left"/>
              <w:rPr>
                <w:rFonts w:ascii="仿宋_GB2312" w:hAnsi="仿宋_GB2312" w:eastAsia="仿宋_GB2312" w:cs="仿宋_GB2312"/>
                <w:sz w:val="24"/>
                <w:szCs w:val="20"/>
              </w:rPr>
            </w:pPr>
          </w:p>
          <w:p w14:paraId="3A8A8DB6">
            <w:pPr>
              <w:topLinePunct/>
              <w:spacing w:line="240" w:lineRule="atLeast"/>
              <w:jc w:val="left"/>
              <w:rPr>
                <w:rFonts w:ascii="仿宋_GB2312" w:hAnsi="仿宋_GB2312" w:eastAsia="仿宋_GB2312" w:cs="仿宋_GB2312"/>
                <w:sz w:val="24"/>
                <w:szCs w:val="20"/>
              </w:rPr>
            </w:pPr>
          </w:p>
          <w:p w14:paraId="6D3633B1">
            <w:pPr>
              <w:topLinePunct/>
              <w:spacing w:line="240" w:lineRule="atLeast"/>
              <w:jc w:val="left"/>
              <w:rPr>
                <w:rFonts w:ascii="仿宋_GB2312" w:hAnsi="仿宋_GB2312" w:eastAsia="仿宋_GB2312" w:cs="仿宋_GB2312"/>
                <w:sz w:val="24"/>
                <w:szCs w:val="20"/>
              </w:rPr>
            </w:pPr>
          </w:p>
          <w:p w14:paraId="24BD74D2">
            <w:pPr>
              <w:topLinePunct/>
              <w:spacing w:line="240" w:lineRule="atLeast"/>
              <w:jc w:val="left"/>
              <w:rPr>
                <w:rFonts w:hint="eastAsia" w:ascii="仿宋_GB2312" w:hAnsi="仿宋_GB2312" w:eastAsia="仿宋_GB2312" w:cs="仿宋_GB2312"/>
                <w:sz w:val="24"/>
                <w:szCs w:val="20"/>
              </w:rPr>
            </w:pPr>
          </w:p>
          <w:p w14:paraId="7CADBA19">
            <w:pPr>
              <w:topLinePunct/>
              <w:spacing w:line="240" w:lineRule="atLeast"/>
              <w:jc w:val="left"/>
              <w:rPr>
                <w:rFonts w:ascii="仿宋_GB2312" w:hAnsi="仿宋_GB2312" w:eastAsia="仿宋_GB2312" w:cs="仿宋_GB2312"/>
                <w:sz w:val="24"/>
                <w:szCs w:val="20"/>
              </w:rPr>
            </w:pPr>
          </w:p>
          <w:p w14:paraId="58EFB2E3">
            <w:pPr>
              <w:topLinePunct/>
              <w:spacing w:line="240" w:lineRule="atLeast"/>
              <w:jc w:val="left"/>
              <w:rPr>
                <w:rFonts w:ascii="仿宋_GB2312" w:hAnsi="仿宋_GB2312" w:eastAsia="仿宋_GB2312" w:cs="仿宋_GB2312"/>
                <w:sz w:val="24"/>
                <w:szCs w:val="20"/>
              </w:rPr>
            </w:pPr>
          </w:p>
          <w:p w14:paraId="09B57E3E">
            <w:pPr>
              <w:topLinePunct/>
              <w:spacing w:line="240" w:lineRule="atLeast"/>
              <w:jc w:val="left"/>
              <w:rPr>
                <w:rFonts w:ascii="仿宋_GB2312" w:hAnsi="仿宋_GB2312" w:eastAsia="仿宋_GB2312" w:cs="仿宋_GB2312"/>
                <w:sz w:val="24"/>
                <w:szCs w:val="20"/>
              </w:rPr>
            </w:pPr>
          </w:p>
          <w:p w14:paraId="56803772">
            <w:pPr>
              <w:topLinePunct/>
              <w:spacing w:line="240" w:lineRule="atLeast"/>
              <w:jc w:val="left"/>
              <w:rPr>
                <w:rFonts w:ascii="仿宋_GB2312" w:hAnsi="仿宋_GB2312" w:eastAsia="仿宋_GB2312" w:cs="仿宋_GB2312"/>
                <w:sz w:val="24"/>
                <w:szCs w:val="20"/>
              </w:rPr>
            </w:pPr>
          </w:p>
          <w:p w14:paraId="1D58C50D">
            <w:pPr>
              <w:topLinePunct/>
              <w:spacing w:line="240" w:lineRule="atLeast"/>
              <w:jc w:val="left"/>
              <w:rPr>
                <w:rFonts w:hint="eastAsia" w:ascii="仿宋_GB2312" w:hAnsi="仿宋_GB2312" w:eastAsia="仿宋_GB2312" w:cs="仿宋_GB2312"/>
                <w:sz w:val="24"/>
                <w:szCs w:val="20"/>
              </w:rPr>
            </w:pPr>
          </w:p>
        </w:tc>
      </w:tr>
      <w:tr w14:paraId="5428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2388" w:type="dxa"/>
            <w:gridSpan w:val="3"/>
            <w:tcBorders>
              <w:top w:val="single" w:color="auto" w:sz="4" w:space="0"/>
              <w:left w:val="single" w:color="auto" w:sz="4" w:space="0"/>
              <w:right w:val="single" w:color="auto" w:sz="4" w:space="0"/>
            </w:tcBorders>
            <w:vAlign w:val="center"/>
          </w:tcPr>
          <w:p w14:paraId="1DA90F3F">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金钱债权主张</w:t>
            </w:r>
          </w:p>
        </w:tc>
        <w:tc>
          <w:tcPr>
            <w:tcW w:w="7813" w:type="dxa"/>
            <w:gridSpan w:val="5"/>
            <w:tcBorders>
              <w:top w:val="single" w:color="auto" w:sz="4" w:space="0"/>
              <w:left w:val="single" w:color="auto" w:sz="4" w:space="0"/>
              <w:right w:val="single" w:color="auto" w:sz="4" w:space="0"/>
            </w:tcBorders>
            <w:vAlign w:val="center"/>
          </w:tcPr>
          <w:p w14:paraId="2D3BAEE4">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1、本金（以下按实际情况填写）：</w:t>
            </w:r>
          </w:p>
          <w:p w14:paraId="3FCF196B">
            <w:pPr>
              <w:topLinePunct/>
              <w:spacing w:line="240" w:lineRule="atLeast"/>
              <w:rPr>
                <w:rFonts w:hint="eastAsia" w:ascii="仿宋_GB2312" w:hAnsi="仿宋_GB2312" w:eastAsia="仿宋_GB2312" w:cs="仿宋_GB2312"/>
                <w:b/>
                <w:sz w:val="24"/>
                <w:szCs w:val="20"/>
              </w:rPr>
            </w:pPr>
          </w:p>
          <w:p w14:paraId="3703EBFA">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（1）退还购房款（未签署购房合同、解除购房合同时填写）</w:t>
            </w:r>
          </w:p>
          <w:p w14:paraId="0322C3B4">
            <w:pPr>
              <w:topLinePunct/>
              <w:spacing w:line="240" w:lineRule="atLeast"/>
              <w:rPr>
                <w:rFonts w:hint="eastAsia" w:ascii="仿宋_GB2312" w:hAnsi="仿宋_GB2312" w:eastAsia="仿宋_GB2312" w:cs="仿宋_GB2312"/>
                <w:b/>
                <w:sz w:val="24"/>
                <w:szCs w:val="20"/>
              </w:rPr>
            </w:pPr>
          </w:p>
          <w:p w14:paraId="63395EAF">
            <w:pPr>
              <w:topLinePunct/>
              <w:spacing w:line="240" w:lineRule="atLeast"/>
              <w:rPr>
                <w:rFonts w:hint="eastAsia" w:ascii="仿宋_GB2312" w:hAnsi="仿宋_GB2312" w:eastAsia="仿宋_GB2312" w:cs="仿宋_GB2312"/>
                <w:b/>
                <w:sz w:val="24"/>
                <w:szCs w:val="20"/>
              </w:rPr>
            </w:pPr>
          </w:p>
          <w:p w14:paraId="4C125A23">
            <w:pPr>
              <w:topLinePunct/>
              <w:spacing w:line="240" w:lineRule="atLeast"/>
              <w:rPr>
                <w:rFonts w:ascii="仿宋_GB2312" w:hAnsi="仿宋_GB2312" w:eastAsia="仿宋_GB2312" w:cs="仿宋_GB2312"/>
                <w:b/>
                <w:sz w:val="24"/>
                <w:szCs w:val="20"/>
              </w:rPr>
            </w:pPr>
          </w:p>
          <w:p w14:paraId="0D087C4C">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（2）退还装修款（未签署装修合同、解除装修合同时填写）</w:t>
            </w:r>
          </w:p>
          <w:p w14:paraId="06E6A87F">
            <w:pPr>
              <w:topLinePunct/>
              <w:spacing w:line="240" w:lineRule="atLeast"/>
              <w:rPr>
                <w:rFonts w:ascii="仿宋_GB2312" w:hAnsi="仿宋_GB2312" w:eastAsia="仿宋_GB2312" w:cs="仿宋_GB2312"/>
                <w:b/>
                <w:sz w:val="24"/>
                <w:szCs w:val="20"/>
              </w:rPr>
            </w:pPr>
          </w:p>
          <w:p w14:paraId="38D9EC58">
            <w:pPr>
              <w:topLinePunct/>
              <w:spacing w:line="240" w:lineRule="atLeast"/>
              <w:rPr>
                <w:rFonts w:hint="eastAsia" w:ascii="仿宋_GB2312" w:hAnsi="仿宋_GB2312" w:eastAsia="仿宋_GB2312" w:cs="仿宋_GB2312"/>
                <w:b/>
                <w:sz w:val="24"/>
                <w:szCs w:val="20"/>
              </w:rPr>
            </w:pPr>
          </w:p>
          <w:p w14:paraId="603BC8B3">
            <w:pPr>
              <w:topLinePunct/>
              <w:spacing w:line="240" w:lineRule="atLeast"/>
              <w:rPr>
                <w:rFonts w:ascii="仿宋_GB2312" w:hAnsi="仿宋_GB2312" w:eastAsia="仿宋_GB2312" w:cs="仿宋_GB2312"/>
                <w:b/>
                <w:sz w:val="24"/>
                <w:szCs w:val="20"/>
              </w:rPr>
            </w:pPr>
          </w:p>
          <w:p w14:paraId="5C66877A">
            <w:pPr>
              <w:topLinePunct/>
              <w:spacing w:line="240" w:lineRule="atLeast"/>
              <w:rPr>
                <w:rFonts w:hint="eastAsia" w:ascii="仿宋_GB2312" w:hAnsi="仿宋_GB2312" w:eastAsia="仿宋_GB2312" w:cs="仿宋_GB2312"/>
                <w:b/>
                <w:sz w:val="24"/>
                <w:szCs w:val="20"/>
              </w:rPr>
            </w:pPr>
            <w:r>
              <w:rPr>
                <w:rFonts w:hint="eastAsia" w:ascii="仿宋_GB2312" w:hAnsi="仿宋_GB2312" w:eastAsia="仿宋_GB2312" w:cs="仿宋_GB2312"/>
                <w:b/>
                <w:sz w:val="24"/>
                <w:szCs w:val="20"/>
              </w:rPr>
              <w:t>（3）支付欠付的返租租金及违约金</w:t>
            </w:r>
          </w:p>
          <w:p w14:paraId="6C6CDAF0">
            <w:pPr>
              <w:topLinePunct/>
              <w:spacing w:line="240" w:lineRule="atLeast"/>
              <w:rPr>
                <w:rFonts w:ascii="仿宋_GB2312" w:hAnsi="仿宋_GB2312" w:eastAsia="仿宋_GB2312" w:cs="仿宋_GB2312"/>
                <w:b/>
                <w:sz w:val="24"/>
                <w:szCs w:val="20"/>
              </w:rPr>
            </w:pPr>
          </w:p>
          <w:p w14:paraId="60A324FE">
            <w:pPr>
              <w:topLinePunct/>
              <w:spacing w:line="240" w:lineRule="atLeast"/>
              <w:rPr>
                <w:rFonts w:hint="eastAsia" w:ascii="仿宋_GB2312" w:hAnsi="仿宋_GB2312" w:eastAsia="仿宋_GB2312" w:cs="仿宋_GB2312"/>
                <w:b/>
                <w:sz w:val="24"/>
                <w:szCs w:val="20"/>
              </w:rPr>
            </w:pPr>
          </w:p>
          <w:p w14:paraId="6F09AAF5">
            <w:pPr>
              <w:topLinePunct/>
              <w:spacing w:line="240" w:lineRule="atLeast"/>
              <w:rPr>
                <w:rFonts w:ascii="仿宋_GB2312" w:hAnsi="仿宋_GB2312" w:eastAsia="仿宋_GB2312" w:cs="仿宋_GB2312"/>
                <w:b/>
                <w:sz w:val="24"/>
                <w:szCs w:val="20"/>
              </w:rPr>
            </w:pPr>
          </w:p>
          <w:p w14:paraId="01CBD602">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（4）延期交房违约金</w:t>
            </w:r>
          </w:p>
          <w:p w14:paraId="3C9DA62D">
            <w:pPr>
              <w:topLinePunct/>
              <w:spacing w:line="240" w:lineRule="atLeast"/>
              <w:rPr>
                <w:rFonts w:ascii="仿宋_GB2312" w:hAnsi="仿宋_GB2312" w:eastAsia="仿宋_GB2312" w:cs="仿宋_GB2312"/>
                <w:b/>
                <w:sz w:val="24"/>
                <w:szCs w:val="20"/>
              </w:rPr>
            </w:pPr>
          </w:p>
          <w:p w14:paraId="14F49EBC">
            <w:pPr>
              <w:topLinePunct/>
              <w:spacing w:line="240" w:lineRule="atLeast"/>
              <w:jc w:val="center"/>
              <w:rPr>
                <w:rFonts w:ascii="仿宋_GB2312" w:hAnsi="仿宋_GB2312" w:eastAsia="仿宋_GB2312" w:cs="仿宋_GB2312"/>
                <w:b/>
                <w:bCs/>
                <w:sz w:val="24"/>
                <w:lang w:bidi="ar"/>
              </w:rPr>
            </w:pPr>
          </w:p>
          <w:p w14:paraId="78CDCEDB">
            <w:pPr>
              <w:topLinePunct/>
              <w:spacing w:line="240" w:lineRule="atLeast"/>
              <w:jc w:val="center"/>
              <w:rPr>
                <w:rFonts w:ascii="仿宋_GB2312" w:hAnsi="仿宋_GB2312" w:eastAsia="仿宋_GB2312" w:cs="仿宋_GB2312"/>
                <w:b/>
                <w:bCs/>
                <w:sz w:val="24"/>
                <w:lang w:bidi="ar"/>
              </w:rPr>
            </w:pPr>
          </w:p>
          <w:p w14:paraId="65B11D25">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bCs/>
                <w:sz w:val="24"/>
                <w:lang w:bidi="ar"/>
              </w:rPr>
              <w:t>2、利息及计算方式</w:t>
            </w:r>
            <w:r>
              <w:rPr>
                <w:rFonts w:hint="eastAsia" w:ascii="仿宋_GB2312" w:hAnsi="仿宋_GB2312" w:eastAsia="仿宋_GB2312" w:cs="仿宋_GB2312"/>
                <w:b/>
                <w:sz w:val="24"/>
                <w:szCs w:val="20"/>
              </w:rPr>
              <w:t>：</w:t>
            </w:r>
          </w:p>
          <w:p w14:paraId="54E3128C">
            <w:pPr>
              <w:topLinePunct/>
              <w:spacing w:line="240" w:lineRule="atLeast"/>
              <w:jc w:val="center"/>
              <w:rPr>
                <w:rFonts w:ascii="仿宋_GB2312" w:hAnsi="仿宋_GB2312" w:eastAsia="仿宋_GB2312" w:cs="仿宋_GB2312"/>
                <w:b/>
                <w:sz w:val="24"/>
                <w:szCs w:val="20"/>
              </w:rPr>
            </w:pPr>
          </w:p>
          <w:p w14:paraId="2F6BDA3D">
            <w:pPr>
              <w:topLinePunct/>
              <w:spacing w:line="240" w:lineRule="atLeast"/>
              <w:jc w:val="center"/>
              <w:rPr>
                <w:rFonts w:ascii="仿宋_GB2312" w:hAnsi="仿宋_GB2312" w:eastAsia="仿宋_GB2312" w:cs="仿宋_GB2312"/>
                <w:b/>
                <w:sz w:val="24"/>
                <w:szCs w:val="20"/>
              </w:rPr>
            </w:pPr>
          </w:p>
          <w:p w14:paraId="7E343D6C">
            <w:pPr>
              <w:topLinePunct/>
              <w:spacing w:line="240" w:lineRule="atLeast"/>
              <w:jc w:val="both"/>
              <w:rPr>
                <w:rFonts w:ascii="仿宋_GB2312" w:hAnsi="仿宋_GB2312" w:eastAsia="仿宋_GB2312" w:cs="仿宋_GB2312"/>
                <w:b/>
                <w:sz w:val="24"/>
                <w:szCs w:val="20"/>
              </w:rPr>
            </w:pPr>
          </w:p>
          <w:p w14:paraId="56B7F6BF">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3、其他：</w:t>
            </w:r>
          </w:p>
          <w:p w14:paraId="2D0282CA">
            <w:pPr>
              <w:topLinePunct/>
              <w:spacing w:line="240" w:lineRule="atLeast"/>
              <w:rPr>
                <w:rFonts w:ascii="仿宋_GB2312" w:hAnsi="仿宋_GB2312" w:eastAsia="仿宋_GB2312" w:cs="仿宋_GB2312"/>
                <w:b/>
                <w:sz w:val="24"/>
                <w:szCs w:val="20"/>
              </w:rPr>
            </w:pPr>
          </w:p>
          <w:p w14:paraId="09615502">
            <w:pPr>
              <w:topLinePunct/>
              <w:spacing w:line="240" w:lineRule="atLeast"/>
              <w:rPr>
                <w:rFonts w:ascii="仿宋_GB2312" w:hAnsi="仿宋_GB2312" w:eastAsia="仿宋_GB2312" w:cs="仿宋_GB2312"/>
                <w:b/>
                <w:sz w:val="24"/>
                <w:szCs w:val="20"/>
              </w:rPr>
            </w:pPr>
          </w:p>
          <w:p w14:paraId="6CF36001">
            <w:pPr>
              <w:topLinePunct/>
              <w:spacing w:line="240" w:lineRule="atLeast"/>
              <w:rPr>
                <w:rFonts w:ascii="仿宋_GB2312" w:hAnsi="仿宋_GB2312" w:eastAsia="仿宋_GB2312" w:cs="仿宋_GB2312"/>
                <w:b/>
                <w:sz w:val="24"/>
                <w:szCs w:val="20"/>
              </w:rPr>
            </w:pPr>
          </w:p>
          <w:p w14:paraId="2DEB24D2">
            <w:pPr>
              <w:topLinePunct/>
              <w:spacing w:line="240" w:lineRule="atLeast"/>
              <w:rPr>
                <w:rFonts w:ascii="仿宋_GB2312" w:hAnsi="仿宋_GB2312" w:eastAsia="仿宋_GB2312" w:cs="仿宋_GB2312"/>
                <w:b/>
                <w:sz w:val="24"/>
                <w:szCs w:val="20"/>
              </w:rPr>
            </w:pPr>
            <w:r>
              <w:rPr>
                <w:rFonts w:hint="eastAsia" w:ascii="仿宋_GB2312" w:hAnsi="仿宋_GB2312" w:eastAsia="仿宋_GB2312" w:cs="仿宋_GB2312"/>
                <w:b/>
                <w:sz w:val="24"/>
                <w:szCs w:val="20"/>
              </w:rPr>
              <w:t>以上全部合计人民币【         】元。</w:t>
            </w:r>
          </w:p>
          <w:p w14:paraId="0D889FD5">
            <w:pPr>
              <w:topLinePunct/>
              <w:spacing w:line="240" w:lineRule="atLeast"/>
              <w:rPr>
                <w:rFonts w:ascii="仿宋_GB2312" w:hAnsi="仿宋_GB2312" w:eastAsia="仿宋_GB2312" w:cs="仿宋_GB2312"/>
                <w:b/>
                <w:sz w:val="24"/>
                <w:szCs w:val="20"/>
              </w:rPr>
            </w:pPr>
          </w:p>
          <w:p w14:paraId="3AD9E4B8">
            <w:pPr>
              <w:topLinePunct/>
              <w:spacing w:line="240" w:lineRule="atLeast"/>
              <w:rPr>
                <w:rFonts w:hint="eastAsia" w:ascii="仿宋_GB2312" w:hAnsi="仿宋_GB2312" w:eastAsia="仿宋_GB2312" w:cs="仿宋_GB2312"/>
                <w:b/>
                <w:sz w:val="24"/>
                <w:szCs w:val="20"/>
              </w:rPr>
            </w:pPr>
          </w:p>
        </w:tc>
      </w:tr>
      <w:tr w14:paraId="03481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2171" w:type="dxa"/>
            <w:gridSpan w:val="2"/>
            <w:tcBorders>
              <w:top w:val="single" w:color="auto" w:sz="4" w:space="0"/>
              <w:left w:val="single" w:color="auto" w:sz="4" w:space="0"/>
              <w:bottom w:val="single" w:color="auto" w:sz="4" w:space="0"/>
              <w:right w:val="single" w:color="auto" w:sz="4" w:space="0"/>
            </w:tcBorders>
            <w:vAlign w:val="center"/>
          </w:tcPr>
          <w:p w14:paraId="4BE948AD">
            <w:pPr>
              <w:topLinePunct/>
              <w:spacing w:line="240" w:lineRule="atLeast"/>
              <w:jc w:val="center"/>
              <w:rPr>
                <w:rFonts w:ascii="仿宋_GB2312" w:hAnsi="仿宋_GB2312" w:eastAsia="仿宋_GB2312" w:cs="仿宋_GB2312"/>
                <w:b/>
                <w:sz w:val="24"/>
                <w:szCs w:val="20"/>
              </w:rPr>
            </w:pPr>
            <w:r>
              <w:rPr>
                <w:rFonts w:hint="eastAsia" w:ascii="仿宋_GB2312" w:hAnsi="仿宋_GB2312" w:eastAsia="仿宋_GB2312" w:cs="仿宋_GB2312"/>
                <w:b/>
                <w:sz w:val="24"/>
                <w:szCs w:val="20"/>
              </w:rPr>
              <w:t>是否诉讼/仲裁</w:t>
            </w:r>
            <w:r>
              <w:rPr>
                <w:rFonts w:ascii="仿宋_GB2312" w:hAnsi="仿宋_GB2312" w:eastAsia="仿宋_GB2312" w:cs="仿宋_GB2312"/>
                <w:b/>
                <w:sz w:val="24"/>
                <w:szCs w:val="20"/>
              </w:rPr>
              <w:t>/</w:t>
            </w:r>
            <w:r>
              <w:rPr>
                <w:rFonts w:hint="eastAsia" w:ascii="仿宋_GB2312" w:hAnsi="仿宋_GB2312" w:eastAsia="仿宋_GB2312" w:cs="仿宋_GB2312"/>
                <w:b/>
                <w:sz w:val="24"/>
                <w:szCs w:val="20"/>
              </w:rPr>
              <w:t>调解取得生效法律文书</w:t>
            </w:r>
          </w:p>
        </w:tc>
        <w:tc>
          <w:tcPr>
            <w:tcW w:w="2269" w:type="dxa"/>
            <w:gridSpan w:val="3"/>
            <w:tcBorders>
              <w:top w:val="single" w:color="auto" w:sz="4" w:space="0"/>
              <w:left w:val="single" w:color="auto" w:sz="4" w:space="0"/>
              <w:bottom w:val="single" w:color="auto" w:sz="4" w:space="0"/>
              <w:right w:val="single" w:color="auto" w:sz="4" w:space="0"/>
            </w:tcBorders>
            <w:vAlign w:val="center"/>
          </w:tcPr>
          <w:p w14:paraId="4F95E698">
            <w:pPr>
              <w:numPr>
                <w:ilvl w:val="0"/>
                <w:numId w:val="1"/>
              </w:numPr>
              <w:topLinePunct/>
              <w:spacing w:line="240" w:lineRule="atLeast"/>
              <w:jc w:val="left"/>
              <w:rPr>
                <w:rFonts w:ascii="仿宋_GB2312" w:hAnsi="仿宋_GB2312" w:eastAsia="仿宋_GB2312" w:cs="仿宋_GB2312"/>
                <w:sz w:val="24"/>
                <w:u w:val="single"/>
              </w:rPr>
            </w:pPr>
            <w:r>
              <w:rPr>
                <w:rFonts w:hint="eastAsia" w:ascii="仿宋_GB2312" w:hAnsi="仿宋_GB2312" w:eastAsia="仿宋_GB2312" w:cs="仿宋_GB2312"/>
                <w:sz w:val="24"/>
              </w:rPr>
              <w:t>是 □，文书案号：</w:t>
            </w:r>
            <w:r>
              <w:rPr>
                <w:rFonts w:hint="eastAsia" w:ascii="仿宋_GB2312" w:hAnsi="仿宋_GB2312" w:eastAsia="仿宋_GB2312" w:cs="仿宋_GB2312"/>
                <w:sz w:val="24"/>
                <w:u w:val="single"/>
              </w:rPr>
              <w:t xml:space="preserve">  </w:t>
            </w:r>
          </w:p>
          <w:p w14:paraId="44BC3594">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u w:val="single"/>
              </w:rPr>
              <w:t xml:space="preserve">                    </w:t>
            </w:r>
          </w:p>
          <w:p w14:paraId="036038E0">
            <w:pPr>
              <w:topLinePunct/>
              <w:spacing w:line="240" w:lineRule="atLeast"/>
              <w:rPr>
                <w:rFonts w:ascii="仿宋_GB2312" w:hAnsi="仿宋_GB2312" w:eastAsia="仿宋_GB2312" w:cs="仿宋_GB2312"/>
                <w:sz w:val="24"/>
                <w:szCs w:val="20"/>
              </w:rPr>
            </w:pPr>
            <w:r>
              <w:rPr>
                <w:rFonts w:hint="eastAsia" w:ascii="仿宋_GB2312" w:hAnsi="仿宋_GB2312" w:eastAsia="仿宋_GB2312" w:cs="仿宋_GB2312"/>
                <w:sz w:val="24"/>
                <w:szCs w:val="20"/>
              </w:rPr>
              <w:t>（2）</w:t>
            </w:r>
            <w:r>
              <w:rPr>
                <w:rFonts w:hint="eastAsia" w:ascii="仿宋_GB2312" w:hAnsi="仿宋_GB2312" w:eastAsia="仿宋_GB2312" w:cs="仿宋_GB2312"/>
                <w:sz w:val="24"/>
              </w:rPr>
              <w:t xml:space="preserve">否 </w:t>
            </w:r>
            <w:r>
              <w:rPr>
                <w:rFonts w:hint="eastAsia" w:ascii="仿宋_GB2312" w:hAnsi="仿宋_GB2312" w:eastAsia="仿宋_GB2312" w:cs="仿宋_GB2312"/>
                <w:sz w:val="24"/>
                <w:szCs w:val="20"/>
              </w:rPr>
              <w:sym w:font="Wingdings" w:char="00A8"/>
            </w:r>
            <w:r>
              <w:rPr>
                <w:rFonts w:hint="eastAsia" w:ascii="仿宋_GB2312" w:hAnsi="仿宋_GB2312" w:eastAsia="仿宋_GB2312" w:cs="仿宋_GB2312"/>
                <w:sz w:val="24"/>
              </w:rPr>
              <w:t xml:space="preserve">  </w:t>
            </w:r>
          </w:p>
        </w:tc>
        <w:tc>
          <w:tcPr>
            <w:tcW w:w="1939" w:type="dxa"/>
            <w:tcBorders>
              <w:top w:val="single" w:color="auto" w:sz="4" w:space="0"/>
              <w:left w:val="single" w:color="auto" w:sz="4" w:space="0"/>
              <w:bottom w:val="single" w:color="auto" w:sz="4" w:space="0"/>
              <w:right w:val="single" w:color="auto" w:sz="4" w:space="0"/>
            </w:tcBorders>
            <w:vAlign w:val="center"/>
          </w:tcPr>
          <w:p w14:paraId="1D728F24">
            <w:pPr>
              <w:topLinePunct/>
              <w:spacing w:line="240" w:lineRule="atLeast"/>
              <w:jc w:val="center"/>
              <w:rPr>
                <w:rFonts w:ascii="仿宋_GB2312" w:hAnsi="仿宋_GB2312" w:eastAsia="仿宋_GB2312" w:cs="仿宋_GB2312"/>
                <w:b/>
                <w:bCs/>
                <w:sz w:val="24"/>
                <w:szCs w:val="20"/>
              </w:rPr>
            </w:pPr>
            <w:r>
              <w:rPr>
                <w:rFonts w:hint="eastAsia" w:ascii="仿宋_GB2312" w:hAnsi="仿宋_GB2312" w:eastAsia="仿宋_GB2312" w:cs="仿宋_GB2312"/>
                <w:b/>
                <w:bCs/>
                <w:sz w:val="24"/>
                <w:szCs w:val="20"/>
              </w:rPr>
              <w:t>是否申请强制执行</w:t>
            </w:r>
          </w:p>
        </w:tc>
        <w:tc>
          <w:tcPr>
            <w:tcW w:w="3822" w:type="dxa"/>
            <w:gridSpan w:val="2"/>
            <w:tcBorders>
              <w:top w:val="single" w:color="auto" w:sz="4" w:space="0"/>
              <w:left w:val="single" w:color="auto" w:sz="4" w:space="0"/>
              <w:bottom w:val="single" w:color="auto" w:sz="4" w:space="0"/>
              <w:right w:val="single" w:color="auto" w:sz="4" w:space="0"/>
            </w:tcBorders>
            <w:vAlign w:val="center"/>
          </w:tcPr>
          <w:p w14:paraId="4EEA2088">
            <w:pPr>
              <w:topLinePunct/>
              <w:spacing w:line="240" w:lineRule="atLeast"/>
              <w:jc w:val="left"/>
              <w:rPr>
                <w:rFonts w:ascii="仿宋_GB2312" w:hAnsi="仿宋_GB2312" w:eastAsia="仿宋_GB2312" w:cs="仿宋_GB2312"/>
                <w:sz w:val="24"/>
                <w:u w:val="single"/>
              </w:rPr>
            </w:pPr>
            <w:r>
              <w:rPr>
                <w:rFonts w:hint="eastAsia" w:ascii="仿宋_GB2312" w:hAnsi="仿宋_GB2312" w:eastAsia="仿宋_GB2312" w:cs="仿宋_GB2312"/>
                <w:sz w:val="24"/>
              </w:rPr>
              <w:t>（1）是 □，文书案号：</w:t>
            </w:r>
            <w:r>
              <w:rPr>
                <w:rFonts w:hint="eastAsia" w:ascii="仿宋_GB2312" w:hAnsi="仿宋_GB2312" w:eastAsia="仿宋_GB2312" w:cs="仿宋_GB2312"/>
                <w:sz w:val="24"/>
                <w:u w:val="single"/>
              </w:rPr>
              <w:t xml:space="preserve">  </w:t>
            </w:r>
          </w:p>
          <w:p w14:paraId="06EEF40D">
            <w:pPr>
              <w:topLinePunct/>
              <w:spacing w:line="240" w:lineRule="atLeast"/>
              <w:jc w:val="left"/>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szCs w:val="20"/>
              </w:rPr>
              <w:t>已执行回款金额：</w:t>
            </w:r>
            <w:r>
              <w:rPr>
                <w:rFonts w:hint="eastAsia" w:ascii="仿宋_GB2312" w:hAnsi="仿宋_GB2312" w:eastAsia="仿宋_GB2312" w:cs="仿宋_GB2312"/>
                <w:sz w:val="24"/>
                <w:szCs w:val="20"/>
                <w:u w:val="single"/>
              </w:rPr>
              <w:t xml:space="preserve">     </w:t>
            </w:r>
            <w:r>
              <w:rPr>
                <w:rFonts w:hint="eastAsia" w:ascii="仿宋_GB2312" w:hAnsi="仿宋_GB2312" w:eastAsia="仿宋_GB2312" w:cs="仿宋_GB2312"/>
                <w:sz w:val="24"/>
                <w:szCs w:val="20"/>
              </w:rPr>
              <w:t>元</w:t>
            </w:r>
          </w:p>
          <w:p w14:paraId="181546C1">
            <w:pPr>
              <w:topLinePunct/>
              <w:spacing w:line="240" w:lineRule="atLeast"/>
              <w:jc w:val="left"/>
              <w:rPr>
                <w:rFonts w:ascii="仿宋_GB2312" w:hAnsi="仿宋_GB2312" w:eastAsia="仿宋_GB2312" w:cs="仿宋_GB2312"/>
                <w:sz w:val="24"/>
                <w:szCs w:val="20"/>
              </w:rPr>
            </w:pPr>
            <w:r>
              <w:rPr>
                <w:rFonts w:hint="eastAsia" w:ascii="仿宋_GB2312" w:hAnsi="仿宋_GB2312" w:eastAsia="仿宋_GB2312" w:cs="仿宋_GB2312"/>
                <w:sz w:val="24"/>
                <w:szCs w:val="20"/>
              </w:rPr>
              <w:t>（2）</w:t>
            </w:r>
            <w:r>
              <w:rPr>
                <w:rFonts w:hint="eastAsia" w:ascii="仿宋_GB2312" w:hAnsi="仿宋_GB2312" w:eastAsia="仿宋_GB2312" w:cs="仿宋_GB2312"/>
                <w:sz w:val="24"/>
              </w:rPr>
              <w:t xml:space="preserve">否 </w:t>
            </w:r>
            <w:r>
              <w:rPr>
                <w:rFonts w:hint="eastAsia" w:ascii="仿宋_GB2312" w:hAnsi="仿宋_GB2312" w:eastAsia="仿宋_GB2312" w:cs="仿宋_GB2312"/>
                <w:sz w:val="24"/>
              </w:rPr>
              <w:sym w:font="Wingdings" w:char="00A8"/>
            </w:r>
            <w:r>
              <w:rPr>
                <w:rFonts w:hint="eastAsia" w:ascii="仿宋_GB2312" w:hAnsi="仿宋_GB2312" w:eastAsia="仿宋_GB2312" w:cs="仿宋_GB2312"/>
                <w:sz w:val="24"/>
              </w:rPr>
              <w:t xml:space="preserve">  </w:t>
            </w:r>
          </w:p>
        </w:tc>
      </w:tr>
      <w:tr w14:paraId="4B411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0201" w:type="dxa"/>
            <w:gridSpan w:val="8"/>
            <w:vAlign w:val="center"/>
          </w:tcPr>
          <w:p w14:paraId="329DE8F9">
            <w:pPr>
              <w:topLinePunct/>
              <w:adjustRightInd w:val="0"/>
              <w:snapToGrid w:val="0"/>
              <w:spacing w:line="240" w:lineRule="atLeast"/>
              <w:jc w:val="left"/>
              <w:textAlignment w:val="center"/>
              <w:rPr>
                <w:rFonts w:ascii="仿宋_GB2312" w:hAnsi="仿宋_GB2312" w:eastAsia="仿宋_GB2312" w:cs="仿宋_GB2312"/>
                <w:b/>
                <w:color w:val="333333"/>
                <w:szCs w:val="21"/>
                <w:lang w:bidi="ar"/>
              </w:rPr>
            </w:pPr>
          </w:p>
          <w:p w14:paraId="63BA2891">
            <w:pPr>
              <w:topLinePunct/>
              <w:adjustRightInd w:val="0"/>
              <w:snapToGrid w:val="0"/>
              <w:spacing w:line="240" w:lineRule="atLeast"/>
              <w:jc w:val="left"/>
              <w:textAlignment w:val="center"/>
              <w:rPr>
                <w:rFonts w:hint="eastAsia" w:ascii="仿宋_GB2312" w:hAnsi="仿宋_GB2312" w:eastAsia="仿宋_GB2312" w:cs="仿宋_GB2312"/>
                <w:b/>
                <w:color w:val="333333"/>
                <w:szCs w:val="21"/>
                <w:lang w:bidi="ar"/>
              </w:rPr>
            </w:pPr>
            <w:r>
              <w:rPr>
                <w:rFonts w:hint="eastAsia" w:ascii="仿宋_GB2312" w:hAnsi="仿宋_GB2312" w:eastAsia="仿宋_GB2312" w:cs="仿宋_GB2312"/>
                <w:b/>
                <w:color w:val="333333"/>
                <w:szCs w:val="21"/>
                <w:lang w:bidi="ar"/>
              </w:rPr>
              <w:t>注： 本债权申报表不构成管理人对于申报债权真实性、有效性以及合法性的确认，也不得视为对已过诉讼时效的债权的重新确认。</w:t>
            </w:r>
          </w:p>
          <w:p w14:paraId="3351268F">
            <w:pPr>
              <w:topLinePunct/>
              <w:adjustRightInd w:val="0"/>
              <w:snapToGrid w:val="0"/>
              <w:spacing w:line="240" w:lineRule="atLeast"/>
              <w:jc w:val="left"/>
              <w:textAlignment w:val="center"/>
              <w:rPr>
                <w:rFonts w:hint="eastAsia" w:ascii="仿宋_GB2312" w:hAnsi="仿宋_GB2312" w:eastAsia="仿宋_GB2312" w:cs="仿宋_GB2312"/>
                <w:b/>
                <w:color w:val="333333"/>
                <w:szCs w:val="21"/>
              </w:rPr>
            </w:pPr>
          </w:p>
        </w:tc>
      </w:tr>
      <w:tr w14:paraId="6CC27E3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1273" w:hRule="atLeast"/>
          <w:jc w:val="center"/>
        </w:trPr>
        <w:tc>
          <w:tcPr>
            <w:tcW w:w="10201" w:type="dxa"/>
            <w:gridSpan w:val="8"/>
            <w:tcBorders>
              <w:top w:val="nil"/>
              <w:left w:val="single" w:color="000000" w:sz="4" w:space="0"/>
              <w:bottom w:val="single" w:color="000000" w:sz="4" w:space="0"/>
              <w:right w:val="single" w:color="000000" w:sz="4" w:space="0"/>
            </w:tcBorders>
            <w:tcMar>
              <w:top w:w="12" w:type="dxa"/>
              <w:left w:w="12" w:type="dxa"/>
              <w:right w:w="12" w:type="dxa"/>
            </w:tcMar>
            <w:vAlign w:val="center"/>
          </w:tcPr>
          <w:p w14:paraId="1A5B1EA7">
            <w:pPr>
              <w:topLinePunct/>
              <w:spacing w:line="240" w:lineRule="atLeast"/>
              <w:textAlignment w:val="center"/>
              <w:rPr>
                <w:rFonts w:ascii="仿宋_GB2312" w:hAnsi="仿宋_GB2312" w:eastAsia="仿宋_GB2312" w:cs="仿宋_GB2312"/>
                <w:b/>
                <w:color w:val="000000"/>
                <w:sz w:val="24"/>
                <w:lang w:bidi="ar"/>
              </w:rPr>
            </w:pPr>
            <w:r>
              <w:rPr>
                <w:rFonts w:hint="eastAsia" w:ascii="仿宋_GB2312" w:hAnsi="仿宋_GB2312" w:eastAsia="仿宋_GB2312" w:cs="仿宋_GB2312"/>
                <w:b/>
                <w:color w:val="000000"/>
                <w:sz w:val="24"/>
                <w:lang w:bidi="ar"/>
              </w:rPr>
              <w:t xml:space="preserve">                                    债权申报人签字捺印：                               </w:t>
            </w:r>
          </w:p>
          <w:p w14:paraId="2F09B1A5">
            <w:pPr>
              <w:topLinePunct/>
              <w:spacing w:line="240" w:lineRule="atLeast"/>
              <w:jc w:val="right"/>
              <w:textAlignment w:val="center"/>
              <w:rPr>
                <w:rFonts w:ascii="仿宋_GB2312" w:hAnsi="仿宋_GB2312" w:eastAsia="仿宋_GB2312" w:cs="仿宋_GB2312"/>
                <w:b/>
                <w:color w:val="000000"/>
                <w:sz w:val="24"/>
                <w:lang w:bidi="ar"/>
              </w:rPr>
            </w:pPr>
          </w:p>
          <w:p w14:paraId="34B3B20D">
            <w:pPr>
              <w:topLinePunct/>
              <w:spacing w:line="240" w:lineRule="atLeast"/>
              <w:jc w:val="right"/>
              <w:textAlignment w:val="center"/>
              <w:rPr>
                <w:rFonts w:ascii="仿宋_GB2312" w:hAnsi="仿宋_GB2312" w:eastAsia="仿宋_GB2312" w:cs="仿宋_GB2312"/>
                <w:b/>
                <w:color w:val="000000"/>
                <w:sz w:val="24"/>
                <w:lang w:bidi="ar"/>
              </w:rPr>
            </w:pPr>
            <w:r>
              <w:rPr>
                <w:rFonts w:hint="eastAsia" w:ascii="仿宋_GB2312" w:hAnsi="仿宋_GB2312" w:eastAsia="仿宋_GB2312" w:cs="仿宋_GB2312"/>
                <w:b/>
                <w:color w:val="000000"/>
                <w:sz w:val="24"/>
                <w:lang w:bidi="ar"/>
              </w:rPr>
              <w:t xml:space="preserve">申报时间：    年   月   日                      </w:t>
            </w:r>
          </w:p>
        </w:tc>
      </w:tr>
    </w:tbl>
    <w:p w14:paraId="03B385E9">
      <w:pPr>
        <w:topLinePunct/>
        <w:spacing w:line="420" w:lineRule="exact"/>
        <w:ind w:right="480"/>
        <w:jc w:val="left"/>
        <w:rPr>
          <w:rFonts w:ascii="仿宋_GB2312" w:hAnsi="仿宋_GB2312" w:eastAsia="仿宋_GB2312" w:cs="仿宋_GB2312"/>
          <w:b/>
          <w:sz w:val="28"/>
          <w:szCs w:val="28"/>
        </w:rPr>
      </w:pPr>
    </w:p>
    <w:p w14:paraId="364A28B7">
      <w:pPr>
        <w:widowControl/>
        <w:jc w:val="left"/>
        <w:rPr>
          <w:rFonts w:ascii="仿宋_GB2312" w:hAnsi="仿宋_GB2312" w:eastAsia="仿宋_GB2312" w:cs="仿宋_GB2312"/>
          <w:b/>
          <w:sz w:val="28"/>
          <w:szCs w:val="28"/>
        </w:rPr>
      </w:pPr>
      <w:r>
        <w:rPr>
          <w:rFonts w:ascii="仿宋_GB2312" w:hAnsi="仿宋_GB2312" w:eastAsia="仿宋_GB2312" w:cs="仿宋_GB2312"/>
          <w:b/>
          <w:sz w:val="28"/>
          <w:szCs w:val="28"/>
        </w:rPr>
        <w:br w:type="page"/>
      </w:r>
    </w:p>
    <w:p w14:paraId="15FB1D38">
      <w:pPr>
        <w:topLinePunct/>
        <w:spacing w:line="420" w:lineRule="exact"/>
        <w:ind w:right="48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附件2</w:t>
      </w:r>
    </w:p>
    <w:p w14:paraId="5D9CBAE5">
      <w:pPr>
        <w:topLinePunct/>
        <w:spacing w:before="156" w:beforeLines="50" w:after="156" w:afterLines="50" w:line="4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债权申报证据清单</w:t>
      </w:r>
    </w:p>
    <w:tbl>
      <w:tblPr>
        <w:tblStyle w:val="7"/>
        <w:tblW w:w="9758" w:type="dxa"/>
        <w:tblInd w:w="-5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3369"/>
        <w:gridCol w:w="836"/>
        <w:gridCol w:w="1124"/>
        <w:gridCol w:w="1442"/>
        <w:gridCol w:w="2409"/>
      </w:tblGrid>
      <w:tr w14:paraId="76EF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9758" w:type="dxa"/>
            <w:gridSpan w:val="6"/>
          </w:tcPr>
          <w:p w14:paraId="155C40FC">
            <w:pPr>
              <w:topLinePunct/>
              <w:spacing w:before="156" w:beforeLines="50" w:after="156" w:afterLines="50" w:line="400" w:lineRule="exact"/>
              <w:rPr>
                <w:rFonts w:hint="eastAsia" w:ascii="仿宋_GB2312" w:hAnsi="仿宋_GB2312" w:eastAsia="仿宋_GB2312" w:cs="仿宋_GB2312"/>
                <w:b/>
                <w:bCs/>
              </w:rPr>
            </w:pPr>
            <w:r>
              <w:rPr>
                <w:rFonts w:hint="eastAsia" w:ascii="仿宋_GB2312" w:hAnsi="仿宋_GB2312" w:eastAsia="仿宋_GB2312" w:cs="仿宋_GB2312"/>
                <w:b/>
                <w:bCs/>
              </w:rPr>
              <w:t>债权人：</w:t>
            </w:r>
          </w:p>
        </w:tc>
      </w:tr>
      <w:tr w14:paraId="71B93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3947" w:type="dxa"/>
            <w:gridSpan w:val="2"/>
            <w:vAlign w:val="center"/>
          </w:tcPr>
          <w:p w14:paraId="68B37643">
            <w:pPr>
              <w:topLinePunct/>
              <w:spacing w:before="156" w:beforeLines="50" w:after="156" w:afterLines="50" w:line="400" w:lineRule="exact"/>
              <w:jc w:val="center"/>
              <w:rPr>
                <w:rFonts w:ascii="仿宋_GB2312" w:hAnsi="仿宋_GB2312" w:eastAsia="仿宋_GB2312" w:cs="仿宋_GB2312"/>
                <w:b/>
              </w:rPr>
            </w:pPr>
            <w:r>
              <w:rPr>
                <w:rFonts w:hint="eastAsia" w:ascii="仿宋_GB2312" w:hAnsi="仿宋_GB2312" w:eastAsia="仿宋_GB2312" w:cs="仿宋_GB2312"/>
                <w:b/>
              </w:rPr>
              <w:t>证据名称</w:t>
            </w:r>
          </w:p>
        </w:tc>
        <w:tc>
          <w:tcPr>
            <w:tcW w:w="836" w:type="dxa"/>
            <w:vAlign w:val="center"/>
          </w:tcPr>
          <w:p w14:paraId="47CCDC8E">
            <w:pPr>
              <w:topLinePunct/>
              <w:spacing w:before="156" w:beforeLines="50" w:after="156" w:afterLines="50" w:line="400" w:lineRule="exact"/>
              <w:jc w:val="center"/>
              <w:rPr>
                <w:rFonts w:hint="eastAsia" w:ascii="仿宋_GB2312" w:hAnsi="仿宋_GB2312" w:eastAsia="仿宋_GB2312" w:cs="仿宋_GB2312"/>
                <w:b/>
              </w:rPr>
            </w:pPr>
            <w:r>
              <w:rPr>
                <w:rFonts w:hint="eastAsia" w:ascii="仿宋_GB2312" w:hAnsi="仿宋_GB2312" w:eastAsia="仿宋_GB2312" w:cs="仿宋_GB2312"/>
                <w:b/>
              </w:rPr>
              <w:t>是否提交</w:t>
            </w:r>
          </w:p>
        </w:tc>
        <w:tc>
          <w:tcPr>
            <w:tcW w:w="1124" w:type="dxa"/>
            <w:vAlign w:val="center"/>
          </w:tcPr>
          <w:p w14:paraId="193602DD">
            <w:pPr>
              <w:topLinePunct/>
              <w:spacing w:before="156" w:beforeLines="50" w:after="156" w:afterLines="50" w:line="400" w:lineRule="exact"/>
              <w:jc w:val="center"/>
              <w:rPr>
                <w:rFonts w:ascii="仿宋_GB2312" w:hAnsi="仿宋_GB2312" w:eastAsia="仿宋_GB2312" w:cs="仿宋_GB2312"/>
                <w:b/>
              </w:rPr>
            </w:pPr>
            <w:r>
              <w:rPr>
                <w:rFonts w:hint="eastAsia" w:ascii="仿宋_GB2312" w:hAnsi="仿宋_GB2312" w:eastAsia="仿宋_GB2312" w:cs="仿宋_GB2312"/>
                <w:b/>
              </w:rPr>
              <w:t>页数</w:t>
            </w:r>
          </w:p>
        </w:tc>
        <w:tc>
          <w:tcPr>
            <w:tcW w:w="1442" w:type="dxa"/>
            <w:vAlign w:val="center"/>
          </w:tcPr>
          <w:p w14:paraId="48189281">
            <w:pPr>
              <w:topLinePunct/>
              <w:spacing w:before="156" w:beforeLines="50" w:after="156" w:afterLines="50" w:line="400" w:lineRule="exact"/>
              <w:jc w:val="center"/>
              <w:rPr>
                <w:rFonts w:ascii="仿宋_GB2312" w:hAnsi="仿宋_GB2312" w:eastAsia="仿宋_GB2312" w:cs="仿宋_GB2312"/>
                <w:b/>
              </w:rPr>
            </w:pPr>
            <w:r>
              <w:rPr>
                <w:rFonts w:hint="eastAsia" w:ascii="仿宋_GB2312" w:hAnsi="仿宋_GB2312" w:eastAsia="仿宋_GB2312" w:cs="仿宋_GB2312"/>
                <w:b/>
              </w:rPr>
              <w:t>原件（物）/复印件</w:t>
            </w:r>
          </w:p>
        </w:tc>
        <w:tc>
          <w:tcPr>
            <w:tcW w:w="2409" w:type="dxa"/>
          </w:tcPr>
          <w:p w14:paraId="1DA0D17D">
            <w:pPr>
              <w:topLinePunct/>
              <w:spacing w:before="156" w:beforeLines="50" w:after="156" w:afterLines="50" w:line="400" w:lineRule="exact"/>
              <w:jc w:val="center"/>
              <w:rPr>
                <w:rFonts w:hint="eastAsia" w:ascii="仿宋_GB2312" w:hAnsi="仿宋_GB2312" w:eastAsia="仿宋_GB2312" w:cs="仿宋_GB2312"/>
                <w:b/>
              </w:rPr>
            </w:pPr>
            <w:r>
              <w:rPr>
                <w:rFonts w:hint="eastAsia" w:ascii="仿宋_GB2312" w:hAnsi="仿宋_GB2312" w:eastAsia="仿宋_GB2312" w:cs="仿宋_GB2312"/>
                <w:b/>
              </w:rPr>
              <w:t>是否核对原件（管理人工作人员填写）</w:t>
            </w:r>
          </w:p>
        </w:tc>
      </w:tr>
      <w:tr w14:paraId="5DB87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78" w:type="dxa"/>
          </w:tcPr>
          <w:p w14:paraId="6A877A23">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1</w:t>
            </w:r>
          </w:p>
        </w:tc>
        <w:tc>
          <w:tcPr>
            <w:tcW w:w="3369" w:type="dxa"/>
          </w:tcPr>
          <w:p w14:paraId="6A6580BB">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sz w:val="24"/>
                <w:szCs w:val="20"/>
              </w:rPr>
              <w:t>购房合同</w:t>
            </w:r>
          </w:p>
        </w:tc>
        <w:tc>
          <w:tcPr>
            <w:tcW w:w="836" w:type="dxa"/>
          </w:tcPr>
          <w:p w14:paraId="530874FA">
            <w:pPr>
              <w:topLinePunct/>
              <w:spacing w:before="156" w:beforeLines="50" w:after="156" w:afterLines="50" w:line="400" w:lineRule="exact"/>
              <w:rPr>
                <w:rFonts w:ascii="仿宋_GB2312" w:hAnsi="仿宋_GB2312" w:eastAsia="仿宋_GB2312" w:cs="仿宋_GB2312"/>
              </w:rPr>
            </w:pPr>
          </w:p>
        </w:tc>
        <w:tc>
          <w:tcPr>
            <w:tcW w:w="1124" w:type="dxa"/>
          </w:tcPr>
          <w:p w14:paraId="067C7C02">
            <w:pPr>
              <w:topLinePunct/>
              <w:spacing w:before="156" w:beforeLines="50" w:after="156" w:afterLines="50" w:line="400" w:lineRule="exact"/>
              <w:jc w:val="center"/>
              <w:rPr>
                <w:rFonts w:ascii="仿宋_GB2312" w:hAnsi="仿宋_GB2312" w:eastAsia="仿宋_GB2312" w:cs="仿宋_GB2312"/>
              </w:rPr>
            </w:pPr>
          </w:p>
        </w:tc>
        <w:tc>
          <w:tcPr>
            <w:tcW w:w="1442" w:type="dxa"/>
          </w:tcPr>
          <w:p w14:paraId="70ADFC64">
            <w:pPr>
              <w:topLinePunct/>
              <w:spacing w:before="156" w:beforeLines="50" w:after="156" w:afterLines="50" w:line="400" w:lineRule="exact"/>
              <w:rPr>
                <w:rFonts w:ascii="仿宋_GB2312" w:hAnsi="仿宋_GB2312" w:eastAsia="仿宋_GB2312" w:cs="仿宋_GB2312"/>
              </w:rPr>
            </w:pPr>
          </w:p>
        </w:tc>
        <w:tc>
          <w:tcPr>
            <w:tcW w:w="2409" w:type="dxa"/>
          </w:tcPr>
          <w:p w14:paraId="0E115309">
            <w:pPr>
              <w:topLinePunct/>
              <w:spacing w:before="156" w:beforeLines="50" w:after="156" w:afterLines="50" w:line="400" w:lineRule="exact"/>
              <w:rPr>
                <w:rFonts w:ascii="仿宋_GB2312" w:hAnsi="仿宋_GB2312" w:eastAsia="仿宋_GB2312" w:cs="仿宋_GB2312"/>
              </w:rPr>
            </w:pPr>
          </w:p>
        </w:tc>
      </w:tr>
      <w:tr w14:paraId="2675F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08413EDA">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2</w:t>
            </w:r>
          </w:p>
        </w:tc>
        <w:tc>
          <w:tcPr>
            <w:tcW w:w="3369" w:type="dxa"/>
          </w:tcPr>
          <w:p w14:paraId="4A14DDB4">
            <w:pPr>
              <w:topLinePunct/>
              <w:spacing w:before="156" w:beforeLines="50" w:after="156" w:afterLines="50" w:line="400" w:lineRule="exact"/>
              <w:rPr>
                <w:rFonts w:hint="eastAsia" w:ascii="仿宋_GB2312" w:hAnsi="仿宋_GB2312" w:eastAsia="仿宋_GB2312" w:cs="仿宋_GB2312"/>
              </w:rPr>
            </w:pPr>
            <w:r>
              <w:rPr>
                <w:rFonts w:hint="eastAsia" w:ascii="仿宋_GB2312" w:hAnsi="仿宋_GB2312" w:eastAsia="仿宋_GB2312" w:cs="仿宋_GB2312"/>
                <w:sz w:val="24"/>
                <w:szCs w:val="20"/>
              </w:rPr>
              <w:t>购房款支付凭证、发票、收据</w:t>
            </w:r>
          </w:p>
        </w:tc>
        <w:tc>
          <w:tcPr>
            <w:tcW w:w="836" w:type="dxa"/>
          </w:tcPr>
          <w:p w14:paraId="1D8A1830">
            <w:pPr>
              <w:topLinePunct/>
              <w:spacing w:before="156" w:beforeLines="50" w:after="156" w:afterLines="50" w:line="400" w:lineRule="exact"/>
              <w:rPr>
                <w:rFonts w:ascii="仿宋_GB2312" w:hAnsi="仿宋_GB2312" w:eastAsia="仿宋_GB2312" w:cs="仿宋_GB2312"/>
              </w:rPr>
            </w:pPr>
          </w:p>
        </w:tc>
        <w:tc>
          <w:tcPr>
            <w:tcW w:w="1124" w:type="dxa"/>
          </w:tcPr>
          <w:p w14:paraId="55CE9C17">
            <w:pPr>
              <w:topLinePunct/>
              <w:spacing w:before="156" w:beforeLines="50" w:after="156" w:afterLines="50" w:line="400" w:lineRule="exact"/>
              <w:jc w:val="center"/>
              <w:rPr>
                <w:rFonts w:ascii="仿宋_GB2312" w:hAnsi="仿宋_GB2312" w:eastAsia="仿宋_GB2312" w:cs="仿宋_GB2312"/>
              </w:rPr>
            </w:pPr>
          </w:p>
        </w:tc>
        <w:tc>
          <w:tcPr>
            <w:tcW w:w="1442" w:type="dxa"/>
          </w:tcPr>
          <w:p w14:paraId="7246F019">
            <w:pPr>
              <w:topLinePunct/>
              <w:spacing w:before="156" w:beforeLines="50" w:after="156" w:afterLines="50" w:line="400" w:lineRule="exact"/>
              <w:rPr>
                <w:rFonts w:ascii="仿宋_GB2312" w:hAnsi="仿宋_GB2312" w:eastAsia="仿宋_GB2312" w:cs="仿宋_GB2312"/>
              </w:rPr>
            </w:pPr>
          </w:p>
        </w:tc>
        <w:tc>
          <w:tcPr>
            <w:tcW w:w="2409" w:type="dxa"/>
          </w:tcPr>
          <w:p w14:paraId="47A23B6C">
            <w:pPr>
              <w:topLinePunct/>
              <w:spacing w:before="156" w:beforeLines="50" w:after="156" w:afterLines="50" w:line="400" w:lineRule="exact"/>
              <w:rPr>
                <w:rFonts w:ascii="仿宋_GB2312" w:hAnsi="仿宋_GB2312" w:eastAsia="仿宋_GB2312" w:cs="仿宋_GB2312"/>
              </w:rPr>
            </w:pPr>
          </w:p>
        </w:tc>
      </w:tr>
      <w:tr w14:paraId="10BD0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1663A9F1">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3</w:t>
            </w:r>
          </w:p>
        </w:tc>
        <w:tc>
          <w:tcPr>
            <w:tcW w:w="3369" w:type="dxa"/>
          </w:tcPr>
          <w:p w14:paraId="087B4EAF">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房产证复印件</w:t>
            </w:r>
          </w:p>
        </w:tc>
        <w:tc>
          <w:tcPr>
            <w:tcW w:w="836" w:type="dxa"/>
          </w:tcPr>
          <w:p w14:paraId="7D8631AA">
            <w:pPr>
              <w:topLinePunct/>
              <w:spacing w:before="156" w:beforeLines="50" w:after="156" w:afterLines="50" w:line="400" w:lineRule="exact"/>
              <w:rPr>
                <w:rFonts w:ascii="仿宋_GB2312" w:hAnsi="仿宋_GB2312" w:eastAsia="仿宋_GB2312" w:cs="仿宋_GB2312"/>
              </w:rPr>
            </w:pPr>
          </w:p>
        </w:tc>
        <w:tc>
          <w:tcPr>
            <w:tcW w:w="1124" w:type="dxa"/>
          </w:tcPr>
          <w:p w14:paraId="202C3966">
            <w:pPr>
              <w:topLinePunct/>
              <w:spacing w:before="156" w:beforeLines="50" w:after="156" w:afterLines="50" w:line="400" w:lineRule="exact"/>
              <w:jc w:val="center"/>
              <w:rPr>
                <w:rFonts w:ascii="仿宋_GB2312" w:hAnsi="仿宋_GB2312" w:eastAsia="仿宋_GB2312" w:cs="仿宋_GB2312"/>
              </w:rPr>
            </w:pPr>
          </w:p>
        </w:tc>
        <w:tc>
          <w:tcPr>
            <w:tcW w:w="1442" w:type="dxa"/>
          </w:tcPr>
          <w:p w14:paraId="5BA2D472">
            <w:pPr>
              <w:topLinePunct/>
              <w:spacing w:before="156" w:beforeLines="50" w:after="156" w:afterLines="50" w:line="400" w:lineRule="exact"/>
              <w:rPr>
                <w:rFonts w:ascii="仿宋_GB2312" w:hAnsi="仿宋_GB2312" w:eastAsia="仿宋_GB2312" w:cs="仿宋_GB2312"/>
              </w:rPr>
            </w:pPr>
          </w:p>
        </w:tc>
        <w:tc>
          <w:tcPr>
            <w:tcW w:w="2409" w:type="dxa"/>
          </w:tcPr>
          <w:p w14:paraId="4B9F510F">
            <w:pPr>
              <w:topLinePunct/>
              <w:spacing w:before="156" w:beforeLines="50" w:after="156" w:afterLines="50" w:line="400" w:lineRule="exact"/>
              <w:rPr>
                <w:rFonts w:ascii="仿宋_GB2312" w:hAnsi="仿宋_GB2312" w:eastAsia="仿宋_GB2312" w:cs="仿宋_GB2312"/>
              </w:rPr>
            </w:pPr>
          </w:p>
        </w:tc>
      </w:tr>
      <w:tr w14:paraId="2FE0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dxa"/>
          </w:tcPr>
          <w:p w14:paraId="3E4819B4">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4</w:t>
            </w:r>
          </w:p>
        </w:tc>
        <w:tc>
          <w:tcPr>
            <w:tcW w:w="3369" w:type="dxa"/>
          </w:tcPr>
          <w:p w14:paraId="6F0EF1BE">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sz w:val="24"/>
                <w:szCs w:val="20"/>
              </w:rPr>
              <w:t>装修合同</w:t>
            </w:r>
          </w:p>
        </w:tc>
        <w:tc>
          <w:tcPr>
            <w:tcW w:w="836" w:type="dxa"/>
          </w:tcPr>
          <w:p w14:paraId="2B5D00AF">
            <w:pPr>
              <w:topLinePunct/>
              <w:spacing w:before="156" w:beforeLines="50" w:after="156" w:afterLines="50" w:line="400" w:lineRule="exact"/>
              <w:rPr>
                <w:rFonts w:ascii="仿宋_GB2312" w:hAnsi="仿宋_GB2312" w:eastAsia="仿宋_GB2312" w:cs="仿宋_GB2312"/>
              </w:rPr>
            </w:pPr>
          </w:p>
        </w:tc>
        <w:tc>
          <w:tcPr>
            <w:tcW w:w="1124" w:type="dxa"/>
          </w:tcPr>
          <w:p w14:paraId="29EFFA64">
            <w:pPr>
              <w:topLinePunct/>
              <w:spacing w:before="156" w:beforeLines="50" w:after="156" w:afterLines="50" w:line="400" w:lineRule="exact"/>
              <w:jc w:val="center"/>
              <w:rPr>
                <w:rFonts w:ascii="仿宋_GB2312" w:hAnsi="仿宋_GB2312" w:eastAsia="仿宋_GB2312" w:cs="仿宋_GB2312"/>
              </w:rPr>
            </w:pPr>
          </w:p>
        </w:tc>
        <w:tc>
          <w:tcPr>
            <w:tcW w:w="1442" w:type="dxa"/>
          </w:tcPr>
          <w:p w14:paraId="7665865F">
            <w:pPr>
              <w:topLinePunct/>
              <w:spacing w:before="156" w:beforeLines="50" w:after="156" w:afterLines="50" w:line="400" w:lineRule="exact"/>
              <w:rPr>
                <w:rFonts w:ascii="仿宋_GB2312" w:hAnsi="仿宋_GB2312" w:eastAsia="仿宋_GB2312" w:cs="仿宋_GB2312"/>
              </w:rPr>
            </w:pPr>
          </w:p>
        </w:tc>
        <w:tc>
          <w:tcPr>
            <w:tcW w:w="2409" w:type="dxa"/>
          </w:tcPr>
          <w:p w14:paraId="1B4A5544">
            <w:pPr>
              <w:topLinePunct/>
              <w:spacing w:before="156" w:beforeLines="50" w:after="156" w:afterLines="50" w:line="400" w:lineRule="exact"/>
              <w:rPr>
                <w:rFonts w:ascii="仿宋_GB2312" w:hAnsi="仿宋_GB2312" w:eastAsia="仿宋_GB2312" w:cs="仿宋_GB2312"/>
              </w:rPr>
            </w:pPr>
          </w:p>
        </w:tc>
      </w:tr>
      <w:tr w14:paraId="7374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61D5C905">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5</w:t>
            </w:r>
          </w:p>
        </w:tc>
        <w:tc>
          <w:tcPr>
            <w:tcW w:w="3369" w:type="dxa"/>
          </w:tcPr>
          <w:p w14:paraId="618DB0DC">
            <w:pPr>
              <w:topLinePunct/>
              <w:spacing w:before="156" w:beforeLines="50" w:after="156" w:afterLines="50" w:line="400" w:lineRule="exact"/>
              <w:rPr>
                <w:rFonts w:ascii="仿宋_GB2312" w:hAnsi="仿宋_GB2312" w:eastAsia="仿宋_GB2312" w:cs="仿宋_GB2312"/>
              </w:rPr>
            </w:pPr>
            <w:r>
              <w:rPr>
                <w:rFonts w:hint="eastAsia" w:ascii="仿宋_GB2312" w:hAnsi="仿宋_GB2312" w:eastAsia="仿宋_GB2312" w:cs="仿宋_GB2312"/>
                <w:sz w:val="24"/>
                <w:szCs w:val="20"/>
              </w:rPr>
              <w:t>装修款支付凭证、发票、收据</w:t>
            </w:r>
          </w:p>
        </w:tc>
        <w:tc>
          <w:tcPr>
            <w:tcW w:w="836" w:type="dxa"/>
          </w:tcPr>
          <w:p w14:paraId="13C6E548">
            <w:pPr>
              <w:topLinePunct/>
              <w:spacing w:before="156" w:beforeLines="50" w:after="156" w:afterLines="50" w:line="400" w:lineRule="exact"/>
              <w:rPr>
                <w:rFonts w:ascii="仿宋_GB2312" w:hAnsi="仿宋_GB2312" w:eastAsia="仿宋_GB2312" w:cs="仿宋_GB2312"/>
              </w:rPr>
            </w:pPr>
          </w:p>
        </w:tc>
        <w:tc>
          <w:tcPr>
            <w:tcW w:w="1124" w:type="dxa"/>
          </w:tcPr>
          <w:p w14:paraId="5056AA36">
            <w:pPr>
              <w:topLinePunct/>
              <w:spacing w:before="156" w:beforeLines="50" w:after="156" w:afterLines="50" w:line="400" w:lineRule="exact"/>
              <w:jc w:val="center"/>
              <w:rPr>
                <w:rFonts w:ascii="仿宋_GB2312" w:hAnsi="仿宋_GB2312" w:eastAsia="仿宋_GB2312" w:cs="仿宋_GB2312"/>
              </w:rPr>
            </w:pPr>
          </w:p>
        </w:tc>
        <w:tc>
          <w:tcPr>
            <w:tcW w:w="1442" w:type="dxa"/>
          </w:tcPr>
          <w:p w14:paraId="27CCB628">
            <w:pPr>
              <w:topLinePunct/>
              <w:spacing w:before="156" w:beforeLines="50" w:after="156" w:afterLines="50" w:line="400" w:lineRule="exact"/>
              <w:rPr>
                <w:rFonts w:ascii="仿宋_GB2312" w:hAnsi="仿宋_GB2312" w:eastAsia="仿宋_GB2312" w:cs="仿宋_GB2312"/>
              </w:rPr>
            </w:pPr>
          </w:p>
        </w:tc>
        <w:tc>
          <w:tcPr>
            <w:tcW w:w="2409" w:type="dxa"/>
          </w:tcPr>
          <w:p w14:paraId="10DBCD14">
            <w:pPr>
              <w:topLinePunct/>
              <w:spacing w:before="156" w:beforeLines="50" w:after="156" w:afterLines="50" w:line="400" w:lineRule="exact"/>
              <w:rPr>
                <w:rFonts w:ascii="仿宋_GB2312" w:hAnsi="仿宋_GB2312" w:eastAsia="仿宋_GB2312" w:cs="仿宋_GB2312"/>
              </w:rPr>
            </w:pPr>
          </w:p>
        </w:tc>
      </w:tr>
      <w:tr w14:paraId="5571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653CB8CD">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6</w:t>
            </w:r>
          </w:p>
        </w:tc>
        <w:tc>
          <w:tcPr>
            <w:tcW w:w="3369" w:type="dxa"/>
          </w:tcPr>
          <w:p w14:paraId="658A6C42">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sz w:val="24"/>
                <w:szCs w:val="20"/>
              </w:rPr>
              <w:t>租赁经营管理合同</w:t>
            </w:r>
          </w:p>
        </w:tc>
        <w:tc>
          <w:tcPr>
            <w:tcW w:w="836" w:type="dxa"/>
          </w:tcPr>
          <w:p w14:paraId="0A680D60">
            <w:pPr>
              <w:topLinePunct/>
              <w:spacing w:before="156" w:beforeLines="50" w:after="156" w:afterLines="50" w:line="400" w:lineRule="exact"/>
              <w:rPr>
                <w:rFonts w:ascii="仿宋_GB2312" w:hAnsi="仿宋_GB2312" w:eastAsia="仿宋_GB2312" w:cs="仿宋_GB2312"/>
              </w:rPr>
            </w:pPr>
          </w:p>
        </w:tc>
        <w:tc>
          <w:tcPr>
            <w:tcW w:w="1124" w:type="dxa"/>
          </w:tcPr>
          <w:p w14:paraId="54D5D6D8">
            <w:pPr>
              <w:topLinePunct/>
              <w:spacing w:before="156" w:beforeLines="50" w:after="156" w:afterLines="50" w:line="400" w:lineRule="exact"/>
              <w:jc w:val="center"/>
              <w:rPr>
                <w:rFonts w:ascii="仿宋_GB2312" w:hAnsi="仿宋_GB2312" w:eastAsia="仿宋_GB2312" w:cs="仿宋_GB2312"/>
              </w:rPr>
            </w:pPr>
          </w:p>
        </w:tc>
        <w:tc>
          <w:tcPr>
            <w:tcW w:w="1442" w:type="dxa"/>
          </w:tcPr>
          <w:p w14:paraId="2A9FF470">
            <w:pPr>
              <w:topLinePunct/>
              <w:spacing w:before="156" w:beforeLines="50" w:after="156" w:afterLines="50" w:line="400" w:lineRule="exact"/>
              <w:rPr>
                <w:rFonts w:ascii="仿宋_GB2312" w:hAnsi="仿宋_GB2312" w:eastAsia="仿宋_GB2312" w:cs="仿宋_GB2312"/>
              </w:rPr>
            </w:pPr>
          </w:p>
        </w:tc>
        <w:tc>
          <w:tcPr>
            <w:tcW w:w="2409" w:type="dxa"/>
          </w:tcPr>
          <w:p w14:paraId="38923C94">
            <w:pPr>
              <w:topLinePunct/>
              <w:spacing w:before="156" w:beforeLines="50" w:after="156" w:afterLines="50" w:line="400" w:lineRule="exact"/>
              <w:rPr>
                <w:rFonts w:ascii="仿宋_GB2312" w:hAnsi="仿宋_GB2312" w:eastAsia="仿宋_GB2312" w:cs="仿宋_GB2312"/>
              </w:rPr>
            </w:pPr>
          </w:p>
        </w:tc>
      </w:tr>
      <w:tr w14:paraId="33563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dxa"/>
          </w:tcPr>
          <w:p w14:paraId="7155ECA2">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7</w:t>
            </w:r>
          </w:p>
        </w:tc>
        <w:tc>
          <w:tcPr>
            <w:tcW w:w="3369" w:type="dxa"/>
          </w:tcPr>
          <w:p w14:paraId="0863EE14">
            <w:pPr>
              <w:topLinePunct/>
              <w:spacing w:before="156" w:beforeLines="50" w:after="156" w:afterLines="50" w:line="400" w:lineRule="exact"/>
              <w:jc w:val="center"/>
              <w:rPr>
                <w:rFonts w:hint="eastAsia" w:ascii="仿宋_GB2312" w:hAnsi="仿宋_GB2312" w:eastAsia="仿宋_GB2312" w:cs="仿宋_GB2312"/>
                <w:sz w:val="24"/>
                <w:szCs w:val="20"/>
              </w:rPr>
            </w:pPr>
            <w:r>
              <w:rPr>
                <w:rFonts w:hint="eastAsia" w:ascii="仿宋_GB2312" w:hAnsi="仿宋_GB2312" w:eastAsia="仿宋_GB2312" w:cs="仿宋_GB2312"/>
                <w:sz w:val="24"/>
                <w:szCs w:val="20"/>
              </w:rPr>
              <w:t>已经收取租金的银行流水</w:t>
            </w:r>
          </w:p>
        </w:tc>
        <w:tc>
          <w:tcPr>
            <w:tcW w:w="836" w:type="dxa"/>
          </w:tcPr>
          <w:p w14:paraId="7CB1260A">
            <w:pPr>
              <w:topLinePunct/>
              <w:spacing w:before="156" w:beforeLines="50" w:after="156" w:afterLines="50" w:line="400" w:lineRule="exact"/>
              <w:rPr>
                <w:rFonts w:ascii="仿宋_GB2312" w:hAnsi="仿宋_GB2312" w:eastAsia="仿宋_GB2312" w:cs="仿宋_GB2312"/>
              </w:rPr>
            </w:pPr>
          </w:p>
        </w:tc>
        <w:tc>
          <w:tcPr>
            <w:tcW w:w="1124" w:type="dxa"/>
          </w:tcPr>
          <w:p w14:paraId="330D575A">
            <w:pPr>
              <w:topLinePunct/>
              <w:spacing w:before="156" w:beforeLines="50" w:after="156" w:afterLines="50" w:line="400" w:lineRule="exact"/>
              <w:jc w:val="center"/>
              <w:rPr>
                <w:rFonts w:ascii="仿宋_GB2312" w:hAnsi="仿宋_GB2312" w:eastAsia="仿宋_GB2312" w:cs="仿宋_GB2312"/>
              </w:rPr>
            </w:pPr>
          </w:p>
        </w:tc>
        <w:tc>
          <w:tcPr>
            <w:tcW w:w="1442" w:type="dxa"/>
          </w:tcPr>
          <w:p w14:paraId="21DCEBFE">
            <w:pPr>
              <w:topLinePunct/>
              <w:spacing w:before="156" w:beforeLines="50" w:after="156" w:afterLines="50" w:line="400" w:lineRule="exact"/>
              <w:rPr>
                <w:rFonts w:ascii="仿宋_GB2312" w:hAnsi="仿宋_GB2312" w:eastAsia="仿宋_GB2312" w:cs="仿宋_GB2312"/>
              </w:rPr>
            </w:pPr>
          </w:p>
        </w:tc>
        <w:tc>
          <w:tcPr>
            <w:tcW w:w="2409" w:type="dxa"/>
          </w:tcPr>
          <w:p w14:paraId="4D21C8B5">
            <w:pPr>
              <w:topLinePunct/>
              <w:spacing w:before="156" w:beforeLines="50" w:after="156" w:afterLines="50" w:line="400" w:lineRule="exact"/>
              <w:rPr>
                <w:rFonts w:ascii="仿宋_GB2312" w:hAnsi="仿宋_GB2312" w:eastAsia="仿宋_GB2312" w:cs="仿宋_GB2312"/>
              </w:rPr>
            </w:pPr>
          </w:p>
        </w:tc>
      </w:tr>
      <w:tr w14:paraId="52914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0C7CBA89">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8</w:t>
            </w:r>
          </w:p>
        </w:tc>
        <w:tc>
          <w:tcPr>
            <w:tcW w:w="3369" w:type="dxa"/>
          </w:tcPr>
          <w:p w14:paraId="280CCC46">
            <w:pPr>
              <w:topLinePunct/>
              <w:spacing w:before="156" w:beforeLines="50" w:after="156" w:afterLines="50" w:line="400" w:lineRule="exact"/>
              <w:jc w:val="center"/>
              <w:rPr>
                <w:rFonts w:ascii="仿宋_GB2312" w:hAnsi="仿宋_GB2312" w:eastAsia="仿宋_GB2312" w:cs="仿宋_GB2312"/>
                <w:sz w:val="24"/>
                <w:szCs w:val="20"/>
              </w:rPr>
            </w:pPr>
            <w:r>
              <w:rPr>
                <w:rFonts w:hint="eastAsia" w:ascii="仿宋_GB2312" w:hAnsi="仿宋_GB2312" w:eastAsia="仿宋_GB2312" w:cs="仿宋_GB2312"/>
                <w:sz w:val="24"/>
                <w:szCs w:val="20"/>
              </w:rPr>
              <w:t>已经开具的租金发票</w:t>
            </w:r>
          </w:p>
        </w:tc>
        <w:tc>
          <w:tcPr>
            <w:tcW w:w="836" w:type="dxa"/>
          </w:tcPr>
          <w:p w14:paraId="0E055D3E">
            <w:pPr>
              <w:topLinePunct/>
              <w:spacing w:before="156" w:beforeLines="50" w:after="156" w:afterLines="50" w:line="400" w:lineRule="exact"/>
              <w:rPr>
                <w:rFonts w:ascii="仿宋_GB2312" w:hAnsi="仿宋_GB2312" w:eastAsia="仿宋_GB2312" w:cs="仿宋_GB2312"/>
              </w:rPr>
            </w:pPr>
          </w:p>
        </w:tc>
        <w:tc>
          <w:tcPr>
            <w:tcW w:w="1124" w:type="dxa"/>
          </w:tcPr>
          <w:p w14:paraId="7ED6D5C2">
            <w:pPr>
              <w:topLinePunct/>
              <w:spacing w:before="156" w:beforeLines="50" w:after="156" w:afterLines="50" w:line="400" w:lineRule="exact"/>
              <w:jc w:val="center"/>
              <w:rPr>
                <w:rFonts w:ascii="仿宋_GB2312" w:hAnsi="仿宋_GB2312" w:eastAsia="仿宋_GB2312" w:cs="仿宋_GB2312"/>
              </w:rPr>
            </w:pPr>
          </w:p>
        </w:tc>
        <w:tc>
          <w:tcPr>
            <w:tcW w:w="1442" w:type="dxa"/>
          </w:tcPr>
          <w:p w14:paraId="12D36333">
            <w:pPr>
              <w:topLinePunct/>
              <w:spacing w:before="156" w:beforeLines="50" w:after="156" w:afterLines="50" w:line="400" w:lineRule="exact"/>
              <w:rPr>
                <w:rFonts w:ascii="仿宋_GB2312" w:hAnsi="仿宋_GB2312" w:eastAsia="仿宋_GB2312" w:cs="仿宋_GB2312"/>
              </w:rPr>
            </w:pPr>
          </w:p>
        </w:tc>
        <w:tc>
          <w:tcPr>
            <w:tcW w:w="2409" w:type="dxa"/>
          </w:tcPr>
          <w:p w14:paraId="2000D391">
            <w:pPr>
              <w:topLinePunct/>
              <w:spacing w:before="156" w:beforeLines="50" w:after="156" w:afterLines="50" w:line="400" w:lineRule="exact"/>
              <w:rPr>
                <w:rFonts w:ascii="仿宋_GB2312" w:hAnsi="仿宋_GB2312" w:eastAsia="仿宋_GB2312" w:cs="仿宋_GB2312"/>
              </w:rPr>
            </w:pPr>
          </w:p>
        </w:tc>
      </w:tr>
      <w:tr w14:paraId="54979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2A93B66B">
            <w:pPr>
              <w:topLinePunct/>
              <w:spacing w:before="156" w:beforeLines="50" w:after="156" w:afterLines="50" w:line="400" w:lineRule="exact"/>
              <w:jc w:val="center"/>
              <w:rPr>
                <w:rFonts w:ascii="仿宋_GB2312" w:hAnsi="仿宋_GB2312" w:eastAsia="仿宋_GB2312" w:cs="仿宋_GB2312"/>
              </w:rPr>
            </w:pPr>
            <w:r>
              <w:rPr>
                <w:rFonts w:hint="eastAsia" w:ascii="仿宋_GB2312" w:hAnsi="仿宋_GB2312" w:eastAsia="仿宋_GB2312" w:cs="仿宋_GB2312"/>
              </w:rPr>
              <w:t>9</w:t>
            </w:r>
          </w:p>
        </w:tc>
        <w:tc>
          <w:tcPr>
            <w:tcW w:w="3369" w:type="dxa"/>
          </w:tcPr>
          <w:p w14:paraId="7FC9EB47">
            <w:pPr>
              <w:topLinePunct/>
              <w:spacing w:before="156" w:beforeLines="50" w:after="156" w:afterLines="50" w:line="400" w:lineRule="exact"/>
              <w:rPr>
                <w:rFonts w:hint="eastAsia" w:ascii="仿宋_GB2312" w:hAnsi="仿宋_GB2312" w:eastAsia="仿宋_GB2312" w:cs="仿宋_GB2312"/>
              </w:rPr>
            </w:pPr>
            <w:r>
              <w:rPr>
                <w:rFonts w:hint="eastAsia" w:ascii="仿宋_GB2312" w:hAnsi="仿宋_GB2312" w:eastAsia="仿宋_GB2312" w:cs="仿宋_GB2312"/>
              </w:rPr>
              <w:t>诉讼、仲裁、执行程序法律文书</w:t>
            </w:r>
          </w:p>
        </w:tc>
        <w:tc>
          <w:tcPr>
            <w:tcW w:w="836" w:type="dxa"/>
          </w:tcPr>
          <w:p w14:paraId="0053FCC8">
            <w:pPr>
              <w:topLinePunct/>
              <w:spacing w:before="156" w:beforeLines="50" w:after="156" w:afterLines="50" w:line="400" w:lineRule="exact"/>
              <w:rPr>
                <w:rFonts w:ascii="仿宋_GB2312" w:hAnsi="仿宋_GB2312" w:eastAsia="仿宋_GB2312" w:cs="仿宋_GB2312"/>
              </w:rPr>
            </w:pPr>
          </w:p>
        </w:tc>
        <w:tc>
          <w:tcPr>
            <w:tcW w:w="1124" w:type="dxa"/>
          </w:tcPr>
          <w:p w14:paraId="31152D0B">
            <w:pPr>
              <w:topLinePunct/>
              <w:spacing w:before="156" w:beforeLines="50" w:after="156" w:afterLines="50" w:line="400" w:lineRule="exact"/>
              <w:jc w:val="center"/>
              <w:rPr>
                <w:rFonts w:ascii="仿宋_GB2312" w:hAnsi="仿宋_GB2312" w:eastAsia="仿宋_GB2312" w:cs="仿宋_GB2312"/>
              </w:rPr>
            </w:pPr>
          </w:p>
        </w:tc>
        <w:tc>
          <w:tcPr>
            <w:tcW w:w="1442" w:type="dxa"/>
          </w:tcPr>
          <w:p w14:paraId="146DD52B">
            <w:pPr>
              <w:topLinePunct/>
              <w:spacing w:before="156" w:beforeLines="50" w:after="156" w:afterLines="50" w:line="400" w:lineRule="exact"/>
              <w:rPr>
                <w:rFonts w:ascii="仿宋_GB2312" w:hAnsi="仿宋_GB2312" w:eastAsia="仿宋_GB2312" w:cs="仿宋_GB2312"/>
              </w:rPr>
            </w:pPr>
          </w:p>
        </w:tc>
        <w:tc>
          <w:tcPr>
            <w:tcW w:w="2409" w:type="dxa"/>
          </w:tcPr>
          <w:p w14:paraId="3CA5C738">
            <w:pPr>
              <w:topLinePunct/>
              <w:spacing w:before="156" w:beforeLines="50" w:after="156" w:afterLines="50" w:line="400" w:lineRule="exact"/>
              <w:rPr>
                <w:rFonts w:ascii="仿宋_GB2312" w:hAnsi="仿宋_GB2312" w:eastAsia="仿宋_GB2312" w:cs="仿宋_GB2312"/>
              </w:rPr>
            </w:pPr>
          </w:p>
        </w:tc>
      </w:tr>
      <w:tr w14:paraId="62834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1A6B8727">
            <w:pPr>
              <w:topLinePunct/>
              <w:spacing w:before="156" w:beforeLines="50" w:after="156" w:afterLines="50" w:line="400" w:lineRule="exact"/>
              <w:jc w:val="center"/>
              <w:rPr>
                <w:rFonts w:hint="eastAsia" w:ascii="仿宋_GB2312" w:hAnsi="仿宋_GB2312" w:eastAsia="仿宋_GB2312" w:cs="仿宋_GB2312"/>
              </w:rPr>
            </w:pPr>
            <w:r>
              <w:rPr>
                <w:rFonts w:hint="eastAsia" w:ascii="仿宋_GB2312" w:hAnsi="仿宋_GB2312" w:eastAsia="仿宋_GB2312" w:cs="仿宋_GB2312"/>
              </w:rPr>
              <w:t>10</w:t>
            </w:r>
          </w:p>
        </w:tc>
        <w:tc>
          <w:tcPr>
            <w:tcW w:w="3369" w:type="dxa"/>
          </w:tcPr>
          <w:p w14:paraId="2A2CA8C7">
            <w:pPr>
              <w:topLinePunct/>
              <w:spacing w:before="156" w:beforeLines="50" w:after="156" w:afterLines="50" w:line="400" w:lineRule="exact"/>
              <w:jc w:val="center"/>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w:t>
            </w:r>
            <w:r>
              <w:rPr>
                <w:rFonts w:hint="eastAsia" w:ascii="仿宋_GB2312" w:hAnsi="仿宋_GB2312" w:eastAsia="仿宋_GB2312" w:cs="仿宋_GB2312"/>
                <w:lang w:val="en-US" w:eastAsia="zh-CN"/>
              </w:rPr>
              <w:t>其他</w:t>
            </w:r>
            <w:r>
              <w:rPr>
                <w:rFonts w:hint="default" w:ascii="仿宋_GB2312" w:hAnsi="仿宋_GB2312" w:eastAsia="仿宋_GB2312" w:cs="仿宋_GB2312"/>
                <w:lang w:val="en-US" w:eastAsia="zh-CN"/>
              </w:rPr>
              <w:t>)......</w:t>
            </w:r>
          </w:p>
        </w:tc>
        <w:tc>
          <w:tcPr>
            <w:tcW w:w="836" w:type="dxa"/>
          </w:tcPr>
          <w:p w14:paraId="0E53AA52">
            <w:pPr>
              <w:topLinePunct/>
              <w:spacing w:before="156" w:beforeLines="50" w:after="156" w:afterLines="50" w:line="400" w:lineRule="exact"/>
              <w:rPr>
                <w:rFonts w:ascii="仿宋_GB2312" w:hAnsi="仿宋_GB2312" w:eastAsia="仿宋_GB2312" w:cs="仿宋_GB2312"/>
              </w:rPr>
            </w:pPr>
          </w:p>
        </w:tc>
        <w:tc>
          <w:tcPr>
            <w:tcW w:w="1124" w:type="dxa"/>
          </w:tcPr>
          <w:p w14:paraId="3AB9BEF7">
            <w:pPr>
              <w:topLinePunct/>
              <w:spacing w:before="156" w:beforeLines="50" w:after="156" w:afterLines="50" w:line="400" w:lineRule="exact"/>
              <w:jc w:val="center"/>
              <w:rPr>
                <w:rFonts w:hint="eastAsia" w:ascii="仿宋_GB2312" w:hAnsi="仿宋_GB2312" w:eastAsia="仿宋_GB2312" w:cs="仿宋_GB2312"/>
              </w:rPr>
            </w:pPr>
          </w:p>
        </w:tc>
        <w:tc>
          <w:tcPr>
            <w:tcW w:w="1442" w:type="dxa"/>
          </w:tcPr>
          <w:p w14:paraId="02DFE5E5">
            <w:pPr>
              <w:topLinePunct/>
              <w:spacing w:before="156" w:beforeLines="50" w:after="156" w:afterLines="50" w:line="400" w:lineRule="exact"/>
              <w:rPr>
                <w:rFonts w:ascii="仿宋_GB2312" w:hAnsi="仿宋_GB2312" w:eastAsia="仿宋_GB2312" w:cs="仿宋_GB2312"/>
              </w:rPr>
            </w:pPr>
          </w:p>
        </w:tc>
        <w:tc>
          <w:tcPr>
            <w:tcW w:w="2409" w:type="dxa"/>
          </w:tcPr>
          <w:p w14:paraId="13F6E30B">
            <w:pPr>
              <w:topLinePunct/>
              <w:spacing w:before="156" w:beforeLines="50" w:after="156" w:afterLines="50" w:line="400" w:lineRule="exact"/>
              <w:rPr>
                <w:rFonts w:ascii="仿宋_GB2312" w:hAnsi="仿宋_GB2312" w:eastAsia="仿宋_GB2312" w:cs="仿宋_GB2312"/>
              </w:rPr>
            </w:pPr>
          </w:p>
        </w:tc>
      </w:tr>
      <w:tr w14:paraId="3A245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578" w:type="dxa"/>
          </w:tcPr>
          <w:p w14:paraId="6CD5551E">
            <w:pPr>
              <w:topLinePunct/>
              <w:spacing w:before="156" w:beforeLines="50" w:after="156" w:afterLines="50" w:line="400" w:lineRule="exact"/>
              <w:jc w:val="center"/>
              <w:rPr>
                <w:rFonts w:hint="eastAsia" w:ascii="仿宋_GB2312" w:hAnsi="仿宋_GB2312" w:eastAsia="仿宋_GB2312" w:cs="仿宋_GB2312"/>
              </w:rPr>
            </w:pPr>
            <w:r>
              <w:rPr>
                <w:rFonts w:hint="eastAsia" w:ascii="仿宋_GB2312" w:hAnsi="仿宋_GB2312" w:eastAsia="仿宋_GB2312" w:cs="仿宋_GB2312"/>
              </w:rPr>
              <w:t>11</w:t>
            </w:r>
          </w:p>
        </w:tc>
        <w:tc>
          <w:tcPr>
            <w:tcW w:w="3369" w:type="dxa"/>
          </w:tcPr>
          <w:p w14:paraId="4F2F5E4D">
            <w:pPr>
              <w:topLinePunct/>
              <w:spacing w:before="156" w:beforeLines="50" w:after="156" w:afterLines="50" w:line="400" w:lineRule="exact"/>
              <w:rPr>
                <w:rFonts w:ascii="仿宋_GB2312" w:hAnsi="仿宋_GB2312" w:eastAsia="仿宋_GB2312" w:cs="仿宋_GB2312"/>
              </w:rPr>
            </w:pPr>
          </w:p>
        </w:tc>
        <w:tc>
          <w:tcPr>
            <w:tcW w:w="836" w:type="dxa"/>
          </w:tcPr>
          <w:p w14:paraId="67419A4B">
            <w:pPr>
              <w:topLinePunct/>
              <w:spacing w:before="156" w:beforeLines="50" w:after="156" w:afterLines="50" w:line="400" w:lineRule="exact"/>
              <w:rPr>
                <w:rFonts w:ascii="仿宋_GB2312" w:hAnsi="仿宋_GB2312" w:eastAsia="仿宋_GB2312" w:cs="仿宋_GB2312"/>
              </w:rPr>
            </w:pPr>
          </w:p>
        </w:tc>
        <w:tc>
          <w:tcPr>
            <w:tcW w:w="1124" w:type="dxa"/>
          </w:tcPr>
          <w:p w14:paraId="5AC925C8">
            <w:pPr>
              <w:topLinePunct/>
              <w:spacing w:before="156" w:beforeLines="50" w:after="156" w:afterLines="50" w:line="400" w:lineRule="exact"/>
              <w:jc w:val="center"/>
              <w:rPr>
                <w:rFonts w:hint="eastAsia" w:ascii="仿宋_GB2312" w:hAnsi="仿宋_GB2312" w:eastAsia="仿宋_GB2312" w:cs="仿宋_GB2312"/>
              </w:rPr>
            </w:pPr>
          </w:p>
        </w:tc>
        <w:tc>
          <w:tcPr>
            <w:tcW w:w="1442" w:type="dxa"/>
          </w:tcPr>
          <w:p w14:paraId="71BB5121">
            <w:pPr>
              <w:topLinePunct/>
              <w:spacing w:before="156" w:beforeLines="50" w:after="156" w:afterLines="50" w:line="400" w:lineRule="exact"/>
              <w:rPr>
                <w:rFonts w:ascii="仿宋_GB2312" w:hAnsi="仿宋_GB2312" w:eastAsia="仿宋_GB2312" w:cs="仿宋_GB2312"/>
              </w:rPr>
            </w:pPr>
          </w:p>
        </w:tc>
        <w:tc>
          <w:tcPr>
            <w:tcW w:w="2409" w:type="dxa"/>
          </w:tcPr>
          <w:p w14:paraId="60567F7D">
            <w:pPr>
              <w:topLinePunct/>
              <w:spacing w:before="156" w:beforeLines="50" w:after="156" w:afterLines="50" w:line="400" w:lineRule="exact"/>
              <w:rPr>
                <w:rFonts w:ascii="仿宋_GB2312" w:hAnsi="仿宋_GB2312" w:eastAsia="仿宋_GB2312" w:cs="仿宋_GB2312"/>
              </w:rPr>
            </w:pPr>
          </w:p>
        </w:tc>
      </w:tr>
      <w:tr w14:paraId="614FB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9758" w:type="dxa"/>
            <w:gridSpan w:val="6"/>
          </w:tcPr>
          <w:p w14:paraId="6984E7EA">
            <w:pPr>
              <w:topLinePunct/>
              <w:spacing w:before="156" w:beforeLines="50" w:after="156" w:afterLines="50" w:line="380" w:lineRule="exact"/>
              <w:rPr>
                <w:rFonts w:hint="eastAsia" w:ascii="仿宋_GB2312" w:hAnsi="仿宋_GB2312" w:eastAsia="仿宋_GB2312" w:cs="仿宋_GB2312"/>
                <w:b/>
              </w:rPr>
            </w:pPr>
            <w:r>
              <w:rPr>
                <w:rFonts w:hint="eastAsia" w:ascii="仿宋_GB2312" w:hAnsi="仿宋_GB2312" w:eastAsia="仿宋_GB2312" w:cs="仿宋_GB2312"/>
                <w:b/>
              </w:rPr>
              <w:t>提交人承诺及声明</w:t>
            </w:r>
            <w:r>
              <w:rPr>
                <w:rFonts w:hint="eastAsia" w:ascii="仿宋_GB2312" w:hAnsi="仿宋_GB2312" w:eastAsia="仿宋_GB2312" w:cs="仿宋_GB2312"/>
              </w:rPr>
              <w:t>：以上证据来源合法，复印件均与原件一致，不存在变造、伪造等情形，否则愿意承担由此产生的法律责任。管理人不接受证据材料原件提交，证据材料原件核对完毕后返还。</w:t>
            </w:r>
          </w:p>
        </w:tc>
      </w:tr>
    </w:tbl>
    <w:p w14:paraId="4A735D42">
      <w:pPr>
        <w:topLinePunct/>
        <w:spacing w:line="420" w:lineRule="exact"/>
        <w:jc w:val="center"/>
        <w:rPr>
          <w:rFonts w:ascii="仿宋_GB2312" w:hAnsi="仿宋_GB2312" w:eastAsia="仿宋_GB2312" w:cs="仿宋_GB2312"/>
          <w:b/>
          <w:bCs/>
        </w:rPr>
      </w:pPr>
      <w:r>
        <w:rPr>
          <w:rFonts w:hint="eastAsia" w:ascii="仿宋_GB2312" w:hAnsi="仿宋_GB2312" w:eastAsia="仿宋_GB2312" w:cs="仿宋_GB2312"/>
          <w:b/>
          <w:bCs/>
        </w:rPr>
        <w:t xml:space="preserve">                                        提交人：</w:t>
      </w:r>
    </w:p>
    <w:p w14:paraId="4C294F02">
      <w:pPr>
        <w:topLinePunct/>
        <w:spacing w:line="420" w:lineRule="exact"/>
        <w:jc w:val="center"/>
        <w:rPr>
          <w:rFonts w:hint="eastAsia" w:ascii="仿宋_GB2312" w:hAnsi="仿宋_GB2312" w:eastAsia="仿宋_GB2312" w:cs="仿宋_GB2312"/>
          <w:b/>
          <w:bCs/>
        </w:rPr>
      </w:pPr>
      <w:r>
        <w:rPr>
          <w:rFonts w:hint="eastAsia" w:ascii="仿宋_GB2312" w:hAnsi="仿宋_GB2312" w:eastAsia="仿宋_GB2312" w:cs="仿宋_GB2312"/>
          <w:b/>
          <w:bCs/>
        </w:rPr>
        <w:t xml:space="preserve">                                            原件查验人：</w:t>
      </w:r>
    </w:p>
    <w:p w14:paraId="46CD938E">
      <w:pPr>
        <w:topLinePunct/>
        <w:spacing w:line="420" w:lineRule="exact"/>
        <w:ind w:right="480"/>
        <w:jc w:val="center"/>
        <w:rPr>
          <w:rFonts w:ascii="仿宋_GB2312" w:hAnsi="仿宋_GB2312" w:eastAsia="仿宋_GB2312" w:cs="仿宋_GB2312"/>
          <w:b/>
          <w:bCs/>
        </w:rPr>
      </w:pPr>
      <w:r>
        <w:rPr>
          <w:rFonts w:hint="eastAsia" w:ascii="仿宋_GB2312" w:hAnsi="仿宋_GB2312" w:eastAsia="仿宋_GB2312" w:cs="仿宋_GB2312"/>
          <w:b/>
          <w:bCs/>
        </w:rPr>
        <w:t xml:space="preserve">                                              提交日期：</w:t>
      </w:r>
    </w:p>
    <w:p w14:paraId="0F6D0563">
      <w:pPr>
        <w:topLinePunct/>
        <w:rPr>
          <w:rFonts w:ascii="仿宋_GB2312" w:hAnsi="仿宋_GB2312" w:eastAsia="仿宋_GB2312" w:cs="仿宋_GB2312"/>
        </w:rPr>
      </w:pPr>
      <w:r>
        <w:rPr>
          <w:rFonts w:hint="eastAsia" w:ascii="仿宋_GB2312" w:hAnsi="仿宋_GB2312" w:eastAsia="仿宋_GB2312" w:cs="仿宋_GB2312"/>
          <w:b/>
          <w:bCs/>
        </w:rPr>
        <w:t>声明：</w:t>
      </w:r>
      <w:r>
        <w:rPr>
          <w:rFonts w:hint="eastAsia" w:ascii="仿宋_GB2312" w:hAnsi="仿宋_GB2312" w:eastAsia="仿宋_GB2312" w:cs="仿宋_GB2312"/>
        </w:rPr>
        <w:t>管理人接收上述材料，不代表管理人对上述材料真实性、合法性、关联性及时效性的确认。</w:t>
      </w:r>
    </w:p>
    <w:p w14:paraId="60CC7B0E">
      <w:pPr>
        <w:topLinePunct/>
        <w:spacing w:before="156" w:beforeLines="50" w:after="156" w:afterLines="50" w:line="360" w:lineRule="auto"/>
        <w:rPr>
          <w:rFonts w:ascii="仿宋_GB2312" w:hAnsi="仿宋_GB2312" w:eastAsia="仿宋_GB2312" w:cs="仿宋_GB2312"/>
          <w:b/>
          <w:sz w:val="28"/>
          <w:szCs w:val="28"/>
        </w:rPr>
      </w:pPr>
      <w:r>
        <w:rPr>
          <w:rFonts w:hint="eastAsia" w:ascii="仿宋_GB2312" w:hAnsi="仿宋_GB2312" w:eastAsia="仿宋_GB2312" w:cs="仿宋_GB2312"/>
          <w:b/>
          <w:sz w:val="28"/>
          <w:szCs w:val="28"/>
        </w:rPr>
        <w:t>附件3</w:t>
      </w:r>
    </w:p>
    <w:p w14:paraId="3812B629">
      <w:pPr>
        <w:topLinePunct/>
        <w:spacing w:before="156" w:beforeLines="50" w:after="156" w:afterLines="50" w:line="360" w:lineRule="auto"/>
        <w:jc w:val="center"/>
        <w:rPr>
          <w:rFonts w:ascii="仿宋_GB2312" w:hAnsi="仿宋_GB2312" w:eastAsia="仿宋_GB2312" w:cs="仿宋_GB2312"/>
          <w:bCs/>
          <w:sz w:val="28"/>
          <w:szCs w:val="28"/>
        </w:rPr>
      </w:pPr>
      <w:r>
        <w:rPr>
          <w:rFonts w:hint="eastAsia" w:ascii="仿宋_GB2312" w:hAnsi="仿宋_GB2312" w:eastAsia="仿宋_GB2312" w:cs="仿宋_GB2312"/>
          <w:b/>
          <w:bCs/>
          <w:sz w:val="30"/>
          <w:szCs w:val="30"/>
        </w:rPr>
        <w:t>沐澜温泉项目</w:t>
      </w:r>
      <w:r>
        <w:rPr>
          <w:rFonts w:hint="eastAsia" w:ascii="仿宋_GB2312" w:hAnsi="仿宋_GB2312" w:eastAsia="仿宋_GB2312" w:cs="仿宋_GB2312"/>
          <w:b/>
          <w:bCs/>
          <w:sz w:val="30"/>
          <w:szCs w:val="30"/>
          <w:lang w:val="en-US" w:eastAsia="zh-CN"/>
        </w:rPr>
        <w:t>购房</w:t>
      </w:r>
      <w:r>
        <w:rPr>
          <w:rFonts w:hint="eastAsia" w:ascii="仿宋_GB2312" w:hAnsi="仿宋_GB2312" w:eastAsia="仿宋_GB2312" w:cs="仿宋_GB2312"/>
          <w:b/>
          <w:sz w:val="30"/>
          <w:szCs w:val="30"/>
        </w:rPr>
        <w:t>债权人送达方式及</w:t>
      </w:r>
    </w:p>
    <w:p w14:paraId="65CB9CE9">
      <w:pPr>
        <w:topLinePunct/>
        <w:spacing w:before="156" w:beforeLines="50" w:after="156" w:afterLines="50" w:line="360" w:lineRule="auto"/>
        <w:jc w:val="center"/>
        <w:rPr>
          <w:rFonts w:ascii="仿宋_GB2312" w:hAnsi="仿宋_GB2312" w:eastAsia="仿宋_GB2312" w:cs="仿宋_GB2312"/>
          <w:bCs/>
          <w:sz w:val="28"/>
          <w:szCs w:val="28"/>
        </w:rPr>
      </w:pPr>
      <w:r>
        <w:rPr>
          <w:rFonts w:hint="eastAsia" w:ascii="仿宋_GB2312" w:hAnsi="仿宋_GB2312" w:eastAsia="仿宋_GB2312" w:cs="仿宋_GB2312"/>
          <w:b/>
          <w:sz w:val="30"/>
          <w:szCs w:val="30"/>
        </w:rPr>
        <w:t>银行账户信息确认书</w:t>
      </w:r>
    </w:p>
    <w:tbl>
      <w:tblPr>
        <w:tblStyle w:val="7"/>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8658"/>
      </w:tblGrid>
      <w:tr w14:paraId="0202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43" w:type="dxa"/>
            <w:gridSpan w:val="2"/>
          </w:tcPr>
          <w:p w14:paraId="4F4F907A">
            <w:pPr>
              <w:topLinePunct/>
              <w:spacing w:line="240" w:lineRule="atLeast"/>
              <w:jc w:val="center"/>
              <w:rPr>
                <w:rFonts w:ascii="仿宋_GB2312" w:hAnsi="仿宋_GB2312" w:eastAsia="仿宋_GB2312" w:cs="仿宋_GB2312"/>
                <w:b/>
                <w:sz w:val="18"/>
                <w:szCs w:val="18"/>
              </w:rPr>
            </w:pPr>
            <w:r>
              <w:rPr>
                <w:rFonts w:hint="eastAsia" w:ascii="仿宋_GB2312" w:hAnsi="仿宋_GB2312" w:eastAsia="仿宋_GB2312" w:cs="仿宋_GB2312"/>
                <w:b/>
                <w:sz w:val="18"/>
                <w:szCs w:val="18"/>
              </w:rPr>
              <w:t>告知事项</w:t>
            </w:r>
          </w:p>
          <w:p w14:paraId="3A667F7F">
            <w:pPr>
              <w:numPr>
                <w:ilvl w:val="0"/>
                <w:numId w:val="2"/>
              </w:num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为便于债权人接收</w:t>
            </w:r>
            <w:r>
              <w:rPr>
                <w:rFonts w:hint="eastAsia" w:ascii="仿宋_GB2312" w:hAnsi="仿宋_GB2312" w:eastAsia="仿宋_GB2312" w:cs="仿宋_GB2312"/>
                <w:b/>
                <w:sz w:val="18"/>
                <w:szCs w:val="18"/>
              </w:rPr>
              <w:t>赣州沐澜温泉旅游有限公司</w:t>
            </w:r>
            <w:r>
              <w:rPr>
                <w:rFonts w:hint="eastAsia" w:ascii="仿宋_GB2312" w:hAnsi="仿宋_GB2312" w:eastAsia="仿宋_GB2312" w:cs="仿宋_GB2312"/>
                <w:b/>
                <w:sz w:val="18"/>
                <w:szCs w:val="18"/>
                <w:lang w:val="en-US" w:eastAsia="zh-CN"/>
              </w:rPr>
              <w:t>等4家企业合并</w:t>
            </w:r>
            <w:r>
              <w:rPr>
                <w:rFonts w:hint="eastAsia" w:ascii="仿宋_GB2312" w:hAnsi="仿宋_GB2312" w:eastAsia="仿宋_GB2312" w:cs="仿宋_GB2312"/>
                <w:b/>
                <w:sz w:val="18"/>
                <w:szCs w:val="18"/>
              </w:rPr>
              <w:t>破产清算</w:t>
            </w:r>
            <w:r>
              <w:rPr>
                <w:rFonts w:hint="eastAsia" w:ascii="仿宋_GB2312" w:hAnsi="仿宋_GB2312" w:eastAsia="仿宋_GB2312" w:cs="仿宋_GB2312"/>
                <w:bCs/>
                <w:sz w:val="18"/>
                <w:szCs w:val="18"/>
              </w:rPr>
              <w:t>案件相关材料，保证本案顺利进行，债权人应当如实提供准确有效的送达方式。</w:t>
            </w:r>
          </w:p>
          <w:p w14:paraId="7919149A">
            <w:pPr>
              <w:numPr>
                <w:ilvl w:val="0"/>
                <w:numId w:val="2"/>
              </w:num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如果债权人提供的送达方式，如有变更的应当及时通过书面方式告知管理人，并提供变更后的送达方式。</w:t>
            </w:r>
          </w:p>
          <w:p w14:paraId="5238427E">
            <w:pPr>
              <w:numPr>
                <w:ilvl w:val="0"/>
                <w:numId w:val="2"/>
              </w:num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管理人将通过债权人提供的送达方式向债权人送达本案相关材料。</w:t>
            </w:r>
          </w:p>
          <w:p w14:paraId="535BC0DA">
            <w:pPr>
              <w:topLinePunct/>
              <w:spacing w:line="240" w:lineRule="atLeast"/>
              <w:rPr>
                <w:rFonts w:ascii="仿宋_GB2312" w:hAnsi="仿宋_GB2312" w:eastAsia="仿宋_GB2312" w:cs="仿宋_GB2312"/>
                <w:b/>
                <w:bCs/>
                <w:sz w:val="18"/>
                <w:szCs w:val="18"/>
              </w:rPr>
            </w:pPr>
            <w:r>
              <w:rPr>
                <w:rFonts w:hint="eastAsia" w:ascii="仿宋_GB2312" w:hAnsi="仿宋_GB2312" w:eastAsia="仿宋_GB2312" w:cs="仿宋_GB2312"/>
                <w:bCs/>
                <w:sz w:val="18"/>
                <w:szCs w:val="18"/>
              </w:rPr>
              <w:t>4 债权人应用电脑填写或用正楷字填写以下内容。</w:t>
            </w:r>
          </w:p>
        </w:tc>
      </w:tr>
      <w:tr w14:paraId="30A40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tcPr>
          <w:p w14:paraId="2C5019BF">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债权人名称</w:t>
            </w:r>
          </w:p>
        </w:tc>
        <w:tc>
          <w:tcPr>
            <w:tcW w:w="8658" w:type="dxa"/>
          </w:tcPr>
          <w:p w14:paraId="17F86E16">
            <w:pPr>
              <w:topLinePunct/>
              <w:spacing w:line="240" w:lineRule="atLeast"/>
              <w:rPr>
                <w:rFonts w:ascii="仿宋_GB2312" w:hAnsi="仿宋_GB2312" w:eastAsia="仿宋_GB2312" w:cs="仿宋_GB2312"/>
                <w:sz w:val="18"/>
                <w:szCs w:val="18"/>
              </w:rPr>
            </w:pPr>
          </w:p>
        </w:tc>
      </w:tr>
      <w:tr w14:paraId="1BDA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restart"/>
            <w:vAlign w:val="center"/>
          </w:tcPr>
          <w:p w14:paraId="1FB60F9E">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债权人提供的</w:t>
            </w:r>
          </w:p>
          <w:p w14:paraId="2681E82E">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送达方式</w:t>
            </w:r>
          </w:p>
        </w:tc>
        <w:tc>
          <w:tcPr>
            <w:tcW w:w="8658" w:type="dxa"/>
          </w:tcPr>
          <w:p w14:paraId="60B506FF">
            <w:pPr>
              <w:topLinePunct/>
              <w:spacing w:line="240" w:lineRule="atLeast"/>
              <w:rPr>
                <w:rFonts w:ascii="仿宋_GB2312" w:hAnsi="仿宋_GB2312" w:eastAsia="仿宋_GB2312" w:cs="仿宋_GB2312"/>
                <w:sz w:val="18"/>
                <w:szCs w:val="18"/>
              </w:rPr>
            </w:pPr>
            <w:r>
              <w:rPr>
                <w:rFonts w:hint="eastAsia" w:ascii="仿宋_GB2312" w:hAnsi="仿宋_GB2312" w:eastAsia="仿宋_GB2312" w:cs="仿宋_GB2312"/>
                <w:sz w:val="18"/>
                <w:szCs w:val="18"/>
              </w:rPr>
              <w:t>代理人/联系人：</w:t>
            </w:r>
          </w:p>
        </w:tc>
      </w:tr>
      <w:tr w14:paraId="61A66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23A645ED">
            <w:pPr>
              <w:topLinePunct/>
              <w:spacing w:line="240" w:lineRule="atLeast"/>
              <w:jc w:val="center"/>
              <w:rPr>
                <w:rFonts w:ascii="仿宋_GB2312" w:hAnsi="仿宋_GB2312" w:eastAsia="仿宋_GB2312" w:cs="仿宋_GB2312"/>
                <w:bCs/>
                <w:sz w:val="18"/>
                <w:szCs w:val="18"/>
              </w:rPr>
            </w:pPr>
          </w:p>
        </w:tc>
        <w:tc>
          <w:tcPr>
            <w:tcW w:w="8658" w:type="dxa"/>
          </w:tcPr>
          <w:p w14:paraId="3CD56592">
            <w:pPr>
              <w:topLinePunct/>
              <w:spacing w:line="240" w:lineRule="atLeast"/>
              <w:rPr>
                <w:rFonts w:ascii="仿宋_GB2312" w:hAnsi="仿宋_GB2312" w:eastAsia="仿宋_GB2312" w:cs="仿宋_GB2312"/>
                <w:sz w:val="18"/>
                <w:szCs w:val="18"/>
              </w:rPr>
            </w:pPr>
            <w:r>
              <w:rPr>
                <w:rFonts w:hint="eastAsia" w:ascii="仿宋_GB2312" w:hAnsi="仿宋_GB2312" w:eastAsia="仿宋_GB2312" w:cs="仿宋_GB2312"/>
                <w:sz w:val="18"/>
                <w:szCs w:val="18"/>
              </w:rPr>
              <w:t>送达地址：</w:t>
            </w:r>
          </w:p>
        </w:tc>
      </w:tr>
      <w:tr w14:paraId="43AD4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48FE22FA">
            <w:pPr>
              <w:topLinePunct/>
              <w:spacing w:line="240" w:lineRule="atLeast"/>
              <w:jc w:val="center"/>
              <w:rPr>
                <w:rFonts w:ascii="仿宋_GB2312" w:hAnsi="仿宋_GB2312" w:eastAsia="仿宋_GB2312" w:cs="仿宋_GB2312"/>
                <w:bCs/>
                <w:sz w:val="18"/>
                <w:szCs w:val="18"/>
              </w:rPr>
            </w:pPr>
          </w:p>
        </w:tc>
        <w:tc>
          <w:tcPr>
            <w:tcW w:w="8658" w:type="dxa"/>
          </w:tcPr>
          <w:p w14:paraId="5890BCF1">
            <w:pPr>
              <w:topLinePunct/>
              <w:spacing w:line="240" w:lineRule="atLeast"/>
              <w:rPr>
                <w:rFonts w:ascii="仿宋_GB2312" w:hAnsi="仿宋_GB2312" w:eastAsia="仿宋_GB2312" w:cs="仿宋_GB2312"/>
                <w:sz w:val="18"/>
                <w:szCs w:val="18"/>
              </w:rPr>
            </w:pPr>
            <w:r>
              <w:rPr>
                <w:rFonts w:hint="eastAsia" w:ascii="仿宋_GB2312" w:hAnsi="仿宋_GB2312" w:eastAsia="仿宋_GB2312" w:cs="仿宋_GB2312"/>
                <w:sz w:val="18"/>
                <w:szCs w:val="18"/>
              </w:rPr>
              <w:t>联系手机：                               微信号码：</w:t>
            </w:r>
          </w:p>
        </w:tc>
      </w:tr>
      <w:tr w14:paraId="7606E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699D3DE3">
            <w:pPr>
              <w:topLinePunct/>
              <w:spacing w:line="240" w:lineRule="atLeast"/>
              <w:jc w:val="center"/>
              <w:rPr>
                <w:rFonts w:ascii="仿宋_GB2312" w:hAnsi="仿宋_GB2312" w:eastAsia="仿宋_GB2312" w:cs="仿宋_GB2312"/>
                <w:bCs/>
                <w:sz w:val="18"/>
                <w:szCs w:val="18"/>
              </w:rPr>
            </w:pPr>
          </w:p>
        </w:tc>
        <w:tc>
          <w:tcPr>
            <w:tcW w:w="8658" w:type="dxa"/>
          </w:tcPr>
          <w:p w14:paraId="505C0A60">
            <w:pPr>
              <w:topLinePunct/>
              <w:spacing w:line="240" w:lineRule="atLeast"/>
              <w:rPr>
                <w:rFonts w:ascii="仿宋_GB2312" w:hAnsi="仿宋_GB2312" w:eastAsia="仿宋_GB2312" w:cs="仿宋_GB2312"/>
                <w:sz w:val="18"/>
                <w:szCs w:val="18"/>
              </w:rPr>
            </w:pPr>
            <w:r>
              <w:rPr>
                <w:rFonts w:hint="eastAsia" w:ascii="仿宋_GB2312" w:hAnsi="仿宋_GB2312" w:eastAsia="仿宋_GB2312" w:cs="仿宋_GB2312"/>
                <w:sz w:val="18"/>
                <w:szCs w:val="18"/>
              </w:rPr>
              <w:t>电子邮箱：</w:t>
            </w:r>
          </w:p>
        </w:tc>
      </w:tr>
      <w:tr w14:paraId="4036D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7" w:hRule="atLeast"/>
          <w:jc w:val="center"/>
        </w:trPr>
        <w:tc>
          <w:tcPr>
            <w:tcW w:w="1685" w:type="dxa"/>
            <w:vAlign w:val="center"/>
          </w:tcPr>
          <w:p w14:paraId="01F3D4A3">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债权人</w:t>
            </w:r>
          </w:p>
          <w:p w14:paraId="02312871">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对送达方式</w:t>
            </w:r>
          </w:p>
          <w:p w14:paraId="32E92583">
            <w:pPr>
              <w:topLinePunct/>
              <w:spacing w:line="240" w:lineRule="atLeast"/>
              <w:jc w:val="center"/>
              <w:rPr>
                <w:rFonts w:ascii="仿宋_GB2312" w:hAnsi="仿宋_GB2312" w:eastAsia="仿宋_GB2312" w:cs="仿宋_GB2312"/>
                <w:bCs/>
                <w:sz w:val="18"/>
                <w:szCs w:val="18"/>
              </w:rPr>
            </w:pPr>
            <w:r>
              <w:rPr>
                <w:rFonts w:hint="eastAsia" w:ascii="仿宋_GB2312" w:hAnsi="仿宋_GB2312" w:eastAsia="仿宋_GB2312" w:cs="仿宋_GB2312"/>
                <w:sz w:val="18"/>
                <w:szCs w:val="18"/>
              </w:rPr>
              <w:t>的确认及承诺</w:t>
            </w:r>
          </w:p>
        </w:tc>
        <w:tc>
          <w:tcPr>
            <w:tcW w:w="8658" w:type="dxa"/>
          </w:tcPr>
          <w:p w14:paraId="3550CE61">
            <w:pPr>
              <w:topLinePunct/>
              <w:spacing w:line="240" w:lineRule="atLeast"/>
              <w:ind w:firstLine="361" w:firstLineChars="20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本债权人在认真阅读并知悉以上的告知事项内容后，提供了上述送达方式，并保证所提供的送达方式各项内容的准确性及有效性。管理人可选择上述送达方式中的任意一种向本债权人送达或公告相关材料（包括但不限于债权审查结论通知书、异议复核结论通知书、债权表、债权表核查说明、书面核查通知、债权人会议通知及会议材料等），本债权人确认并承诺：</w:t>
            </w:r>
          </w:p>
          <w:p w14:paraId="780A2F7C">
            <w:pPr>
              <w:numPr>
                <w:ilvl w:val="0"/>
                <w:numId w:val="3"/>
              </w:numPr>
              <w:topLinePunct/>
              <w:spacing w:line="240" w:lineRule="atLeast"/>
              <w:ind w:firstLine="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管理人以特快专递方式邮寄的，以管理人向本债权人/代理人提供的送达地址寄出相关材料之日起的第二日为送达之日；</w:t>
            </w:r>
          </w:p>
          <w:p w14:paraId="39CC967E">
            <w:pPr>
              <w:numPr>
                <w:ilvl w:val="0"/>
                <w:numId w:val="3"/>
              </w:numPr>
              <w:topLinePunct/>
              <w:spacing w:line="240" w:lineRule="atLeast"/>
              <w:ind w:firstLine="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管理人以发送手机短信、微信信息方式送达的，以管理人向本债权人/代理人提供的联系电话或微信号码发出信息之日为送达之日；</w:t>
            </w:r>
          </w:p>
          <w:p w14:paraId="78B62F92">
            <w:pPr>
              <w:numPr>
                <w:ilvl w:val="0"/>
                <w:numId w:val="3"/>
              </w:numPr>
              <w:topLinePunct/>
              <w:spacing w:line="240" w:lineRule="atLeast"/>
              <w:ind w:firstLine="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管理人以发送电子邮件方式送达的，以管理人向本债权人/代理人提供的电子邮箱发出邮件当日为送达之日；</w:t>
            </w:r>
          </w:p>
          <w:p w14:paraId="004BDF0A">
            <w:pPr>
              <w:numPr>
                <w:ilvl w:val="0"/>
                <w:numId w:val="3"/>
              </w:numPr>
              <w:topLinePunct/>
              <w:spacing w:line="240" w:lineRule="atLeast"/>
              <w:ind w:firstLine="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本债权人认可管理人通过上述邮寄、电子邮件、手机及微信信息送达方式发出通知、公告的送达效力；</w:t>
            </w:r>
          </w:p>
          <w:p w14:paraId="79B844CB">
            <w:pPr>
              <w:numPr>
                <w:ilvl w:val="0"/>
                <w:numId w:val="3"/>
              </w:numPr>
              <w:topLinePunct/>
              <w:spacing w:line="240" w:lineRule="atLeast"/>
              <w:ind w:firstLine="0"/>
              <w:rPr>
                <w:rFonts w:ascii="仿宋_GB2312" w:hAnsi="仿宋_GB2312" w:eastAsia="仿宋_GB2312" w:cs="仿宋_GB2312"/>
                <w:sz w:val="18"/>
                <w:szCs w:val="18"/>
              </w:rPr>
            </w:pPr>
            <w:r>
              <w:rPr>
                <w:rFonts w:hint="eastAsia" w:ascii="仿宋_GB2312" w:hAnsi="仿宋_GB2312" w:eastAsia="仿宋_GB2312" w:cs="仿宋_GB2312"/>
                <w:b/>
                <w:bCs/>
                <w:sz w:val="18"/>
                <w:szCs w:val="18"/>
              </w:rPr>
              <w:t>因债权人提供的送达信息不准确、送达信息变更后未及时通知管理人、收件人拒绝签收等原因，导致相关文件资料或信息未能被债权人实际接收，快递退件之日或信息发送之日视为送达之日。</w:t>
            </w:r>
          </w:p>
          <w:p w14:paraId="2D340880">
            <w:pPr>
              <w:numPr>
                <w:ilvl w:val="0"/>
                <w:numId w:val="3"/>
              </w:numPr>
              <w:topLinePunct/>
              <w:spacing w:line="240" w:lineRule="atLeast"/>
              <w:ind w:firstLine="0"/>
              <w:rPr>
                <w:rFonts w:ascii="仿宋_GB2312" w:hAnsi="仿宋_GB2312" w:eastAsia="仿宋_GB2312" w:cs="仿宋_GB2312"/>
                <w:sz w:val="18"/>
                <w:szCs w:val="18"/>
              </w:rPr>
            </w:pPr>
            <w:r>
              <w:rPr>
                <w:rFonts w:hint="eastAsia" w:ascii="仿宋_GB2312" w:hAnsi="仿宋_GB2312" w:eastAsia="仿宋_GB2312" w:cs="仿宋_GB2312"/>
                <w:b/>
                <w:bCs/>
                <w:sz w:val="18"/>
                <w:szCs w:val="18"/>
              </w:rPr>
              <w:t>如召开债权人会议，债权人同意将提供的送达方式中所列手机号码用于接收债权人会议的相关信息，债权人保证该手机号码通讯畅通。</w:t>
            </w:r>
          </w:p>
        </w:tc>
      </w:tr>
      <w:tr w14:paraId="5BD7B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restart"/>
            <w:vAlign w:val="center"/>
          </w:tcPr>
          <w:p w14:paraId="12B57910">
            <w:pPr>
              <w:topLinePunct/>
              <w:spacing w:line="240" w:lineRule="atLeas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债权人提供的受领分配款项</w:t>
            </w:r>
          </w:p>
          <w:p w14:paraId="56F20EE3">
            <w:pPr>
              <w:topLinePunct/>
              <w:spacing w:line="240" w:lineRule="atLeast"/>
              <w:jc w:val="center"/>
              <w:rPr>
                <w:rFonts w:ascii="仿宋_GB2312" w:hAnsi="仿宋_GB2312" w:eastAsia="仿宋_GB2312" w:cs="仿宋_GB2312"/>
                <w:bCs/>
                <w:sz w:val="18"/>
                <w:szCs w:val="18"/>
              </w:rPr>
            </w:pPr>
            <w:r>
              <w:rPr>
                <w:rFonts w:hint="eastAsia" w:ascii="仿宋_GB2312" w:hAnsi="仿宋_GB2312" w:eastAsia="仿宋_GB2312" w:cs="仿宋_GB2312"/>
                <w:sz w:val="18"/>
                <w:szCs w:val="18"/>
              </w:rPr>
              <w:t>银行账户信息</w:t>
            </w:r>
          </w:p>
        </w:tc>
        <w:tc>
          <w:tcPr>
            <w:tcW w:w="8658" w:type="dxa"/>
          </w:tcPr>
          <w:p w14:paraId="1F31FD86">
            <w:p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开户行：</w:t>
            </w:r>
          </w:p>
        </w:tc>
      </w:tr>
      <w:tr w14:paraId="616F9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7D71D4AA">
            <w:pPr>
              <w:topLinePunct/>
              <w:spacing w:line="240" w:lineRule="atLeast"/>
              <w:jc w:val="center"/>
              <w:rPr>
                <w:rFonts w:ascii="仿宋_GB2312" w:hAnsi="仿宋_GB2312" w:eastAsia="仿宋_GB2312" w:cs="仿宋_GB2312"/>
                <w:sz w:val="18"/>
                <w:szCs w:val="18"/>
              </w:rPr>
            </w:pPr>
          </w:p>
        </w:tc>
        <w:tc>
          <w:tcPr>
            <w:tcW w:w="8658" w:type="dxa"/>
          </w:tcPr>
          <w:p w14:paraId="12F87A11">
            <w:p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户名：</w:t>
            </w:r>
          </w:p>
        </w:tc>
      </w:tr>
      <w:tr w14:paraId="0C41A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122D6E95">
            <w:pPr>
              <w:topLinePunct/>
              <w:spacing w:line="240" w:lineRule="atLeast"/>
              <w:jc w:val="center"/>
              <w:rPr>
                <w:rFonts w:ascii="仿宋_GB2312" w:hAnsi="仿宋_GB2312" w:eastAsia="仿宋_GB2312" w:cs="仿宋_GB2312"/>
                <w:sz w:val="18"/>
                <w:szCs w:val="18"/>
              </w:rPr>
            </w:pPr>
          </w:p>
        </w:tc>
        <w:tc>
          <w:tcPr>
            <w:tcW w:w="8658" w:type="dxa"/>
          </w:tcPr>
          <w:p w14:paraId="73F800C0">
            <w:pPr>
              <w:topLinePunct/>
              <w:spacing w:line="240" w:lineRule="atLeast"/>
              <w:rPr>
                <w:rFonts w:ascii="仿宋_GB2312" w:hAnsi="仿宋_GB2312" w:eastAsia="仿宋_GB2312" w:cs="仿宋_GB2312"/>
                <w:bCs/>
                <w:sz w:val="18"/>
                <w:szCs w:val="18"/>
              </w:rPr>
            </w:pPr>
            <w:r>
              <w:rPr>
                <w:rFonts w:hint="eastAsia" w:ascii="仿宋_GB2312" w:hAnsi="仿宋_GB2312" w:eastAsia="仿宋_GB2312" w:cs="仿宋_GB2312"/>
                <w:bCs/>
                <w:sz w:val="18"/>
                <w:szCs w:val="18"/>
              </w:rPr>
              <w:t>账号：</w:t>
            </w:r>
          </w:p>
        </w:tc>
      </w:tr>
      <w:tr w14:paraId="34170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685" w:type="dxa"/>
            <w:vAlign w:val="center"/>
          </w:tcPr>
          <w:p w14:paraId="4EF879FB">
            <w:pPr>
              <w:topLinePunct/>
              <w:spacing w:line="240" w:lineRule="atLeast"/>
              <w:jc w:val="center"/>
              <w:rPr>
                <w:rFonts w:ascii="仿宋_GB2312" w:hAnsi="仿宋_GB2312" w:eastAsia="仿宋_GB2312" w:cs="仿宋_GB2312"/>
                <w:bCs/>
                <w:sz w:val="18"/>
                <w:szCs w:val="18"/>
              </w:rPr>
            </w:pPr>
            <w:r>
              <w:rPr>
                <w:rFonts w:hint="eastAsia" w:ascii="仿宋_GB2312" w:hAnsi="仿宋_GB2312" w:eastAsia="仿宋_GB2312" w:cs="仿宋_GB2312"/>
                <w:bCs/>
                <w:sz w:val="18"/>
                <w:szCs w:val="18"/>
              </w:rPr>
              <w:t>债权人对银行账户信息的确认及声明</w:t>
            </w:r>
          </w:p>
        </w:tc>
        <w:tc>
          <w:tcPr>
            <w:tcW w:w="8658" w:type="dxa"/>
          </w:tcPr>
          <w:p w14:paraId="2D6C7025">
            <w:pPr>
              <w:topLinePunct/>
              <w:spacing w:line="240" w:lineRule="atLeast"/>
              <w:ind w:firstLine="361" w:firstLineChars="200"/>
              <w:rPr>
                <w:rFonts w:ascii="仿宋_GB2312" w:hAnsi="仿宋_GB2312" w:eastAsia="仿宋_GB2312" w:cs="仿宋_GB2312"/>
                <w:b/>
                <w:bCs/>
                <w:sz w:val="18"/>
                <w:szCs w:val="18"/>
              </w:rPr>
            </w:pPr>
            <w:r>
              <w:rPr>
                <w:rFonts w:hint="eastAsia" w:ascii="仿宋_GB2312" w:hAnsi="仿宋_GB2312" w:eastAsia="仿宋_GB2312" w:cs="仿宋_GB2312"/>
                <w:b/>
                <w:bCs/>
                <w:sz w:val="18"/>
                <w:szCs w:val="18"/>
              </w:rPr>
              <w:t>本债权人保证所提供的上述银行信息真实、准确并有效，管理人可通过上述银行账户向本债权人分配相关款项，因银行账户信息错误所产生的不利后果由本债权人自行承担。</w:t>
            </w:r>
          </w:p>
        </w:tc>
      </w:tr>
    </w:tbl>
    <w:p w14:paraId="73508B92">
      <w:pPr>
        <w:topLinePunct/>
        <w:spacing w:line="240" w:lineRule="atLeast"/>
        <w:ind w:firstLine="723" w:firstLineChars="400"/>
        <w:rPr>
          <w:rFonts w:ascii="仿宋_GB2312" w:hAnsi="仿宋_GB2312" w:eastAsia="仿宋_GB2312" w:cs="仿宋_GB2312"/>
        </w:rPr>
      </w:pPr>
      <w:r>
        <w:rPr>
          <w:rFonts w:hint="eastAsia" w:ascii="仿宋_GB2312" w:hAnsi="仿宋_GB2312" w:eastAsia="仿宋_GB2312" w:cs="仿宋_GB2312"/>
          <w:b/>
          <w:sz w:val="18"/>
          <w:szCs w:val="18"/>
        </w:rPr>
        <w:t>债权人签名/盖章：                                委托代理人：</w:t>
      </w:r>
    </w:p>
    <w:p w14:paraId="740742DE">
      <w:pPr>
        <w:topLinePunct/>
        <w:spacing w:line="240" w:lineRule="atLeast"/>
        <w:ind w:firstLine="723" w:firstLineChars="400"/>
        <w:jc w:val="right"/>
        <w:rPr>
          <w:rFonts w:ascii="仿宋_GB2312" w:hAnsi="仿宋_GB2312" w:eastAsia="仿宋_GB2312" w:cs="仿宋_GB2312"/>
        </w:rPr>
      </w:pPr>
      <w:r>
        <w:rPr>
          <w:rFonts w:hint="eastAsia" w:ascii="仿宋_GB2312" w:hAnsi="仿宋_GB2312" w:eastAsia="仿宋_GB2312" w:cs="仿宋_GB2312"/>
          <w:b/>
          <w:sz w:val="18"/>
          <w:szCs w:val="18"/>
        </w:rPr>
        <w:t xml:space="preserve">   年      月     日</w:t>
      </w:r>
    </w:p>
    <w:p w14:paraId="6BA22543">
      <w:pPr>
        <w:topLinePunct/>
        <w:spacing w:line="300" w:lineRule="atLeast"/>
        <w:jc w:val="left"/>
        <w:rPr>
          <w:rFonts w:ascii="仿宋_GB2312" w:hAnsi="仿宋_GB2312" w:eastAsia="仿宋_GB2312" w:cs="仿宋_GB2312"/>
          <w:sz w:val="28"/>
          <w:szCs w:val="28"/>
        </w:rPr>
      </w:pPr>
    </w:p>
    <w:p w14:paraId="0A1F9E5D">
      <w:pPr>
        <w:topLinePunct/>
        <w:spacing w:line="300" w:lineRule="atLeast"/>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附件4</w:t>
      </w:r>
    </w:p>
    <w:p w14:paraId="714880EF">
      <w:pPr>
        <w:topLinePunct/>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授权委托书</w:t>
      </w:r>
    </w:p>
    <w:p w14:paraId="05874950">
      <w:pPr>
        <w:topLinePunct/>
        <w:spacing w:line="500" w:lineRule="exact"/>
        <w:rPr>
          <w:rFonts w:ascii="仿宋_GB2312" w:hAnsi="仿宋_GB2312" w:eastAsia="仿宋_GB2312" w:cs="仿宋_GB2312"/>
          <w:sz w:val="28"/>
          <w:szCs w:val="28"/>
        </w:rPr>
      </w:pPr>
    </w:p>
    <w:p w14:paraId="32143889">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委托人：                  联系电话：</w:t>
      </w:r>
    </w:p>
    <w:p w14:paraId="6CF4FEC6">
      <w:pPr>
        <w:topLinePunct/>
        <w:spacing w:line="500" w:lineRule="exac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身份证号码：</w:t>
      </w:r>
    </w:p>
    <w:p w14:paraId="723003D9">
      <w:pPr>
        <w:topLinePunct/>
        <w:spacing w:line="500" w:lineRule="exac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住所：</w:t>
      </w:r>
    </w:p>
    <w:p w14:paraId="37109F68">
      <w:pPr>
        <w:topLinePunct/>
        <w:spacing w:line="500" w:lineRule="exact"/>
        <w:rPr>
          <w:rFonts w:ascii="仿宋_GB2312" w:hAnsi="仿宋_GB2312" w:eastAsia="仿宋_GB2312" w:cs="仿宋_GB2312"/>
          <w:sz w:val="28"/>
          <w:szCs w:val="28"/>
        </w:rPr>
      </w:pPr>
    </w:p>
    <w:p w14:paraId="13C03120">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受托人：                           与委托人的关系：     </w:t>
      </w:r>
    </w:p>
    <w:p w14:paraId="4F295205">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身份证号码：                       联系电话：</w:t>
      </w:r>
    </w:p>
    <w:p w14:paraId="4F510868">
      <w:pPr>
        <w:topLinePunct/>
        <w:spacing w:line="500" w:lineRule="exact"/>
        <w:rPr>
          <w:rFonts w:hint="eastAsia" w:ascii="仿宋_GB2312" w:hAnsi="仿宋_GB2312" w:eastAsia="仿宋_GB2312" w:cs="仿宋_GB2312"/>
          <w:sz w:val="28"/>
          <w:szCs w:val="28"/>
        </w:rPr>
      </w:pPr>
    </w:p>
    <w:p w14:paraId="7F3C68E6">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受托人：                           与委托人的关系：            </w:t>
      </w:r>
    </w:p>
    <w:p w14:paraId="4B912CA6">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身份证号码：                       联系电话：</w:t>
      </w:r>
    </w:p>
    <w:p w14:paraId="1B6AC821">
      <w:pPr>
        <w:topLinePunct/>
        <w:spacing w:line="500" w:lineRule="exact"/>
        <w:ind w:firstLine="600"/>
        <w:rPr>
          <w:rFonts w:ascii="仿宋_GB2312" w:hAnsi="仿宋_GB2312" w:eastAsia="仿宋_GB2312" w:cs="仿宋_GB2312"/>
          <w:sz w:val="28"/>
          <w:szCs w:val="28"/>
        </w:rPr>
      </w:pPr>
    </w:p>
    <w:p w14:paraId="3FEF195F">
      <w:pPr>
        <w:topLinePunct/>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现委托上列受托人全权代理我（单位）参加赣州沐澜温泉旅游有限公司</w:t>
      </w:r>
      <w:r>
        <w:rPr>
          <w:rFonts w:hint="eastAsia" w:ascii="仿宋_GB2312" w:hAnsi="仿宋_GB2312" w:eastAsia="仿宋_GB2312" w:cs="仿宋_GB2312"/>
          <w:sz w:val="28"/>
          <w:szCs w:val="28"/>
          <w:lang w:eastAsia="zh-CN"/>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lang w:eastAsia="zh-CN"/>
        </w:rPr>
        <w:t>酒店管理有限公司、赣州宇沐置业有限公司</w:t>
      </w:r>
      <w:r>
        <w:rPr>
          <w:rFonts w:hint="eastAsia" w:ascii="仿宋_GB2312" w:hAnsi="仿宋_GB2312" w:eastAsia="仿宋_GB2312" w:cs="仿宋_GB2312"/>
          <w:sz w:val="28"/>
          <w:szCs w:val="28"/>
          <w:lang w:val="en-US" w:eastAsia="zh-CN"/>
        </w:rPr>
        <w:t>合并</w:t>
      </w:r>
      <w:r>
        <w:rPr>
          <w:rFonts w:hint="eastAsia" w:ascii="仿宋_GB2312" w:hAnsi="仿宋_GB2312" w:eastAsia="仿宋_GB2312" w:cs="仿宋_GB2312"/>
          <w:sz w:val="28"/>
          <w:szCs w:val="28"/>
        </w:rPr>
        <w:t>破产清算程序。</w:t>
      </w:r>
    </w:p>
    <w:p w14:paraId="25B526B0">
      <w:pPr>
        <w:topLinePunct/>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我（单位）授予委托代理人的代理权限为特别授权，具体权限包括但不限于</w:t>
      </w:r>
      <w:r>
        <w:rPr>
          <w:rFonts w:hint="eastAsia" w:ascii="仿宋_GB2312" w:hAnsi="仿宋_GB2312" w:eastAsia="仿宋_GB2312" w:cs="仿宋_GB2312"/>
          <w:bCs/>
          <w:sz w:val="28"/>
          <w:szCs w:val="28"/>
        </w:rPr>
        <w:t>：代为申报债权、提交申报资料，就申报事项回答管理人的询问</w:t>
      </w:r>
      <w:r>
        <w:rPr>
          <w:rFonts w:hint="eastAsia" w:ascii="仿宋_GB2312" w:hAnsi="仿宋_GB2312" w:eastAsia="仿宋_GB2312" w:cs="仿宋_GB2312"/>
          <w:sz w:val="28"/>
          <w:szCs w:val="28"/>
        </w:rPr>
        <w:t>；代为参加债权人会议或其他会议；代为回答询问，对相关事项发表意见；就破产程序中各项决议、议案、方案等事项发表意见；就债权人会议的表决事项行使表决权；提交或签收相关法律文书；处理与本案相关的其他法律事务。</w:t>
      </w:r>
    </w:p>
    <w:p w14:paraId="2EEE7ACE">
      <w:pPr>
        <w:topLinePunct/>
        <w:spacing w:line="5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（附受托人身份证或律师执业证正反面复印件）</w:t>
      </w:r>
    </w:p>
    <w:p w14:paraId="0DEA06EF">
      <w:pPr>
        <w:topLinePunct/>
        <w:spacing w:line="500" w:lineRule="exact"/>
        <w:ind w:firstLine="420" w:firstLineChars="150"/>
        <w:rPr>
          <w:rFonts w:ascii="仿宋_GB2312" w:hAnsi="仿宋_GB2312" w:eastAsia="仿宋_GB2312" w:cs="仿宋_GB2312"/>
          <w:sz w:val="28"/>
          <w:szCs w:val="28"/>
        </w:rPr>
      </w:pPr>
    </w:p>
    <w:p w14:paraId="6618A6FC">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委托人：</w:t>
      </w:r>
    </w:p>
    <w:p w14:paraId="5ACAF92C">
      <w:pPr>
        <w:topLinePunct/>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37C5EED7">
      <w:pPr>
        <w:topLinePunct/>
        <w:spacing w:line="500" w:lineRule="exact"/>
        <w:ind w:right="560"/>
        <w:jc w:val="right"/>
        <w:rPr>
          <w:rFonts w:ascii="仿宋_GB2312" w:hAnsi="仿宋_GB2312" w:eastAsia="仿宋_GB2312" w:cs="仿宋_GB2312"/>
          <w:b/>
          <w:bCs/>
          <w:sz w:val="22"/>
          <w:szCs w:val="28"/>
        </w:rPr>
      </w:pPr>
      <w:r>
        <w:rPr>
          <w:rFonts w:hint="eastAsia" w:ascii="仿宋_GB2312" w:hAnsi="仿宋_GB2312" w:eastAsia="仿宋_GB2312" w:cs="仿宋_GB2312"/>
          <w:sz w:val="28"/>
          <w:szCs w:val="28"/>
        </w:rPr>
        <w:t>日期：    年    月    日</w:t>
      </w:r>
    </w:p>
    <w:p w14:paraId="3F68907D">
      <w:pPr>
        <w:topLinePunct/>
        <w:spacing w:line="50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附件5</w:t>
      </w:r>
    </w:p>
    <w:p w14:paraId="2A84E282">
      <w:pPr>
        <w:topLinePunct/>
        <w:spacing w:before="240" w:after="240"/>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诚信申报承诺书</w:t>
      </w:r>
    </w:p>
    <w:p w14:paraId="0E2E1B6C">
      <w:pPr>
        <w:topLinePun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赣州沐澜温泉旅游有限公司</w:t>
      </w:r>
      <w:r>
        <w:rPr>
          <w:rFonts w:hint="eastAsia" w:ascii="仿宋_GB2312" w:hAnsi="仿宋_GB2312" w:eastAsia="仿宋_GB2312" w:cs="仿宋_GB2312"/>
          <w:sz w:val="28"/>
          <w:szCs w:val="28"/>
          <w:lang w:eastAsia="zh-CN"/>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lang w:eastAsia="zh-CN"/>
        </w:rPr>
        <w:t>酒店管理有限公司、赣州宇沐置业有限公司</w:t>
      </w:r>
      <w:r>
        <w:rPr>
          <w:rFonts w:hint="eastAsia" w:ascii="仿宋_GB2312" w:hAnsi="仿宋_GB2312" w:eastAsia="仿宋_GB2312" w:cs="仿宋_GB2312"/>
          <w:sz w:val="28"/>
          <w:szCs w:val="28"/>
        </w:rPr>
        <w:t>管理人：</w:t>
      </w:r>
    </w:p>
    <w:p w14:paraId="19DEAA72">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我方获悉赣州沐澜温泉旅游有限公司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rPr>
        <w:t>酒店管理有限公司、赣州宇沐置业有限公司经法院裁定</w:t>
      </w:r>
      <w:r>
        <w:rPr>
          <w:rFonts w:hint="eastAsia" w:ascii="仿宋_GB2312" w:hAnsi="仿宋_GB2312" w:eastAsia="仿宋_GB2312" w:cs="仿宋_GB2312"/>
          <w:sz w:val="28"/>
          <w:szCs w:val="28"/>
          <w:lang w:val="en-US" w:eastAsia="zh-CN"/>
        </w:rPr>
        <w:t>合并</w:t>
      </w:r>
      <w:r>
        <w:rPr>
          <w:rFonts w:hint="eastAsia" w:ascii="仿宋_GB2312" w:hAnsi="仿宋_GB2312" w:eastAsia="仿宋_GB2312" w:cs="仿宋_GB2312"/>
          <w:sz w:val="28"/>
          <w:szCs w:val="28"/>
        </w:rPr>
        <w:t>破产清算程序后，依法向管理人申报债权，并在此承诺如下：</w:t>
      </w:r>
    </w:p>
    <w:p w14:paraId="38581B6B">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一、我方申报的债权所依据的法律文书、其他相关材料和所述事实均真实有效。如提供伪造、变造等虚假证据及相关材料，以及对重要事实拒绝陈述或作虚假陈述的，我方同意承担相应法律责任。</w:t>
      </w:r>
    </w:p>
    <w:p w14:paraId="6AFD5360">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二、就我方向管理人所申报的债权，在债务人及其他连带债务人处所获清偿情况如下：</w:t>
      </w:r>
    </w:p>
    <w:p w14:paraId="1374807D">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）未获清偿</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p>
    <w:p w14:paraId="77720390">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）已获清偿</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p>
    <w:p w14:paraId="6BFFA871">
      <w:pPr>
        <w:topLinePun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（注：若勾选“已获清偿”，请填写所获清偿之金额及清偿人之名称）</w:t>
      </w:r>
    </w:p>
    <w:p w14:paraId="49EDDDED">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获得清偿金额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p>
    <w:p w14:paraId="4567B612">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清偿人名称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p>
    <w:p w14:paraId="36C0BCBD">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三、若我方所述之事实与管理人审查结果不一致的，则我方愿承担就此产生的不利法律后果。</w:t>
      </w:r>
    </w:p>
    <w:p w14:paraId="6CFC15EF">
      <w:pPr>
        <w:topLinePun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14:paraId="3FAA9325">
      <w:pPr>
        <w:topLinePunct/>
        <w:ind w:firstLine="2520" w:firstLineChars="9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申报人（签章/签名）：</w:t>
      </w:r>
    </w:p>
    <w:p w14:paraId="17124506">
      <w:pPr>
        <w:topLinePunct/>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14:paraId="29E9CBDC">
      <w:pPr>
        <w:topLinePunct/>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附件6:</w:t>
      </w:r>
    </w:p>
    <w:p w14:paraId="5BD29486">
      <w:pPr>
        <w:topLinePun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关于对债权申报、参会方式和管理人履行职责的声明</w:t>
      </w:r>
    </w:p>
    <w:p w14:paraId="3898AFE6">
      <w:pPr>
        <w:topLinePunct/>
        <w:jc w:val="left"/>
        <w:rPr>
          <w:rFonts w:ascii="仿宋_GB2312" w:hAnsi="仿宋_GB2312" w:eastAsia="仿宋_GB2312" w:cs="仿宋_GB2312"/>
          <w:sz w:val="28"/>
          <w:szCs w:val="28"/>
        </w:rPr>
      </w:pPr>
    </w:p>
    <w:p w14:paraId="54A0CE84">
      <w:pPr>
        <w:topLinePunct/>
        <w:rPr>
          <w:rFonts w:ascii="仿宋_GB2312" w:hAnsi="仿宋_GB2312" w:eastAsia="仿宋_GB2312" w:cs="仿宋_GB2312"/>
          <w:sz w:val="28"/>
          <w:szCs w:val="28"/>
        </w:rPr>
      </w:pPr>
      <w:r>
        <w:rPr>
          <w:rFonts w:hint="eastAsia" w:ascii="仿宋_GB2312" w:hAnsi="仿宋_GB2312" w:eastAsia="仿宋_GB2312" w:cs="仿宋_GB2312"/>
          <w:sz w:val="28"/>
          <w:szCs w:val="28"/>
        </w:rPr>
        <w:t>赣州沐澜温泉旅游有限公司</w:t>
      </w:r>
      <w:r>
        <w:rPr>
          <w:rFonts w:hint="eastAsia" w:ascii="仿宋_GB2312" w:hAnsi="仿宋_GB2312" w:eastAsia="仿宋_GB2312" w:cs="仿宋_GB2312"/>
          <w:sz w:val="28"/>
          <w:szCs w:val="28"/>
          <w:lang w:eastAsia="zh-CN"/>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lang w:eastAsia="zh-CN"/>
        </w:rPr>
        <w:t>酒店管理有限公司、赣州宇沐置业有限公司</w:t>
      </w:r>
      <w:r>
        <w:rPr>
          <w:rFonts w:hint="eastAsia" w:ascii="仿宋_GB2312" w:hAnsi="仿宋_GB2312" w:eastAsia="仿宋_GB2312" w:cs="仿宋_GB2312"/>
          <w:sz w:val="28"/>
          <w:szCs w:val="28"/>
        </w:rPr>
        <w:t>管理人：</w:t>
      </w:r>
    </w:p>
    <w:p w14:paraId="381F6E21">
      <w:pPr>
        <w:topLinePun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根据江西省石城县人民法院的公告，我方知悉赣州沐澜温泉旅游有限公司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rPr>
        <w:t>酒店管理有限公司、赣州宇沐置业有限公司已进入</w:t>
      </w:r>
      <w:r>
        <w:rPr>
          <w:rFonts w:hint="eastAsia" w:ascii="仿宋_GB2312" w:hAnsi="仿宋_GB2312" w:eastAsia="仿宋_GB2312" w:cs="仿宋_GB2312"/>
          <w:sz w:val="28"/>
          <w:szCs w:val="28"/>
          <w:lang w:val="en-US" w:eastAsia="zh-CN"/>
        </w:rPr>
        <w:t>合并</w:t>
      </w:r>
      <w:r>
        <w:rPr>
          <w:rFonts w:hint="eastAsia" w:ascii="仿宋_GB2312" w:hAnsi="仿宋_GB2312" w:eastAsia="仿宋_GB2312" w:cs="仿宋_GB2312"/>
          <w:sz w:val="28"/>
          <w:szCs w:val="28"/>
        </w:rPr>
        <w:t>破产清算程序</w:t>
      </w:r>
      <w:r>
        <w:rPr>
          <w:rFonts w:hint="eastAsia" w:ascii="仿宋_GB2312" w:hAnsi="仿宋_GB2312" w:eastAsia="仿宋_GB2312" w:cs="仿宋_GB2312"/>
          <w:sz w:val="28"/>
          <w:szCs w:val="28"/>
          <w:lang w:eastAsia="zh-CN"/>
        </w:rPr>
        <w:t>，由</w:t>
      </w:r>
      <w:r>
        <w:rPr>
          <w:rFonts w:hint="eastAsia" w:ascii="仿宋_GB2312" w:hAnsi="仿宋_GB2312" w:eastAsia="仿宋_GB2312" w:cs="仿宋_GB2312"/>
          <w:sz w:val="28"/>
          <w:szCs w:val="28"/>
        </w:rPr>
        <w:t>广东华商律师事务所担任管理人（以下称管理人）。</w:t>
      </w:r>
    </w:p>
    <w:p w14:paraId="67F41E5D">
      <w:pPr>
        <w:topLinePun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我方作为债权人，同意依据管理人确定的工作流程申报债权并保证申报资料客观、真实。破产清算期间，我方认真履行债权人职责，依法行使权利，配合法院、管理人开展破产清算工作，我方知悉</w:t>
      </w:r>
      <w:r>
        <w:rPr>
          <w:rFonts w:hint="eastAsia" w:ascii="仿宋_GB2312" w:hAnsi="仿宋_GB2312" w:eastAsia="仿宋_GB2312" w:cs="仿宋_GB2312"/>
          <w:b/>
          <w:bCs/>
          <w:sz w:val="28"/>
          <w:szCs w:val="28"/>
        </w:rPr>
        <w:t>本案第一次债权人会议于2025年</w:t>
      </w:r>
      <w:r>
        <w:rPr>
          <w:rFonts w:hint="default" w:ascii="仿宋_GB2312" w:hAnsi="仿宋_GB2312" w:eastAsia="仿宋_GB2312" w:cs="仿宋_GB2312"/>
          <w:b/>
          <w:bCs/>
          <w:sz w:val="28"/>
          <w:szCs w:val="28"/>
          <w:lang w:val="en-US" w:eastAsia="zh-CN"/>
        </w:rPr>
        <w:t>8</w:t>
      </w:r>
      <w:r>
        <w:rPr>
          <w:rFonts w:hint="eastAsia" w:ascii="仿宋_GB2312" w:hAnsi="仿宋_GB2312" w:eastAsia="仿宋_GB2312" w:cs="仿宋_GB2312"/>
          <w:b/>
          <w:bCs/>
          <w:sz w:val="28"/>
          <w:szCs w:val="28"/>
        </w:rPr>
        <w:t>月</w:t>
      </w:r>
      <w:r>
        <w:rPr>
          <w:rFonts w:hint="default" w:ascii="仿宋_GB2312" w:hAnsi="仿宋_GB2312" w:eastAsia="仿宋_GB2312" w:cs="仿宋_GB2312"/>
          <w:b/>
          <w:bCs/>
          <w:sz w:val="28"/>
          <w:szCs w:val="28"/>
          <w:lang w:val="en-US" w:eastAsia="zh-CN"/>
        </w:rPr>
        <w:t>22</w:t>
      </w:r>
      <w:r>
        <w:rPr>
          <w:rFonts w:hint="eastAsia" w:ascii="仿宋_GB2312" w:hAnsi="仿宋_GB2312" w:eastAsia="仿宋_GB2312" w:cs="仿宋_GB2312"/>
          <w:b/>
          <w:bCs/>
          <w:sz w:val="28"/>
          <w:szCs w:val="28"/>
        </w:rPr>
        <w:t>日上午</w:t>
      </w:r>
      <w:r>
        <w:rPr>
          <w:rFonts w:hint="default" w:ascii="仿宋_GB2312" w:hAnsi="仿宋_GB2312" w:eastAsia="仿宋_GB2312" w:cs="仿宋_GB2312"/>
          <w:b/>
          <w:bCs/>
          <w:sz w:val="28"/>
          <w:szCs w:val="28"/>
          <w:lang w:val="en-US" w:eastAsia="zh-CN"/>
        </w:rPr>
        <w:t>9</w:t>
      </w:r>
      <w:r>
        <w:rPr>
          <w:rFonts w:hint="eastAsia" w:ascii="仿宋_GB2312" w:hAnsi="仿宋_GB2312" w:eastAsia="仿宋_GB2312" w:cs="仿宋_GB2312"/>
          <w:b/>
          <w:bCs/>
          <w:sz w:val="28"/>
          <w:szCs w:val="28"/>
        </w:rPr>
        <w:t>时在石城县人民法院第一审判庭（地址：江西省赣州市石城县琴江镇清华大道670号）召开并将按时参加会议。</w:t>
      </w:r>
      <w:r>
        <w:rPr>
          <w:rFonts w:hint="eastAsia" w:ascii="仿宋_GB2312" w:hAnsi="仿宋_GB2312" w:eastAsia="仿宋_GB2312" w:cs="仿宋_GB2312"/>
          <w:sz w:val="28"/>
          <w:szCs w:val="28"/>
        </w:rPr>
        <w:t>我方同意管理人因履行清算职责而支付的必要费用，上述费用包括但不限于必要差旅、指定留守人员的工资、审计、评估、拍卖的开支；同意管理人根据《最高人民法院关于审理企业破产案件确定管理人报酬的规定》的上限标准取得管理人报酬。</w:t>
      </w:r>
    </w:p>
    <w:p w14:paraId="1B3DC069">
      <w:pPr>
        <w:topLinePun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特此声明！</w:t>
      </w:r>
    </w:p>
    <w:p w14:paraId="2B0B41D4">
      <w:pPr>
        <w:topLinePunct/>
        <w:ind w:firstLine="560" w:firstLineChars="200"/>
        <w:rPr>
          <w:rFonts w:ascii="仿宋_GB2312" w:hAnsi="仿宋_GB2312" w:eastAsia="仿宋_GB2312" w:cs="仿宋_GB2312"/>
          <w:sz w:val="28"/>
          <w:szCs w:val="28"/>
        </w:rPr>
      </w:pPr>
    </w:p>
    <w:p w14:paraId="69E93901">
      <w:pPr>
        <w:topLinePunct/>
        <w:ind w:right="5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债权人或代理人（签名或盖章）：</w:t>
      </w:r>
    </w:p>
    <w:p w14:paraId="4C4AB7FC">
      <w:pPr>
        <w:topLinePunct/>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55AA2445">
      <w:pPr>
        <w:topLinePunct/>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附件7:</w:t>
      </w:r>
    </w:p>
    <w:p w14:paraId="63D35178">
      <w:pPr>
        <w:jc w:val="center"/>
        <w:rPr>
          <w:rFonts w:ascii="仿宋_GB2312" w:hAnsi="仿宋_GB2312" w:eastAsia="仿宋_GB2312" w:cs="仿宋_GB2312"/>
          <w:b/>
          <w:bCs/>
          <w:sz w:val="36"/>
          <w:szCs w:val="44"/>
          <w:lang w:eastAsia="zh-Hans"/>
        </w:rPr>
      </w:pPr>
    </w:p>
    <w:p w14:paraId="3CE9444E">
      <w:pPr>
        <w:jc w:val="center"/>
        <w:rPr>
          <w:rFonts w:ascii="仿宋_GB2312" w:hAnsi="仿宋_GB2312" w:eastAsia="仿宋_GB2312" w:cs="仿宋_GB2312"/>
          <w:b/>
          <w:bCs/>
          <w:sz w:val="36"/>
          <w:szCs w:val="44"/>
          <w:lang w:eastAsia="zh-Hans"/>
        </w:rPr>
      </w:pPr>
      <w:r>
        <w:rPr>
          <w:rFonts w:hint="eastAsia" w:ascii="仿宋_GB2312" w:hAnsi="仿宋_GB2312" w:eastAsia="仿宋_GB2312" w:cs="仿宋_GB2312"/>
          <w:b/>
          <w:bCs/>
          <w:sz w:val="36"/>
          <w:szCs w:val="44"/>
          <w:lang w:eastAsia="zh-Hans"/>
        </w:rPr>
        <w:t>意见发表及沉默规则适用说明</w:t>
      </w:r>
    </w:p>
    <w:p w14:paraId="5BEE4AC3">
      <w:pPr>
        <w:rPr>
          <w:rFonts w:ascii="仿宋_GB2312" w:hAnsi="仿宋_GB2312" w:eastAsia="仿宋_GB2312" w:cs="仿宋_GB2312"/>
          <w:sz w:val="28"/>
          <w:szCs w:val="36"/>
          <w:lang w:eastAsia="zh-Hans"/>
        </w:rPr>
      </w:pPr>
    </w:p>
    <w:p w14:paraId="5FB7004B">
      <w:pPr>
        <w:ind w:firstLine="420"/>
        <w:rPr>
          <w:rFonts w:ascii="仿宋" w:hAnsi="仿宋" w:eastAsia="仿宋" w:cs="仿宋"/>
          <w:sz w:val="28"/>
          <w:szCs w:val="28"/>
          <w:lang w:eastAsia="zh-Hans"/>
        </w:rPr>
      </w:pPr>
      <w:r>
        <w:rPr>
          <w:rFonts w:hint="eastAsia" w:ascii="仿宋_GB2312" w:hAnsi="仿宋_GB2312" w:eastAsia="仿宋_GB2312" w:cs="仿宋_GB2312"/>
          <w:sz w:val="28"/>
          <w:szCs w:val="28"/>
          <w:lang w:eastAsia="zh-Hans"/>
        </w:rPr>
        <w:t>本人／本公司系</w:t>
      </w:r>
      <w:r>
        <w:rPr>
          <w:rFonts w:hint="eastAsia" w:ascii="仿宋_GB2312" w:hAnsi="仿宋_GB2312" w:eastAsia="仿宋_GB2312" w:cs="仿宋_GB2312"/>
          <w:sz w:val="28"/>
          <w:szCs w:val="28"/>
        </w:rPr>
        <w:t>赣州沐澜温泉旅游有限公司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江西泊心天沐康养有限责任公司、石城</w:t>
      </w:r>
      <w:r>
        <w:rPr>
          <w:rFonts w:hint="eastAsia" w:ascii="仿宋_GB2312" w:hAnsi="仿宋_GB2312" w:eastAsia="仿宋_GB2312" w:cs="仿宋_GB2312"/>
          <w:sz w:val="28"/>
          <w:szCs w:val="28"/>
          <w:lang w:val="en-US" w:eastAsia="zh-CN"/>
        </w:rPr>
        <w:t>沐澜</w:t>
      </w:r>
      <w:r>
        <w:rPr>
          <w:rFonts w:hint="eastAsia" w:ascii="仿宋_GB2312" w:hAnsi="仿宋_GB2312" w:eastAsia="仿宋_GB2312" w:cs="仿宋_GB2312"/>
          <w:sz w:val="28"/>
          <w:szCs w:val="28"/>
        </w:rPr>
        <w:t>酒店管理有限公司、赣州宇沐置业有限公司</w:t>
      </w:r>
      <w:r>
        <w:rPr>
          <w:rFonts w:hint="eastAsia" w:ascii="仿宋_GB2312" w:hAnsi="仿宋_GB2312" w:eastAsia="仿宋_GB2312" w:cs="仿宋_GB2312"/>
          <w:sz w:val="28"/>
          <w:szCs w:val="28"/>
          <w:lang w:val="en-US" w:eastAsia="zh-CN"/>
        </w:rPr>
        <w:t>合并破产清算案</w:t>
      </w:r>
      <w:r>
        <w:rPr>
          <w:rFonts w:hint="eastAsia" w:ascii="仿宋" w:hAnsi="仿宋" w:eastAsia="仿宋" w:cs="仿宋"/>
          <w:sz w:val="28"/>
          <w:szCs w:val="28"/>
          <w:lang w:eastAsia="zh-Hans"/>
        </w:rPr>
        <w:t>的债权人</w:t>
      </w:r>
      <w:r>
        <w:rPr>
          <w:rFonts w:ascii="仿宋" w:hAnsi="仿宋" w:eastAsia="仿宋" w:cs="仿宋"/>
          <w:sz w:val="28"/>
          <w:szCs w:val="28"/>
          <w:lang w:eastAsia="zh-Hans"/>
        </w:rPr>
        <w:t>，</w:t>
      </w:r>
      <w:r>
        <w:rPr>
          <w:rFonts w:hint="eastAsia" w:ascii="仿宋" w:hAnsi="仿宋" w:eastAsia="仿宋" w:cs="仿宋"/>
          <w:sz w:val="28"/>
          <w:szCs w:val="28"/>
          <w:lang w:eastAsia="zh-Hans"/>
        </w:rPr>
        <w:t>且已在破产</w:t>
      </w:r>
      <w:bookmarkStart w:id="5" w:name="_GoBack"/>
      <w:bookmarkEnd w:id="5"/>
      <w:r>
        <w:rPr>
          <w:rFonts w:hint="eastAsia" w:ascii="仿宋" w:hAnsi="仿宋" w:eastAsia="仿宋" w:cs="仿宋"/>
          <w:sz w:val="28"/>
          <w:szCs w:val="28"/>
          <w:lang w:eastAsia="zh-Hans"/>
        </w:rPr>
        <w:t>案件中进行债权申报</w:t>
      </w:r>
      <w:r>
        <w:rPr>
          <w:rFonts w:ascii="仿宋" w:hAnsi="仿宋" w:eastAsia="仿宋" w:cs="仿宋"/>
          <w:sz w:val="28"/>
          <w:szCs w:val="28"/>
          <w:lang w:eastAsia="zh-Hans"/>
        </w:rPr>
        <w:t>。</w:t>
      </w:r>
      <w:r>
        <w:rPr>
          <w:rFonts w:hint="eastAsia" w:ascii="仿宋" w:hAnsi="仿宋" w:eastAsia="仿宋" w:cs="仿宋"/>
          <w:sz w:val="28"/>
          <w:szCs w:val="28"/>
          <w:lang w:eastAsia="zh-Hans"/>
        </w:rPr>
        <w:t>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本公司在本案中将就债权人会议各事项及管理人进行征询的相关事项积极发表意见并行使己方权利</w:t>
      </w:r>
      <w:r>
        <w:rPr>
          <w:rFonts w:ascii="仿宋" w:hAnsi="仿宋" w:eastAsia="仿宋" w:cs="仿宋"/>
          <w:sz w:val="28"/>
          <w:szCs w:val="28"/>
          <w:lang w:eastAsia="zh-Hans"/>
        </w:rPr>
        <w:t>。</w:t>
      </w:r>
    </w:p>
    <w:p w14:paraId="0A9314D7">
      <w:pPr>
        <w:ind w:firstLine="420"/>
        <w:rPr>
          <w:rFonts w:ascii="仿宋" w:hAnsi="仿宋" w:eastAsia="仿宋" w:cs="仿宋"/>
          <w:sz w:val="28"/>
          <w:szCs w:val="28"/>
          <w:lang w:eastAsia="zh-Hans"/>
        </w:rPr>
      </w:pPr>
      <w:r>
        <w:rPr>
          <w:rFonts w:hint="eastAsia" w:ascii="仿宋" w:hAnsi="仿宋" w:eastAsia="仿宋" w:cs="仿宋"/>
          <w:sz w:val="28"/>
          <w:szCs w:val="28"/>
          <w:lang w:eastAsia="zh-Hans"/>
        </w:rPr>
        <w:t>依据</w:t>
      </w:r>
      <w:r>
        <w:rPr>
          <w:rFonts w:ascii="仿宋" w:hAnsi="仿宋" w:eastAsia="仿宋" w:cs="仿宋"/>
          <w:sz w:val="28"/>
          <w:szCs w:val="28"/>
          <w:lang w:eastAsia="zh-Hans"/>
        </w:rPr>
        <w:t>《</w:t>
      </w:r>
      <w:r>
        <w:rPr>
          <w:rFonts w:hint="eastAsia" w:ascii="仿宋" w:hAnsi="仿宋" w:eastAsia="仿宋" w:cs="仿宋"/>
          <w:sz w:val="28"/>
          <w:szCs w:val="28"/>
          <w:lang w:eastAsia="zh-Hans"/>
        </w:rPr>
        <w:t>民法典</w:t>
      </w:r>
      <w:r>
        <w:rPr>
          <w:rFonts w:ascii="仿宋" w:hAnsi="仿宋" w:eastAsia="仿宋" w:cs="仿宋"/>
          <w:sz w:val="28"/>
          <w:szCs w:val="28"/>
          <w:lang w:eastAsia="zh-Hans"/>
        </w:rPr>
        <w:t>》</w:t>
      </w:r>
      <w:r>
        <w:rPr>
          <w:rFonts w:hint="eastAsia" w:ascii="仿宋" w:hAnsi="仿宋" w:eastAsia="仿宋" w:cs="仿宋"/>
          <w:sz w:val="28"/>
          <w:szCs w:val="28"/>
          <w:lang w:eastAsia="zh-Hans"/>
        </w:rPr>
        <w:t>第一百四十条的规定，如在本案</w:t>
      </w:r>
      <w:r>
        <w:rPr>
          <w:rFonts w:hint="eastAsia" w:ascii="仿宋" w:hAnsi="仿宋" w:eastAsia="仿宋" w:cs="仿宋"/>
          <w:sz w:val="28"/>
          <w:szCs w:val="28"/>
          <w:lang w:eastAsia="zh-CN"/>
        </w:rPr>
        <w:t>进行</w:t>
      </w:r>
      <w:r>
        <w:rPr>
          <w:rFonts w:hint="eastAsia" w:ascii="仿宋" w:hAnsi="仿宋" w:eastAsia="仿宋" w:cs="仿宋"/>
          <w:sz w:val="28"/>
          <w:szCs w:val="28"/>
          <w:lang w:eastAsia="zh-Hans"/>
        </w:rPr>
        <w:t>过程中</w:t>
      </w:r>
      <w:r>
        <w:rPr>
          <w:rFonts w:ascii="仿宋" w:hAnsi="仿宋" w:eastAsia="仿宋" w:cs="仿宋"/>
          <w:sz w:val="28"/>
          <w:szCs w:val="28"/>
          <w:lang w:eastAsia="zh-Hans"/>
        </w:rPr>
        <w:t>，</w:t>
      </w:r>
      <w:r>
        <w:rPr>
          <w:rFonts w:hint="eastAsia" w:ascii="仿宋" w:hAnsi="仿宋" w:eastAsia="仿宋" w:cs="仿宋"/>
          <w:sz w:val="28"/>
          <w:szCs w:val="28"/>
          <w:lang w:eastAsia="zh-Hans"/>
        </w:rPr>
        <w:t>就管理人或其他主体在债权人会议中提出的议项或管理人向本人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本公司发出的其他意见征询项目</w:t>
      </w:r>
      <w:r>
        <w:rPr>
          <w:rFonts w:ascii="仿宋" w:hAnsi="仿宋" w:eastAsia="仿宋" w:cs="仿宋"/>
          <w:sz w:val="28"/>
          <w:szCs w:val="28"/>
          <w:lang w:eastAsia="zh-Hans"/>
        </w:rPr>
        <w:t>，</w:t>
      </w:r>
      <w:r>
        <w:rPr>
          <w:rFonts w:hint="eastAsia" w:ascii="仿宋" w:hAnsi="仿宋" w:eastAsia="仿宋" w:cs="仿宋"/>
          <w:sz w:val="28"/>
          <w:szCs w:val="28"/>
          <w:lang w:eastAsia="zh-Hans"/>
        </w:rPr>
        <w:t>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本公司将在规定时间内积极发表意见</w:t>
      </w:r>
      <w:r>
        <w:rPr>
          <w:rFonts w:ascii="仿宋" w:hAnsi="仿宋" w:eastAsia="仿宋" w:cs="仿宋"/>
          <w:sz w:val="28"/>
          <w:szCs w:val="28"/>
          <w:lang w:eastAsia="zh-Hans"/>
        </w:rPr>
        <w:t>，</w:t>
      </w:r>
      <w:r>
        <w:rPr>
          <w:rFonts w:hint="eastAsia" w:ascii="仿宋" w:hAnsi="仿宋" w:eastAsia="仿宋" w:cs="仿宋"/>
          <w:sz w:val="28"/>
          <w:szCs w:val="28"/>
          <w:lang w:eastAsia="zh-Hans"/>
        </w:rPr>
        <w:t>如本人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本公司就相关项目未发表意见，或未在规定时间内发表意见的</w:t>
      </w:r>
      <w:r>
        <w:rPr>
          <w:rFonts w:ascii="仿宋" w:hAnsi="仿宋" w:eastAsia="仿宋" w:cs="仿宋"/>
          <w:sz w:val="28"/>
          <w:szCs w:val="28"/>
          <w:lang w:eastAsia="zh-Hans"/>
        </w:rPr>
        <w:t>，</w:t>
      </w:r>
      <w:r>
        <w:rPr>
          <w:rFonts w:hint="eastAsia" w:ascii="仿宋" w:hAnsi="仿宋" w:eastAsia="仿宋" w:cs="仿宋"/>
          <w:sz w:val="28"/>
          <w:szCs w:val="28"/>
          <w:lang w:eastAsia="zh-Hans"/>
        </w:rPr>
        <w:t>为保障破产程序的有效推进</w:t>
      </w:r>
      <w:r>
        <w:rPr>
          <w:rFonts w:ascii="仿宋" w:hAnsi="仿宋" w:eastAsia="仿宋" w:cs="仿宋"/>
          <w:sz w:val="28"/>
          <w:szCs w:val="28"/>
          <w:lang w:eastAsia="zh-Hans"/>
        </w:rPr>
        <w:t>，</w:t>
      </w:r>
      <w:r>
        <w:rPr>
          <w:rFonts w:hint="eastAsia" w:ascii="仿宋" w:hAnsi="仿宋" w:eastAsia="仿宋" w:cs="仿宋"/>
          <w:sz w:val="28"/>
          <w:szCs w:val="28"/>
          <w:lang w:eastAsia="zh-Hans"/>
        </w:rPr>
        <w:t>管理人可视本人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本公司的相关反馈意见为“无异议”或“同意”</w:t>
      </w:r>
      <w:r>
        <w:rPr>
          <w:rFonts w:ascii="仿宋" w:hAnsi="仿宋" w:eastAsia="仿宋" w:cs="仿宋"/>
          <w:sz w:val="28"/>
          <w:szCs w:val="28"/>
          <w:lang w:eastAsia="zh-Hans"/>
        </w:rPr>
        <w:t>，</w:t>
      </w:r>
      <w:r>
        <w:rPr>
          <w:rFonts w:hint="eastAsia" w:ascii="仿宋" w:hAnsi="仿宋" w:eastAsia="仿宋" w:cs="仿宋"/>
          <w:sz w:val="28"/>
          <w:szCs w:val="28"/>
          <w:lang w:eastAsia="zh-Hans"/>
        </w:rPr>
        <w:t>如管理人在相关项目中已表达倾向性意见的</w:t>
      </w:r>
      <w:r>
        <w:rPr>
          <w:rFonts w:ascii="仿宋" w:hAnsi="仿宋" w:eastAsia="仿宋" w:cs="仿宋"/>
          <w:sz w:val="28"/>
          <w:szCs w:val="28"/>
          <w:lang w:eastAsia="zh-Hans"/>
        </w:rPr>
        <w:t>，</w:t>
      </w:r>
      <w:r>
        <w:rPr>
          <w:rFonts w:hint="eastAsia" w:ascii="仿宋" w:hAnsi="仿宋" w:eastAsia="仿宋" w:cs="仿宋"/>
          <w:sz w:val="28"/>
          <w:szCs w:val="28"/>
          <w:lang w:eastAsia="zh-Hans"/>
        </w:rPr>
        <w:t>亦可视本人</w:t>
      </w:r>
      <w:r>
        <w:rPr>
          <w:rFonts w:ascii="仿宋" w:hAnsi="仿宋" w:eastAsia="仿宋" w:cs="仿宋"/>
          <w:sz w:val="28"/>
          <w:szCs w:val="28"/>
          <w:lang w:eastAsia="zh-Hans"/>
        </w:rPr>
        <w:t>／</w:t>
      </w:r>
      <w:r>
        <w:rPr>
          <w:rFonts w:hint="eastAsia" w:ascii="仿宋" w:hAnsi="仿宋" w:eastAsia="仿宋" w:cs="仿宋"/>
          <w:sz w:val="28"/>
          <w:szCs w:val="28"/>
          <w:lang w:eastAsia="zh-Hans"/>
        </w:rPr>
        <w:t>本公司的意见为“同意管理人的倾向性意见”。</w:t>
      </w:r>
    </w:p>
    <w:p w14:paraId="47933C8B">
      <w:pPr>
        <w:ind w:firstLine="420"/>
        <w:rPr>
          <w:rFonts w:ascii="仿宋" w:hAnsi="仿宋" w:eastAsia="仿宋" w:cs="仿宋"/>
          <w:sz w:val="28"/>
          <w:szCs w:val="28"/>
          <w:lang w:eastAsia="zh-Hans"/>
        </w:rPr>
      </w:pPr>
      <w:r>
        <w:rPr>
          <w:rFonts w:hint="eastAsia" w:ascii="仿宋" w:hAnsi="仿宋" w:eastAsia="仿宋" w:cs="仿宋"/>
          <w:sz w:val="28"/>
          <w:szCs w:val="28"/>
          <w:lang w:eastAsia="zh-Hans"/>
        </w:rPr>
        <w:t>特此说明</w:t>
      </w:r>
      <w:r>
        <w:rPr>
          <w:rFonts w:ascii="仿宋" w:hAnsi="仿宋" w:eastAsia="仿宋" w:cs="仿宋"/>
          <w:sz w:val="28"/>
          <w:szCs w:val="28"/>
          <w:lang w:eastAsia="zh-Hans"/>
        </w:rPr>
        <w:t>。</w:t>
      </w:r>
    </w:p>
    <w:p w14:paraId="7686826D">
      <w:pPr>
        <w:ind w:firstLine="420"/>
        <w:rPr>
          <w:rFonts w:ascii="仿宋" w:hAnsi="仿宋" w:eastAsia="仿宋" w:cs="仿宋"/>
          <w:sz w:val="28"/>
          <w:szCs w:val="28"/>
          <w:lang w:eastAsia="zh-Hans"/>
        </w:rPr>
      </w:pPr>
    </w:p>
    <w:p w14:paraId="38588F63">
      <w:pPr>
        <w:topLinePunct/>
        <w:ind w:right="560" w:firstLine="1960" w:firstLineChars="7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债权人或代理人（签名或盖章）：</w:t>
      </w:r>
    </w:p>
    <w:p w14:paraId="7C9185CC">
      <w:pPr>
        <w:topLinePunct/>
        <w:ind w:firstLine="5040" w:firstLineChars="1800"/>
        <w:jc w:val="both"/>
        <w:rPr>
          <w:rFonts w:hint="eastAsia" w:ascii="仿宋_GB2312" w:hAnsi="仿宋_GB2312" w:eastAsia="仿宋" w:cs="仿宋_GB2312"/>
          <w:sz w:val="28"/>
          <w:szCs w:val="28"/>
          <w:lang w:val="en-US" w:eastAsia="zh-CN"/>
        </w:rPr>
      </w:pPr>
      <w:r>
        <w:rPr>
          <w:rFonts w:hint="eastAsia" w:ascii="仿宋" w:hAnsi="仿宋" w:eastAsia="仿宋" w:cs="仿宋"/>
          <w:sz w:val="28"/>
          <w:szCs w:val="28"/>
          <w:lang w:eastAsia="zh-Hans"/>
        </w:rPr>
        <w:t>日</w:t>
      </w:r>
      <w:r>
        <w:rPr>
          <w:rFonts w:ascii="仿宋" w:hAnsi="仿宋" w:eastAsia="仿宋" w:cs="仿宋"/>
          <w:sz w:val="28"/>
          <w:szCs w:val="28"/>
          <w:lang w:eastAsia="zh-Hans"/>
        </w:rPr>
        <w:t xml:space="preserve">  </w:t>
      </w:r>
      <w:r>
        <w:rPr>
          <w:rFonts w:hint="eastAsia" w:ascii="仿宋" w:hAnsi="仿宋" w:eastAsia="仿宋" w:cs="仿宋"/>
          <w:sz w:val="28"/>
          <w:szCs w:val="28"/>
          <w:lang w:eastAsia="zh-Hans"/>
        </w:rPr>
        <w:t>期</w:t>
      </w:r>
      <w:r>
        <w:rPr>
          <w:rFonts w:hint="eastAsia" w:ascii="仿宋" w:hAnsi="仿宋" w:eastAsia="仿宋" w:cs="仿宋"/>
          <w:sz w:val="28"/>
          <w:szCs w:val="28"/>
          <w:lang w:eastAsia="zh-CN"/>
        </w:rPr>
        <w:t>：</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楷体_GB2312">
    <w:altName w:val="楷体"/>
    <w:panose1 w:val="020B0604020202020204"/>
    <w:charset w:val="86"/>
    <w:family w:val="modern"/>
    <w:pitch w:val="default"/>
    <w:sig w:usb0="00000000" w:usb1="00000000" w:usb2="0000001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D5CAF">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7024D8">
                          <w:pPr>
                            <w:pStyle w:val="3"/>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07024D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4A6BE">
    <w:pPr>
      <w:pStyle w:val="4"/>
      <w:pBdr>
        <w:bottom w:val="single" w:color="auto" w:sz="4" w:space="0"/>
      </w:pBdr>
      <w:jc w:val="right"/>
    </w:pPr>
    <w:r>
      <w:rPr>
        <w:rFonts w:hint="eastAsia" w:ascii="楷体_GB2312" w:eastAsia="楷体_GB2312"/>
        <w:b/>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3E775"/>
    <w:multiLevelType w:val="singleLevel"/>
    <w:tmpl w:val="9233E775"/>
    <w:lvl w:ilvl="0" w:tentative="0">
      <w:start w:val="1"/>
      <w:numFmt w:val="decimal"/>
      <w:suff w:val="nothing"/>
      <w:lvlText w:val="%1．"/>
      <w:lvlJc w:val="left"/>
      <w:pPr>
        <w:ind w:left="0" w:firstLine="400"/>
      </w:pPr>
      <w:rPr>
        <w:rFonts w:hint="default"/>
        <w:b/>
        <w:bCs/>
        <w:color w:val="auto"/>
        <w:sz w:val="18"/>
        <w:szCs w:val="18"/>
      </w:rPr>
    </w:lvl>
  </w:abstractNum>
  <w:abstractNum w:abstractNumId="1">
    <w:nsid w:val="DBA26111"/>
    <w:multiLevelType w:val="singleLevel"/>
    <w:tmpl w:val="DBA26111"/>
    <w:lvl w:ilvl="0" w:tentative="0">
      <w:start w:val="1"/>
      <w:numFmt w:val="decimal"/>
      <w:suff w:val="space"/>
      <w:lvlText w:val="%1."/>
      <w:lvlJc w:val="left"/>
    </w:lvl>
  </w:abstractNum>
  <w:abstractNum w:abstractNumId="2">
    <w:nsid w:val="FABFDB0E"/>
    <w:multiLevelType w:val="singleLevel"/>
    <w:tmpl w:val="FABFDB0E"/>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2MWQyNmNmNDFlYTk1OTNkYzIyZjYyZjVlMTA3YTUifQ=="/>
  </w:docVars>
  <w:rsids>
    <w:rsidRoot w:val="00172A27"/>
    <w:rsid w:val="00006F4D"/>
    <w:rsid w:val="00066346"/>
    <w:rsid w:val="00067A40"/>
    <w:rsid w:val="00087C7D"/>
    <w:rsid w:val="000B4CC8"/>
    <w:rsid w:val="000B65F6"/>
    <w:rsid w:val="000C0D42"/>
    <w:rsid w:val="000E12C9"/>
    <w:rsid w:val="000E4FFA"/>
    <w:rsid w:val="000E5DCE"/>
    <w:rsid w:val="000F779C"/>
    <w:rsid w:val="00113045"/>
    <w:rsid w:val="00132BD8"/>
    <w:rsid w:val="00136392"/>
    <w:rsid w:val="00152327"/>
    <w:rsid w:val="00172A27"/>
    <w:rsid w:val="00191FA3"/>
    <w:rsid w:val="001951AA"/>
    <w:rsid w:val="001A53E2"/>
    <w:rsid w:val="001A71A0"/>
    <w:rsid w:val="001B3175"/>
    <w:rsid w:val="001B7BA8"/>
    <w:rsid w:val="001D4ECE"/>
    <w:rsid w:val="001D53C2"/>
    <w:rsid w:val="001E3DE0"/>
    <w:rsid w:val="00206A09"/>
    <w:rsid w:val="00217E8A"/>
    <w:rsid w:val="0023605F"/>
    <w:rsid w:val="002479C4"/>
    <w:rsid w:val="0025397C"/>
    <w:rsid w:val="00294958"/>
    <w:rsid w:val="002C5385"/>
    <w:rsid w:val="002E21CA"/>
    <w:rsid w:val="00302B37"/>
    <w:rsid w:val="00325EEE"/>
    <w:rsid w:val="00330340"/>
    <w:rsid w:val="0034552A"/>
    <w:rsid w:val="003853B1"/>
    <w:rsid w:val="0042545B"/>
    <w:rsid w:val="004362FE"/>
    <w:rsid w:val="00464C69"/>
    <w:rsid w:val="0047168B"/>
    <w:rsid w:val="004E326A"/>
    <w:rsid w:val="005007D4"/>
    <w:rsid w:val="005373E3"/>
    <w:rsid w:val="00552073"/>
    <w:rsid w:val="00552850"/>
    <w:rsid w:val="00594FB4"/>
    <w:rsid w:val="005B2122"/>
    <w:rsid w:val="005B6BFF"/>
    <w:rsid w:val="005D031B"/>
    <w:rsid w:val="005E1DDB"/>
    <w:rsid w:val="005E3366"/>
    <w:rsid w:val="005F4A87"/>
    <w:rsid w:val="00603C79"/>
    <w:rsid w:val="00606E70"/>
    <w:rsid w:val="006402B0"/>
    <w:rsid w:val="006545B0"/>
    <w:rsid w:val="00660C21"/>
    <w:rsid w:val="00664D32"/>
    <w:rsid w:val="006C1D8D"/>
    <w:rsid w:val="006C337E"/>
    <w:rsid w:val="006C7F0A"/>
    <w:rsid w:val="00705BBD"/>
    <w:rsid w:val="0070606B"/>
    <w:rsid w:val="007065C2"/>
    <w:rsid w:val="00736078"/>
    <w:rsid w:val="00743136"/>
    <w:rsid w:val="00754301"/>
    <w:rsid w:val="00754E4F"/>
    <w:rsid w:val="0078309C"/>
    <w:rsid w:val="0079102A"/>
    <w:rsid w:val="007A687D"/>
    <w:rsid w:val="007C29DC"/>
    <w:rsid w:val="007E39E1"/>
    <w:rsid w:val="0080020F"/>
    <w:rsid w:val="00832AC7"/>
    <w:rsid w:val="00834353"/>
    <w:rsid w:val="008453D6"/>
    <w:rsid w:val="00866DD7"/>
    <w:rsid w:val="008B529D"/>
    <w:rsid w:val="008F2766"/>
    <w:rsid w:val="008F779B"/>
    <w:rsid w:val="00905703"/>
    <w:rsid w:val="009432DA"/>
    <w:rsid w:val="009651B8"/>
    <w:rsid w:val="0097314B"/>
    <w:rsid w:val="00983581"/>
    <w:rsid w:val="00994AA4"/>
    <w:rsid w:val="009950CB"/>
    <w:rsid w:val="009A559A"/>
    <w:rsid w:val="009B525E"/>
    <w:rsid w:val="009F1B65"/>
    <w:rsid w:val="00A21248"/>
    <w:rsid w:val="00A90186"/>
    <w:rsid w:val="00AB1812"/>
    <w:rsid w:val="00AC3A10"/>
    <w:rsid w:val="00AD0DCE"/>
    <w:rsid w:val="00AF5B72"/>
    <w:rsid w:val="00B337AD"/>
    <w:rsid w:val="00B71C08"/>
    <w:rsid w:val="00BB14B8"/>
    <w:rsid w:val="00BC03DB"/>
    <w:rsid w:val="00BC38BA"/>
    <w:rsid w:val="00BE622B"/>
    <w:rsid w:val="00BF3061"/>
    <w:rsid w:val="00C02548"/>
    <w:rsid w:val="00C0501F"/>
    <w:rsid w:val="00C30CE8"/>
    <w:rsid w:val="00C803CE"/>
    <w:rsid w:val="00C92315"/>
    <w:rsid w:val="00CA414B"/>
    <w:rsid w:val="00CA52E2"/>
    <w:rsid w:val="00CB104E"/>
    <w:rsid w:val="00CB43B6"/>
    <w:rsid w:val="00CC405E"/>
    <w:rsid w:val="00CE3998"/>
    <w:rsid w:val="00D067DC"/>
    <w:rsid w:val="00D81B09"/>
    <w:rsid w:val="00D84BA9"/>
    <w:rsid w:val="00D87421"/>
    <w:rsid w:val="00D9578B"/>
    <w:rsid w:val="00DC4577"/>
    <w:rsid w:val="00DE03FA"/>
    <w:rsid w:val="00DE14FF"/>
    <w:rsid w:val="00E24D48"/>
    <w:rsid w:val="00E54D0B"/>
    <w:rsid w:val="00E71C96"/>
    <w:rsid w:val="00EB4A82"/>
    <w:rsid w:val="00EB7C78"/>
    <w:rsid w:val="00ED3749"/>
    <w:rsid w:val="00EE7327"/>
    <w:rsid w:val="00EE7DED"/>
    <w:rsid w:val="00F35C44"/>
    <w:rsid w:val="00F50811"/>
    <w:rsid w:val="00F571CD"/>
    <w:rsid w:val="00F914A9"/>
    <w:rsid w:val="00F977F4"/>
    <w:rsid w:val="00FA2A94"/>
    <w:rsid w:val="00FB4056"/>
    <w:rsid w:val="00FB64EC"/>
    <w:rsid w:val="00FE7861"/>
    <w:rsid w:val="00FF41CD"/>
    <w:rsid w:val="00FF65F3"/>
    <w:rsid w:val="00FF7CEA"/>
    <w:rsid w:val="03BA2849"/>
    <w:rsid w:val="04F14383"/>
    <w:rsid w:val="05112556"/>
    <w:rsid w:val="06997F3A"/>
    <w:rsid w:val="07CA6491"/>
    <w:rsid w:val="09831022"/>
    <w:rsid w:val="0ABD1C03"/>
    <w:rsid w:val="0ACE2A1C"/>
    <w:rsid w:val="0AE37B78"/>
    <w:rsid w:val="10BD6F35"/>
    <w:rsid w:val="10E344BC"/>
    <w:rsid w:val="11B22C6C"/>
    <w:rsid w:val="12A414AF"/>
    <w:rsid w:val="13047648"/>
    <w:rsid w:val="180A4764"/>
    <w:rsid w:val="1847618C"/>
    <w:rsid w:val="18FE01CD"/>
    <w:rsid w:val="190C2285"/>
    <w:rsid w:val="1A196923"/>
    <w:rsid w:val="1AB01D4D"/>
    <w:rsid w:val="1C0E4103"/>
    <w:rsid w:val="1C3A035E"/>
    <w:rsid w:val="1F4E71FE"/>
    <w:rsid w:val="21715552"/>
    <w:rsid w:val="2207191D"/>
    <w:rsid w:val="2227482B"/>
    <w:rsid w:val="224F429B"/>
    <w:rsid w:val="22C37208"/>
    <w:rsid w:val="233F2692"/>
    <w:rsid w:val="250F1B48"/>
    <w:rsid w:val="26372BFC"/>
    <w:rsid w:val="27775323"/>
    <w:rsid w:val="28705EA6"/>
    <w:rsid w:val="296E1D26"/>
    <w:rsid w:val="2B8A7CB8"/>
    <w:rsid w:val="2D6661FB"/>
    <w:rsid w:val="2D69397A"/>
    <w:rsid w:val="2DA51B6F"/>
    <w:rsid w:val="2E3F4511"/>
    <w:rsid w:val="2F802CCE"/>
    <w:rsid w:val="2F8D33B1"/>
    <w:rsid w:val="2F93645A"/>
    <w:rsid w:val="2FFDE2E5"/>
    <w:rsid w:val="30C209A2"/>
    <w:rsid w:val="31C036FF"/>
    <w:rsid w:val="32AC1D11"/>
    <w:rsid w:val="33173AE9"/>
    <w:rsid w:val="332C7096"/>
    <w:rsid w:val="332F343B"/>
    <w:rsid w:val="33434C75"/>
    <w:rsid w:val="3641187F"/>
    <w:rsid w:val="364B76DD"/>
    <w:rsid w:val="367E15EF"/>
    <w:rsid w:val="38167494"/>
    <w:rsid w:val="382E7F9D"/>
    <w:rsid w:val="384308E0"/>
    <w:rsid w:val="3A0E68C9"/>
    <w:rsid w:val="3CC327DD"/>
    <w:rsid w:val="3D2B3B61"/>
    <w:rsid w:val="3DB73E4C"/>
    <w:rsid w:val="3EAD7F28"/>
    <w:rsid w:val="3FAC6431"/>
    <w:rsid w:val="42820762"/>
    <w:rsid w:val="45891CA6"/>
    <w:rsid w:val="4729451A"/>
    <w:rsid w:val="4BED9B2B"/>
    <w:rsid w:val="4C2D4456"/>
    <w:rsid w:val="4C607ED4"/>
    <w:rsid w:val="4D4F3247"/>
    <w:rsid w:val="4DF3243D"/>
    <w:rsid w:val="4EFC7DEB"/>
    <w:rsid w:val="4F5F676B"/>
    <w:rsid w:val="4FA47A90"/>
    <w:rsid w:val="4FEB2588"/>
    <w:rsid w:val="4FFF5CEB"/>
    <w:rsid w:val="5062117E"/>
    <w:rsid w:val="50CF3D2E"/>
    <w:rsid w:val="51424AE4"/>
    <w:rsid w:val="521C6738"/>
    <w:rsid w:val="544D5C5C"/>
    <w:rsid w:val="552F5D8E"/>
    <w:rsid w:val="5591473B"/>
    <w:rsid w:val="56F22EC6"/>
    <w:rsid w:val="575FE829"/>
    <w:rsid w:val="57FC9608"/>
    <w:rsid w:val="5A405C9C"/>
    <w:rsid w:val="5AE37AD2"/>
    <w:rsid w:val="5B3921BE"/>
    <w:rsid w:val="5BF24F2A"/>
    <w:rsid w:val="5DB8BC0A"/>
    <w:rsid w:val="5F7D536F"/>
    <w:rsid w:val="5FFC5551"/>
    <w:rsid w:val="60276C23"/>
    <w:rsid w:val="60890616"/>
    <w:rsid w:val="60BF693A"/>
    <w:rsid w:val="626F6869"/>
    <w:rsid w:val="64F610D0"/>
    <w:rsid w:val="65F9E6FE"/>
    <w:rsid w:val="67705E13"/>
    <w:rsid w:val="69070022"/>
    <w:rsid w:val="69D7652C"/>
    <w:rsid w:val="6A834F71"/>
    <w:rsid w:val="6B93F5D0"/>
    <w:rsid w:val="6BFF16C5"/>
    <w:rsid w:val="6BFF589A"/>
    <w:rsid w:val="6C507FC1"/>
    <w:rsid w:val="6F5EE787"/>
    <w:rsid w:val="6F7F9255"/>
    <w:rsid w:val="6FCF96BB"/>
    <w:rsid w:val="70563C57"/>
    <w:rsid w:val="71442E79"/>
    <w:rsid w:val="71E52C56"/>
    <w:rsid w:val="73E059D6"/>
    <w:rsid w:val="74A00DB5"/>
    <w:rsid w:val="74C51A60"/>
    <w:rsid w:val="750C6B9F"/>
    <w:rsid w:val="7547B9F4"/>
    <w:rsid w:val="754B5952"/>
    <w:rsid w:val="75571D1D"/>
    <w:rsid w:val="778E6CF1"/>
    <w:rsid w:val="77BC0D79"/>
    <w:rsid w:val="77BF1FA9"/>
    <w:rsid w:val="77F58ADA"/>
    <w:rsid w:val="785F5256"/>
    <w:rsid w:val="7BB83587"/>
    <w:rsid w:val="7CF5DAD7"/>
    <w:rsid w:val="7DC07AD3"/>
    <w:rsid w:val="7DD11868"/>
    <w:rsid w:val="7E0E0258"/>
    <w:rsid w:val="7E7D8F36"/>
    <w:rsid w:val="7EF95F6B"/>
    <w:rsid w:val="7FC0AF88"/>
    <w:rsid w:val="7FF79FC5"/>
    <w:rsid w:val="7FFF446C"/>
    <w:rsid w:val="CAFFB2C1"/>
    <w:rsid w:val="DDFF462F"/>
    <w:rsid w:val="EFDFFFCF"/>
    <w:rsid w:val="F753B3F6"/>
    <w:rsid w:val="FBDF8507"/>
    <w:rsid w:val="FDBD72C8"/>
    <w:rsid w:val="FEF7B0FA"/>
    <w:rsid w:val="FFDD5CA2"/>
    <w:rsid w:val="FFECD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style>
  <w:style w:type="paragraph" w:styleId="6">
    <w:name w:val="footnote text"/>
    <w:basedOn w:val="1"/>
    <w:qFormat/>
    <w:uiPriority w:val="0"/>
    <w:pPr>
      <w:snapToGrid w:val="0"/>
      <w:jc w:val="left"/>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styleId="11">
    <w:name w:val="page number"/>
    <w:basedOn w:val="9"/>
    <w:qFormat/>
    <w:uiPriority w:val="0"/>
    <w:rPr>
      <w:rFonts w:ascii="Times New Roman" w:hAnsi="Times New Roman" w:eastAsia="宋体" w:cs="Times New Roman"/>
    </w:rPr>
  </w:style>
  <w:style w:type="character" w:styleId="12">
    <w:name w:val="Hyperlink"/>
    <w:qFormat/>
    <w:uiPriority w:val="0"/>
    <w:rPr>
      <w:rFonts w:ascii="Times New Roman" w:hAnsi="Times New Roman" w:eastAsia="宋体" w:cs="Times New Roman"/>
      <w:color w:val="0000FF"/>
      <w:u w:val="single"/>
    </w:rPr>
  </w:style>
  <w:style w:type="character" w:styleId="13">
    <w:name w:val="footnote reference"/>
    <w:qFormat/>
    <w:uiPriority w:val="0"/>
    <w:rPr>
      <w:rFonts w:ascii="Times New Roman" w:hAnsi="Times New Roman" w:eastAsia="宋体" w:cs="Times New Roman"/>
      <w:vertAlign w:val="superscript"/>
    </w:rPr>
  </w:style>
  <w:style w:type="character" w:customStyle="1" w:styleId="14">
    <w:name w:val="页眉 字符"/>
    <w:link w:val="4"/>
    <w:qFormat/>
    <w:uiPriority w:val="0"/>
    <w:rPr>
      <w:rFonts w:ascii="Times New Roman" w:hAnsi="Times New Roman" w:eastAsia="宋体" w:cs="Times New Roman"/>
      <w:kern w:val="2"/>
      <w:sz w:val="18"/>
      <w:szCs w:val="18"/>
    </w:rPr>
  </w:style>
  <w:style w:type="paragraph" w:customStyle="1" w:styleId="15">
    <w:name w:val="正常"/>
    <w:qFormat/>
    <w:uiPriority w:val="0"/>
    <w:rPr>
      <w:rFonts w:ascii="Calibri" w:hAnsi="Calibri" w:eastAsia="宋体" w:cs="Times New Roman"/>
      <w:sz w:val="24"/>
      <w:szCs w:val="24"/>
      <w:lang w:val="en-US" w:eastAsia="en-US" w:bidi="en-US"/>
    </w:rPr>
  </w:style>
  <w:style w:type="paragraph" w:styleId="16">
    <w:name w:val="List Paragraph"/>
    <w:basedOn w:val="1"/>
    <w:unhideWhenUsed/>
    <w:qFormat/>
    <w:uiPriority w:val="99"/>
    <w:pPr>
      <w:ind w:firstLine="420" w:firstLineChars="200"/>
    </w:pPr>
  </w:style>
  <w:style w:type="paragraph" w:customStyle="1" w:styleId="17">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6662B9-EAD6-994B-9A49-DBC3EBD6B18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5117</Words>
  <Characters>5183</Characters>
  <Lines>37</Lines>
  <Paragraphs>10</Paragraphs>
  <TotalTime>13</TotalTime>
  <ScaleCrop>false</ScaleCrop>
  <LinksUpToDate>false</LinksUpToDate>
  <CharactersWithSpaces>6176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2025-03-25T01:05:00Z</dcterms:created>
  <dc:creator>微软正版用户</dc:creator>
  <cp:lastModifiedBy>qzuser</cp:lastModifiedBy>
  <cp:lastPrinted>2024-05-09T10:00:00Z</cp:lastPrinted>
  <dcterms:modified xsi:type="dcterms:W3CDTF">2025-06-24T09:11:14Z</dcterms:modified>
  <dc:title>申报债权通知书</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6D923BE55710462D857C89048A78E05F_13</vt:lpwstr>
  </property>
  <property fmtid="{D5CDD505-2E9C-101B-9397-08002B2CF9AE}" pid="4" name="KSOTemplateDocerSaveRecord">
    <vt:lpwstr>eyJoZGlkIjoiNmI0NTM1Nzg2OGJkMDY0ZGNlYzQ0YzdiYWNkMDU2YjMiLCJ1c2VySWQiOiIzMjg0MjUxMTQifQ==</vt:lpwstr>
  </property>
</Properties>
</file>