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27B380">
      <w:pPr>
        <w:widowControl/>
        <w:adjustRightInd w:val="0"/>
        <w:snapToGrid w:val="0"/>
        <w:spacing w:before="156" w:beforeLines="50" w:after="156" w:afterLines="50" w:line="360" w:lineRule="exact"/>
        <w:jc w:val="center"/>
        <w:rPr>
          <w:b/>
          <w:color w:val="000000"/>
          <w:kern w:val="0"/>
          <w:sz w:val="30"/>
          <w:szCs w:val="30"/>
        </w:rPr>
      </w:pPr>
      <w:r>
        <w:rPr>
          <w:rFonts w:hint="eastAsia"/>
          <w:b/>
          <w:color w:val="000000"/>
          <w:kern w:val="0"/>
          <w:sz w:val="36"/>
          <w:szCs w:val="36"/>
          <w:lang w:val="en-US" w:eastAsia="zh-CN"/>
        </w:rPr>
        <w:t>霞浦丰磊建材有限公司</w:t>
      </w:r>
      <w:r>
        <w:rPr>
          <w:b/>
          <w:color w:val="000000"/>
          <w:kern w:val="0"/>
          <w:sz w:val="36"/>
          <w:szCs w:val="36"/>
        </w:rPr>
        <w:t>债权申报须知</w:t>
      </w:r>
    </w:p>
    <w:p w14:paraId="268FC5DF">
      <w:pPr>
        <w:keepNext w:val="0"/>
        <w:keepLines w:val="0"/>
        <w:pageBreakBefore w:val="0"/>
        <w:kinsoku/>
        <w:wordWrap/>
        <w:overflowPunct/>
        <w:topLinePunct w:val="0"/>
        <w:autoSpaceDE/>
        <w:autoSpaceDN/>
        <w:bidi w:val="0"/>
        <w:adjustRightInd w:val="0"/>
        <w:snapToGrid w:val="0"/>
        <w:spacing w:line="500" w:lineRule="exact"/>
        <w:ind w:left="0" w:right="0" w:firstLine="560" w:firstLineChars="200"/>
        <w:jc w:val="both"/>
        <w:textAlignment w:val="auto"/>
        <w:rPr>
          <w:rFonts w:hint="eastAsia" w:ascii="宋体" w:hAnsi="宋体" w:eastAsia="宋体" w:cs="宋体"/>
          <w:color w:val="000000"/>
          <w:sz w:val="28"/>
          <w:szCs w:val="28"/>
        </w:rPr>
      </w:pPr>
      <w:r>
        <w:rPr>
          <w:rFonts w:hint="eastAsia" w:ascii="宋体" w:hAnsi="宋体" w:eastAsia="宋体" w:cs="宋体"/>
          <w:sz w:val="28"/>
          <w:szCs w:val="28"/>
        </w:rPr>
        <w:t>202</w:t>
      </w:r>
      <w:r>
        <w:rPr>
          <w:rFonts w:hint="eastAsia" w:ascii="宋体" w:hAnsi="宋体" w:cs="宋体"/>
          <w:sz w:val="28"/>
          <w:szCs w:val="28"/>
          <w:lang w:val="en-US" w:eastAsia="zh-CN"/>
        </w:rPr>
        <w:t>5</w:t>
      </w:r>
      <w:r>
        <w:rPr>
          <w:rFonts w:hint="eastAsia" w:ascii="宋体" w:hAnsi="宋体" w:eastAsia="宋体" w:cs="宋体"/>
          <w:sz w:val="28"/>
          <w:szCs w:val="28"/>
        </w:rPr>
        <w:t>年</w:t>
      </w:r>
      <w:r>
        <w:rPr>
          <w:rFonts w:hint="eastAsia" w:ascii="宋体" w:hAnsi="宋体" w:cs="宋体"/>
          <w:sz w:val="28"/>
          <w:szCs w:val="28"/>
          <w:lang w:val="en-US" w:eastAsia="zh-CN"/>
        </w:rPr>
        <w:t>6</w:t>
      </w:r>
      <w:r>
        <w:rPr>
          <w:rFonts w:hint="eastAsia" w:ascii="宋体" w:hAnsi="宋体" w:eastAsia="宋体" w:cs="宋体"/>
          <w:sz w:val="28"/>
          <w:szCs w:val="28"/>
        </w:rPr>
        <w:t>月</w:t>
      </w:r>
      <w:r>
        <w:rPr>
          <w:rFonts w:hint="eastAsia" w:ascii="宋体" w:hAnsi="宋体" w:cs="宋体"/>
          <w:sz w:val="28"/>
          <w:szCs w:val="28"/>
          <w:lang w:val="en-US" w:eastAsia="zh-CN"/>
        </w:rPr>
        <w:t>3</w:t>
      </w:r>
      <w:r>
        <w:rPr>
          <w:rFonts w:hint="eastAsia" w:ascii="宋体" w:hAnsi="宋体" w:eastAsia="宋体" w:cs="宋体"/>
          <w:sz w:val="28"/>
          <w:szCs w:val="28"/>
        </w:rPr>
        <w:t>日福建省</w:t>
      </w:r>
      <w:r>
        <w:rPr>
          <w:rFonts w:hint="eastAsia" w:ascii="宋体" w:hAnsi="宋体" w:eastAsia="宋体" w:cs="宋体"/>
          <w:sz w:val="28"/>
          <w:szCs w:val="28"/>
          <w:lang w:val="en-US" w:eastAsia="zh-CN"/>
        </w:rPr>
        <w:t>宁德</w:t>
      </w:r>
      <w:r>
        <w:rPr>
          <w:rFonts w:hint="eastAsia" w:ascii="宋体" w:hAnsi="宋体" w:eastAsia="宋体" w:cs="宋体"/>
          <w:sz w:val="28"/>
          <w:szCs w:val="28"/>
        </w:rPr>
        <w:t>市</w:t>
      </w:r>
      <w:r>
        <w:rPr>
          <w:rFonts w:hint="eastAsia" w:ascii="宋体" w:hAnsi="宋体" w:eastAsia="宋体" w:cs="宋体"/>
          <w:sz w:val="28"/>
          <w:szCs w:val="28"/>
          <w:lang w:val="en-US" w:eastAsia="zh-CN"/>
        </w:rPr>
        <w:t>中级</w:t>
      </w:r>
      <w:r>
        <w:rPr>
          <w:rFonts w:hint="eastAsia" w:ascii="宋体" w:hAnsi="宋体" w:eastAsia="宋体" w:cs="宋体"/>
          <w:sz w:val="28"/>
          <w:szCs w:val="28"/>
        </w:rPr>
        <w:t>人民法院作出</w:t>
      </w:r>
      <w:r>
        <w:rPr>
          <w:rFonts w:hint="eastAsia" w:ascii="宋体" w:hAnsi="宋体" w:eastAsia="宋体" w:cs="宋体"/>
          <w:kern w:val="0"/>
          <w:sz w:val="28"/>
          <w:szCs w:val="28"/>
        </w:rPr>
        <w:t>（202</w:t>
      </w:r>
      <w:r>
        <w:rPr>
          <w:rFonts w:hint="eastAsia" w:ascii="宋体" w:hAnsi="宋体" w:cs="宋体"/>
          <w:kern w:val="0"/>
          <w:sz w:val="28"/>
          <w:szCs w:val="28"/>
          <w:lang w:val="en-US" w:eastAsia="zh-CN"/>
        </w:rPr>
        <w:t>5</w:t>
      </w:r>
      <w:r>
        <w:rPr>
          <w:rFonts w:hint="eastAsia" w:ascii="宋体" w:hAnsi="宋体" w:eastAsia="宋体" w:cs="宋体"/>
          <w:kern w:val="0"/>
          <w:sz w:val="28"/>
          <w:szCs w:val="28"/>
        </w:rPr>
        <w:t>）闽09破申</w:t>
      </w:r>
      <w:r>
        <w:rPr>
          <w:rFonts w:hint="eastAsia" w:ascii="宋体" w:hAnsi="宋体" w:cs="宋体"/>
          <w:kern w:val="0"/>
          <w:sz w:val="28"/>
          <w:szCs w:val="28"/>
          <w:lang w:val="en-US" w:eastAsia="zh-CN"/>
        </w:rPr>
        <w:t>136</w:t>
      </w:r>
      <w:r>
        <w:rPr>
          <w:rFonts w:hint="eastAsia" w:ascii="宋体" w:hAnsi="宋体" w:eastAsia="宋体" w:cs="宋体"/>
          <w:kern w:val="0"/>
          <w:sz w:val="28"/>
          <w:szCs w:val="28"/>
        </w:rPr>
        <w:t>号</w:t>
      </w:r>
      <w:r>
        <w:rPr>
          <w:rFonts w:hint="eastAsia" w:ascii="宋体" w:hAnsi="宋体" w:eastAsia="宋体" w:cs="宋体"/>
          <w:sz w:val="28"/>
          <w:szCs w:val="28"/>
        </w:rPr>
        <w:t>《民事裁定书》</w:t>
      </w:r>
      <w:r>
        <w:rPr>
          <w:rFonts w:hint="eastAsia" w:ascii="宋体" w:hAnsi="宋体" w:eastAsia="宋体" w:cs="宋体"/>
          <w:sz w:val="28"/>
          <w:szCs w:val="28"/>
          <w:lang w:val="en-US" w:eastAsia="zh-CN"/>
        </w:rPr>
        <w:t>和《决定书》</w:t>
      </w:r>
      <w:r>
        <w:rPr>
          <w:rFonts w:hint="eastAsia" w:ascii="宋体" w:hAnsi="宋体" w:eastAsia="宋体" w:cs="宋体"/>
          <w:sz w:val="28"/>
          <w:szCs w:val="28"/>
        </w:rPr>
        <w:t>，</w:t>
      </w:r>
      <w:r>
        <w:rPr>
          <w:rFonts w:hint="eastAsia" w:ascii="宋体" w:hAnsi="宋体" w:eastAsia="宋体" w:cs="宋体"/>
          <w:sz w:val="28"/>
          <w:szCs w:val="28"/>
          <w:lang w:val="en-US" w:eastAsia="zh-CN"/>
        </w:rPr>
        <w:t>裁定</w:t>
      </w:r>
      <w:r>
        <w:rPr>
          <w:rFonts w:hint="eastAsia" w:ascii="宋体" w:hAnsi="宋体" w:eastAsia="宋体" w:cs="宋体"/>
          <w:kern w:val="0"/>
          <w:sz w:val="28"/>
          <w:szCs w:val="28"/>
          <w:lang w:val="zh-CN"/>
        </w:rPr>
        <w:t>受理</w:t>
      </w:r>
      <w:r>
        <w:rPr>
          <w:rFonts w:hint="eastAsia" w:ascii="宋体" w:hAnsi="宋体" w:cs="宋体"/>
          <w:sz w:val="28"/>
          <w:szCs w:val="28"/>
          <w:u w:val="single"/>
          <w:lang w:val="en-US" w:eastAsia="zh-CN"/>
        </w:rPr>
        <w:t>霞浦丰磊建材有限公司</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下称</w:t>
      </w:r>
      <w:r>
        <w:rPr>
          <w:rFonts w:hint="eastAsia" w:ascii="宋体" w:hAnsi="宋体" w:cs="宋体"/>
          <w:sz w:val="28"/>
          <w:szCs w:val="28"/>
          <w:lang w:val="en-US" w:eastAsia="zh-CN"/>
        </w:rPr>
        <w:t>丰磊公司</w:t>
      </w:r>
      <w:r>
        <w:rPr>
          <w:rFonts w:hint="eastAsia" w:ascii="宋体" w:hAnsi="宋体" w:eastAsia="宋体" w:cs="宋体"/>
          <w:sz w:val="28"/>
          <w:szCs w:val="28"/>
          <w:lang w:val="en-US" w:eastAsia="zh-CN"/>
        </w:rPr>
        <w:t>）</w:t>
      </w:r>
      <w:r>
        <w:rPr>
          <w:rFonts w:hint="eastAsia" w:ascii="宋体" w:hAnsi="宋体" w:eastAsia="宋体" w:cs="宋体"/>
          <w:kern w:val="0"/>
          <w:sz w:val="28"/>
          <w:szCs w:val="28"/>
          <w:lang w:val="zh-CN"/>
        </w:rPr>
        <w:t>破产清算一案，</w:t>
      </w:r>
      <w:r>
        <w:rPr>
          <w:rFonts w:hint="eastAsia" w:ascii="宋体" w:hAnsi="宋体" w:eastAsia="宋体" w:cs="宋体"/>
          <w:kern w:val="0"/>
          <w:sz w:val="28"/>
          <w:szCs w:val="28"/>
          <w:lang w:val="en-US" w:eastAsia="zh-CN"/>
        </w:rPr>
        <w:t>并指定</w:t>
      </w:r>
      <w:r>
        <w:rPr>
          <w:rFonts w:hint="eastAsia" w:ascii="宋体" w:hAnsi="宋体" w:eastAsia="宋体" w:cs="宋体"/>
          <w:sz w:val="28"/>
          <w:szCs w:val="28"/>
        </w:rPr>
        <w:t>福建信实（</w:t>
      </w:r>
      <w:r>
        <w:rPr>
          <w:rFonts w:hint="eastAsia" w:ascii="宋体" w:hAnsi="宋体" w:eastAsia="宋体" w:cs="宋体"/>
          <w:sz w:val="28"/>
          <w:szCs w:val="28"/>
          <w:lang w:val="en-US" w:eastAsia="zh-CN"/>
        </w:rPr>
        <w:t>宁德</w:t>
      </w:r>
      <w:r>
        <w:rPr>
          <w:rFonts w:hint="eastAsia" w:ascii="宋体" w:hAnsi="宋体" w:eastAsia="宋体" w:cs="宋体"/>
          <w:sz w:val="28"/>
          <w:szCs w:val="28"/>
        </w:rPr>
        <w:t>）律师事务所担任</w:t>
      </w:r>
      <w:r>
        <w:rPr>
          <w:rFonts w:hint="eastAsia" w:ascii="宋体" w:hAnsi="宋体" w:cs="宋体"/>
          <w:sz w:val="28"/>
          <w:szCs w:val="28"/>
          <w:lang w:eastAsia="zh-CN"/>
        </w:rPr>
        <w:t>霞浦丰磊建材有限公司</w:t>
      </w:r>
      <w:r>
        <w:rPr>
          <w:rFonts w:hint="eastAsia" w:ascii="宋体" w:hAnsi="宋体" w:eastAsia="宋体" w:cs="宋体"/>
          <w:sz w:val="28"/>
          <w:szCs w:val="28"/>
          <w:lang w:val="en-US" w:eastAsia="zh-CN"/>
        </w:rPr>
        <w:t>管</w:t>
      </w:r>
      <w:r>
        <w:rPr>
          <w:rFonts w:hint="eastAsia" w:ascii="宋体" w:hAnsi="宋体" w:eastAsia="宋体" w:cs="宋体"/>
          <w:sz w:val="28"/>
          <w:szCs w:val="28"/>
        </w:rPr>
        <w:t>理人</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以下称管理人）</w:t>
      </w:r>
      <w:r>
        <w:rPr>
          <w:rFonts w:hint="eastAsia" w:ascii="宋体" w:hAnsi="宋体" w:eastAsia="宋体" w:cs="宋体"/>
          <w:sz w:val="28"/>
          <w:szCs w:val="28"/>
        </w:rPr>
        <w:t>。</w:t>
      </w:r>
    </w:p>
    <w:p w14:paraId="2183C00A">
      <w:pPr>
        <w:keepNext w:val="0"/>
        <w:keepLines w:val="0"/>
        <w:pageBreakBefore w:val="0"/>
        <w:kinsoku/>
        <w:wordWrap/>
        <w:overflowPunct/>
        <w:topLinePunct w:val="0"/>
        <w:autoSpaceDE/>
        <w:autoSpaceDN/>
        <w:bidi w:val="0"/>
        <w:adjustRightInd w:val="0"/>
        <w:snapToGrid w:val="0"/>
        <w:spacing w:line="500" w:lineRule="exact"/>
        <w:ind w:left="0" w:right="0" w:firstLine="560" w:firstLineChars="200"/>
        <w:jc w:val="both"/>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为确保</w:t>
      </w:r>
      <w:r>
        <w:rPr>
          <w:rFonts w:hint="eastAsia" w:ascii="宋体" w:hAnsi="宋体" w:cs="宋体"/>
          <w:b w:val="0"/>
          <w:bCs w:val="0"/>
          <w:sz w:val="28"/>
          <w:szCs w:val="28"/>
          <w:u w:val="single"/>
          <w:lang w:val="en-US" w:eastAsia="zh-CN"/>
        </w:rPr>
        <w:t>丰磊公司</w:t>
      </w:r>
      <w:r>
        <w:rPr>
          <w:rFonts w:hint="eastAsia" w:ascii="宋体" w:hAnsi="宋体" w:eastAsia="宋体" w:cs="宋体"/>
          <w:color w:val="000000"/>
          <w:sz w:val="28"/>
          <w:szCs w:val="28"/>
        </w:rPr>
        <w:t>债权申报工作顺利进行，保证申报工作有序、高效展开，维护全体债权人利益，现就</w:t>
      </w:r>
      <w:r>
        <w:rPr>
          <w:rFonts w:hint="eastAsia" w:ascii="宋体" w:hAnsi="宋体" w:cs="宋体"/>
          <w:b w:val="0"/>
          <w:bCs w:val="0"/>
          <w:sz w:val="28"/>
          <w:szCs w:val="28"/>
          <w:u w:val="single"/>
          <w:lang w:val="en-US" w:eastAsia="zh-CN"/>
        </w:rPr>
        <w:t>丰磊公司</w:t>
      </w:r>
      <w:r>
        <w:rPr>
          <w:rFonts w:hint="eastAsia" w:ascii="宋体" w:hAnsi="宋体" w:eastAsia="宋体" w:cs="宋体"/>
          <w:color w:val="000000"/>
          <w:sz w:val="28"/>
          <w:szCs w:val="28"/>
        </w:rPr>
        <w:t>债权申报相关事宜，告知如下：</w:t>
      </w:r>
    </w:p>
    <w:p w14:paraId="6B628F86">
      <w:pPr>
        <w:keepNext w:val="0"/>
        <w:keepLines w:val="0"/>
        <w:pageBreakBefore w:val="0"/>
        <w:numPr>
          <w:ilvl w:val="0"/>
          <w:numId w:val="1"/>
        </w:numPr>
        <w:kinsoku/>
        <w:wordWrap/>
        <w:overflowPunct/>
        <w:topLinePunct w:val="0"/>
        <w:autoSpaceDE/>
        <w:autoSpaceDN/>
        <w:bidi w:val="0"/>
        <w:adjustRightInd w:val="0"/>
        <w:snapToGrid w:val="0"/>
        <w:spacing w:line="500" w:lineRule="exact"/>
        <w:ind w:left="0" w:right="0" w:firstLine="561" w:firstLineChars="200"/>
        <w:jc w:val="both"/>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rPr>
        <w:t>债权申报期限、地址及联系方式</w:t>
      </w:r>
    </w:p>
    <w:p w14:paraId="6312725E">
      <w:pPr>
        <w:keepNext w:val="0"/>
        <w:keepLines w:val="0"/>
        <w:pageBreakBefore w:val="0"/>
        <w:widowControl/>
        <w:numPr>
          <w:ilvl w:val="0"/>
          <w:numId w:val="2"/>
        </w:numPr>
        <w:kinsoku/>
        <w:wordWrap/>
        <w:overflowPunct/>
        <w:topLinePunct w:val="0"/>
        <w:autoSpaceDE/>
        <w:autoSpaceDN/>
        <w:bidi w:val="0"/>
        <w:adjustRightInd w:val="0"/>
        <w:snapToGrid w:val="0"/>
        <w:spacing w:line="500" w:lineRule="exact"/>
        <w:ind w:left="0" w:right="0" w:firstLine="561" w:firstLineChars="200"/>
        <w:jc w:val="both"/>
        <w:textAlignment w:val="auto"/>
        <w:rPr>
          <w:rFonts w:hint="eastAsia" w:ascii="宋体" w:hAnsi="宋体" w:eastAsia="宋体" w:cs="宋体"/>
          <w:bCs/>
          <w:sz w:val="28"/>
          <w:szCs w:val="28"/>
        </w:rPr>
      </w:pPr>
      <w:r>
        <w:rPr>
          <w:rFonts w:hint="eastAsia" w:ascii="宋体" w:hAnsi="宋体" w:eastAsia="宋体" w:cs="宋体"/>
          <w:b/>
          <w:color w:val="000000"/>
          <w:kern w:val="0"/>
          <w:sz w:val="28"/>
          <w:szCs w:val="28"/>
        </w:rPr>
        <w:t>申报截止日：</w:t>
      </w:r>
      <w:r>
        <w:rPr>
          <w:rFonts w:hint="eastAsia" w:ascii="宋体" w:hAnsi="宋体" w:eastAsia="宋体" w:cs="宋体"/>
          <w:bCs/>
          <w:color w:val="000000"/>
          <w:kern w:val="0"/>
          <w:sz w:val="28"/>
          <w:szCs w:val="28"/>
        </w:rPr>
        <w:t>申报人应于</w:t>
      </w:r>
      <w:r>
        <w:rPr>
          <w:rFonts w:hint="eastAsia" w:ascii="宋体" w:hAnsi="宋体" w:eastAsia="宋体" w:cs="宋体"/>
          <w:b/>
          <w:bCs/>
          <w:kern w:val="0"/>
          <w:sz w:val="28"/>
          <w:szCs w:val="28"/>
          <w:u w:val="single"/>
        </w:rPr>
        <w:t>202</w:t>
      </w:r>
      <w:r>
        <w:rPr>
          <w:rFonts w:hint="eastAsia" w:ascii="宋体" w:hAnsi="宋体" w:cs="宋体"/>
          <w:b/>
          <w:bCs/>
          <w:kern w:val="0"/>
          <w:sz w:val="28"/>
          <w:szCs w:val="28"/>
          <w:u w:val="single"/>
          <w:lang w:val="en-US" w:eastAsia="zh-CN"/>
        </w:rPr>
        <w:t>5</w:t>
      </w:r>
      <w:r>
        <w:rPr>
          <w:rFonts w:hint="eastAsia" w:ascii="宋体" w:hAnsi="宋体" w:eastAsia="宋体" w:cs="宋体"/>
          <w:b/>
          <w:bCs/>
          <w:kern w:val="0"/>
          <w:sz w:val="28"/>
          <w:szCs w:val="28"/>
          <w:u w:val="single"/>
        </w:rPr>
        <w:t>年</w:t>
      </w:r>
      <w:r>
        <w:rPr>
          <w:rFonts w:hint="eastAsia" w:ascii="宋体" w:hAnsi="宋体" w:cs="宋体"/>
          <w:b/>
          <w:bCs/>
          <w:kern w:val="0"/>
          <w:sz w:val="28"/>
          <w:szCs w:val="28"/>
          <w:u w:val="single"/>
          <w:lang w:val="en-US" w:eastAsia="zh-CN"/>
        </w:rPr>
        <w:t>7</w:t>
      </w:r>
      <w:r>
        <w:rPr>
          <w:rFonts w:hint="eastAsia" w:ascii="宋体" w:hAnsi="宋体" w:eastAsia="宋体" w:cs="宋体"/>
          <w:b/>
          <w:bCs/>
          <w:kern w:val="0"/>
          <w:sz w:val="28"/>
          <w:szCs w:val="28"/>
          <w:u w:val="single"/>
        </w:rPr>
        <w:t>月</w:t>
      </w:r>
      <w:r>
        <w:rPr>
          <w:rFonts w:hint="eastAsia" w:ascii="宋体" w:hAnsi="宋体" w:cs="宋体"/>
          <w:b/>
          <w:bCs/>
          <w:kern w:val="0"/>
          <w:sz w:val="28"/>
          <w:szCs w:val="28"/>
          <w:u w:val="single"/>
          <w:lang w:val="en-US" w:eastAsia="zh-CN"/>
        </w:rPr>
        <w:t>11</w:t>
      </w:r>
      <w:r>
        <w:rPr>
          <w:rFonts w:hint="eastAsia" w:ascii="宋体" w:hAnsi="宋体" w:eastAsia="宋体" w:cs="宋体"/>
          <w:b/>
          <w:bCs/>
          <w:kern w:val="0"/>
          <w:sz w:val="28"/>
          <w:szCs w:val="28"/>
          <w:u w:val="single"/>
        </w:rPr>
        <w:t>日前</w:t>
      </w:r>
      <w:r>
        <w:rPr>
          <w:rFonts w:hint="eastAsia" w:ascii="宋体" w:hAnsi="宋体" w:eastAsia="宋体" w:cs="宋体"/>
          <w:bCs/>
          <w:sz w:val="28"/>
          <w:szCs w:val="28"/>
        </w:rPr>
        <w:t>向管理人申报债权；</w:t>
      </w:r>
    </w:p>
    <w:p w14:paraId="37FF7047">
      <w:pPr>
        <w:keepNext w:val="0"/>
        <w:keepLines w:val="0"/>
        <w:pageBreakBefore w:val="0"/>
        <w:widowControl/>
        <w:numPr>
          <w:ilvl w:val="0"/>
          <w:numId w:val="0"/>
        </w:numPr>
        <w:kinsoku/>
        <w:wordWrap/>
        <w:overflowPunct/>
        <w:topLinePunct w:val="0"/>
        <w:autoSpaceDE/>
        <w:autoSpaceDN/>
        <w:bidi w:val="0"/>
        <w:adjustRightInd w:val="0"/>
        <w:snapToGrid w:val="0"/>
        <w:spacing w:line="500" w:lineRule="exact"/>
        <w:ind w:left="0" w:right="0" w:firstLine="560" w:firstLineChars="200"/>
        <w:jc w:val="both"/>
        <w:textAlignment w:val="auto"/>
        <w:rPr>
          <w:rFonts w:hint="eastAsia" w:ascii="宋体" w:hAnsi="宋体" w:eastAsia="宋体" w:cs="宋体"/>
          <w:bCs/>
          <w:sz w:val="28"/>
          <w:szCs w:val="28"/>
        </w:rPr>
      </w:pPr>
      <w:r>
        <w:rPr>
          <w:rFonts w:hint="eastAsia" w:ascii="宋体" w:hAnsi="宋体" w:eastAsia="宋体" w:cs="宋体"/>
          <w:bCs/>
          <w:sz w:val="28"/>
          <w:szCs w:val="28"/>
        </w:rPr>
        <w:t>请债权人尽早申报债权，避免因未在规定期限内申报债权而承担额外费用、影响债权的认定及受偿，从而造成不必要的损失。</w:t>
      </w:r>
    </w:p>
    <w:p w14:paraId="4B9A4275">
      <w:pPr>
        <w:keepNext w:val="0"/>
        <w:keepLines w:val="0"/>
        <w:pageBreakBefore w:val="0"/>
        <w:widowControl/>
        <w:numPr>
          <w:ilvl w:val="0"/>
          <w:numId w:val="2"/>
        </w:numPr>
        <w:kinsoku/>
        <w:wordWrap/>
        <w:overflowPunct/>
        <w:topLinePunct w:val="0"/>
        <w:autoSpaceDE/>
        <w:autoSpaceDN/>
        <w:bidi w:val="0"/>
        <w:adjustRightInd w:val="0"/>
        <w:snapToGrid w:val="0"/>
        <w:spacing w:line="500" w:lineRule="exact"/>
        <w:ind w:left="0" w:right="0" w:firstLine="561" w:firstLineChars="200"/>
        <w:jc w:val="both"/>
        <w:textAlignment w:val="auto"/>
        <w:rPr>
          <w:rFonts w:hint="eastAsia" w:ascii="宋体" w:hAnsi="宋体" w:eastAsia="宋体" w:cs="宋体"/>
          <w:bCs/>
          <w:kern w:val="0"/>
          <w:sz w:val="28"/>
          <w:szCs w:val="28"/>
          <w:highlight w:val="none"/>
        </w:rPr>
      </w:pPr>
      <w:r>
        <w:rPr>
          <w:rFonts w:hint="eastAsia" w:ascii="宋体" w:hAnsi="宋体" w:eastAsia="宋体" w:cs="宋体"/>
          <w:b/>
          <w:kern w:val="0"/>
          <w:sz w:val="28"/>
          <w:szCs w:val="28"/>
        </w:rPr>
        <w:t>管理人接受债权申报工作时间（法定节假日休息）</w:t>
      </w:r>
      <w:r>
        <w:rPr>
          <w:rFonts w:hint="eastAsia" w:ascii="宋体" w:hAnsi="宋体" w:eastAsia="宋体" w:cs="宋体"/>
          <w:bCs/>
          <w:kern w:val="0"/>
          <w:sz w:val="28"/>
          <w:szCs w:val="28"/>
        </w:rPr>
        <w:t>：</w:t>
      </w:r>
      <w:r>
        <w:rPr>
          <w:rFonts w:hint="eastAsia" w:ascii="宋体" w:hAnsi="宋体" w:eastAsia="宋体" w:cs="宋体"/>
          <w:bCs/>
          <w:kern w:val="0"/>
          <w:sz w:val="28"/>
          <w:szCs w:val="28"/>
          <w:u w:val="single"/>
        </w:rPr>
        <w:t>周一至周五，</w:t>
      </w:r>
      <w:r>
        <w:rPr>
          <w:rFonts w:hint="eastAsia" w:ascii="宋体" w:hAnsi="宋体" w:eastAsia="宋体" w:cs="宋体"/>
          <w:bCs/>
          <w:kern w:val="0"/>
          <w:sz w:val="28"/>
          <w:szCs w:val="28"/>
        </w:rPr>
        <w:t>上</w:t>
      </w:r>
      <w:r>
        <w:rPr>
          <w:rFonts w:hint="eastAsia" w:ascii="宋体" w:hAnsi="宋体" w:eastAsia="宋体" w:cs="宋体"/>
          <w:bCs/>
          <w:kern w:val="0"/>
          <w:sz w:val="28"/>
          <w:szCs w:val="28"/>
          <w:highlight w:val="none"/>
        </w:rPr>
        <w:t>午9:00-12:00，下午</w:t>
      </w:r>
      <w:r>
        <w:rPr>
          <w:rFonts w:hint="eastAsia" w:ascii="宋体" w:hAnsi="宋体" w:eastAsia="宋体" w:cs="宋体"/>
          <w:bCs/>
          <w:kern w:val="0"/>
          <w:sz w:val="28"/>
          <w:szCs w:val="28"/>
          <w:highlight w:val="none"/>
          <w:lang w:val="en-US" w:eastAsia="zh-CN"/>
        </w:rPr>
        <w:t>15:00</w:t>
      </w:r>
      <w:r>
        <w:rPr>
          <w:rFonts w:hint="eastAsia" w:ascii="宋体" w:hAnsi="宋体" w:eastAsia="宋体" w:cs="宋体"/>
          <w:bCs/>
          <w:kern w:val="0"/>
          <w:sz w:val="28"/>
          <w:szCs w:val="28"/>
          <w:highlight w:val="none"/>
        </w:rPr>
        <w:t>-1</w:t>
      </w:r>
      <w:r>
        <w:rPr>
          <w:rFonts w:hint="eastAsia" w:ascii="宋体" w:hAnsi="宋体" w:eastAsia="宋体" w:cs="宋体"/>
          <w:bCs/>
          <w:kern w:val="0"/>
          <w:sz w:val="28"/>
          <w:szCs w:val="28"/>
          <w:highlight w:val="none"/>
          <w:lang w:val="en-US" w:eastAsia="zh-CN"/>
        </w:rPr>
        <w:t>8</w:t>
      </w:r>
      <w:r>
        <w:rPr>
          <w:rFonts w:hint="eastAsia" w:ascii="宋体" w:hAnsi="宋体" w:eastAsia="宋体" w:cs="宋体"/>
          <w:bCs/>
          <w:kern w:val="0"/>
          <w:sz w:val="28"/>
          <w:szCs w:val="28"/>
          <w:highlight w:val="none"/>
        </w:rPr>
        <w:t>:</w:t>
      </w:r>
      <w:r>
        <w:rPr>
          <w:rFonts w:hint="eastAsia" w:ascii="宋体" w:hAnsi="宋体" w:eastAsia="宋体" w:cs="宋体"/>
          <w:bCs/>
          <w:kern w:val="0"/>
          <w:sz w:val="28"/>
          <w:szCs w:val="28"/>
          <w:highlight w:val="none"/>
          <w:lang w:val="en-US" w:eastAsia="zh-CN"/>
        </w:rPr>
        <w:t>0</w:t>
      </w:r>
      <w:r>
        <w:rPr>
          <w:rFonts w:hint="eastAsia" w:ascii="宋体" w:hAnsi="宋体" w:eastAsia="宋体" w:cs="宋体"/>
          <w:bCs/>
          <w:kern w:val="0"/>
          <w:sz w:val="28"/>
          <w:szCs w:val="28"/>
          <w:highlight w:val="none"/>
        </w:rPr>
        <w:t>0；</w:t>
      </w:r>
    </w:p>
    <w:p w14:paraId="3E52D6D7">
      <w:pPr>
        <w:pStyle w:val="6"/>
        <w:keepNext w:val="0"/>
        <w:keepLines w:val="0"/>
        <w:pageBreakBefore w:val="0"/>
        <w:kinsoku/>
        <w:wordWrap/>
        <w:overflowPunct/>
        <w:topLinePunct w:val="0"/>
        <w:autoSpaceDE/>
        <w:autoSpaceDN/>
        <w:bidi w:val="0"/>
        <w:spacing w:before="0" w:beforeAutospacing="0" w:after="0" w:afterAutospacing="0" w:line="500" w:lineRule="exact"/>
        <w:ind w:left="0" w:right="0" w:firstLine="561" w:firstLineChars="200"/>
        <w:jc w:val="both"/>
        <w:textAlignment w:val="auto"/>
        <w:rPr>
          <w:rFonts w:hint="eastAsia" w:ascii="宋体" w:hAnsi="宋体" w:eastAsia="宋体" w:cs="宋体"/>
          <w:sz w:val="28"/>
          <w:szCs w:val="28"/>
        </w:rPr>
      </w:pPr>
      <w:r>
        <w:rPr>
          <w:rFonts w:hint="eastAsia" w:ascii="宋体" w:hAnsi="宋体" w:eastAsia="宋体" w:cs="宋体"/>
          <w:b/>
          <w:sz w:val="28"/>
          <w:szCs w:val="28"/>
        </w:rPr>
        <w:t>申报地址</w:t>
      </w:r>
      <w:r>
        <w:rPr>
          <w:rFonts w:hint="eastAsia" w:ascii="宋体" w:hAnsi="宋体" w:eastAsia="宋体" w:cs="宋体"/>
          <w:bCs/>
          <w:sz w:val="28"/>
          <w:szCs w:val="28"/>
        </w:rPr>
        <w:t>：</w:t>
      </w:r>
      <w:r>
        <w:rPr>
          <w:rFonts w:hint="eastAsia" w:ascii="宋体" w:hAnsi="宋体" w:eastAsia="宋体" w:cs="宋体"/>
          <w:bCs/>
          <w:sz w:val="28"/>
          <w:szCs w:val="28"/>
          <w:u w:val="single"/>
          <w:lang w:val="en-US" w:eastAsia="zh-CN"/>
        </w:rPr>
        <w:t>福建省宁德市东侨经济技术开发区南湖滨路2号龙威经茂广场2号楼901、906单元</w:t>
      </w:r>
      <w:r>
        <w:rPr>
          <w:rFonts w:hint="eastAsia" w:ascii="宋体" w:hAnsi="宋体" w:eastAsia="宋体" w:cs="宋体"/>
          <w:sz w:val="28"/>
          <w:szCs w:val="28"/>
          <w:u w:val="single"/>
        </w:rPr>
        <w:t>。</w:t>
      </w:r>
    </w:p>
    <w:p w14:paraId="6B6B69AB">
      <w:pPr>
        <w:keepNext w:val="0"/>
        <w:keepLines w:val="0"/>
        <w:pageBreakBefore w:val="0"/>
        <w:widowControl/>
        <w:numPr>
          <w:ilvl w:val="0"/>
          <w:numId w:val="2"/>
        </w:numPr>
        <w:kinsoku/>
        <w:wordWrap/>
        <w:overflowPunct/>
        <w:topLinePunct w:val="0"/>
        <w:autoSpaceDE/>
        <w:autoSpaceDN/>
        <w:bidi w:val="0"/>
        <w:adjustRightInd w:val="0"/>
        <w:snapToGrid w:val="0"/>
        <w:spacing w:line="500" w:lineRule="exact"/>
        <w:ind w:left="0" w:right="0" w:firstLine="561" w:firstLineChars="200"/>
        <w:jc w:val="both"/>
        <w:textAlignment w:val="auto"/>
        <w:rPr>
          <w:rFonts w:hint="eastAsia" w:ascii="宋体" w:hAnsi="宋体" w:eastAsia="宋体" w:cs="宋体"/>
          <w:b w:val="0"/>
          <w:bCs w:val="0"/>
          <w:kern w:val="0"/>
          <w:sz w:val="28"/>
          <w:szCs w:val="28"/>
          <w:u w:val="single"/>
          <w:shd w:val="clear" w:color="auto" w:fill="FFFFFF"/>
          <w:lang w:val="en-US" w:eastAsia="zh-CN"/>
        </w:rPr>
      </w:pPr>
      <w:r>
        <w:rPr>
          <w:rFonts w:hint="eastAsia" w:ascii="宋体" w:hAnsi="宋体" w:eastAsia="宋体" w:cs="宋体"/>
          <w:b/>
          <w:kern w:val="0"/>
          <w:sz w:val="28"/>
          <w:szCs w:val="28"/>
        </w:rPr>
        <w:t>联系人及联系方式</w:t>
      </w:r>
      <w:r>
        <w:rPr>
          <w:rFonts w:hint="eastAsia" w:ascii="宋体" w:hAnsi="宋体" w:eastAsia="宋体" w:cs="宋体"/>
          <w:bCs/>
          <w:kern w:val="0"/>
          <w:sz w:val="28"/>
          <w:szCs w:val="28"/>
        </w:rPr>
        <w:t>：</w:t>
      </w:r>
      <w:r>
        <w:rPr>
          <w:rFonts w:hint="eastAsia" w:ascii="宋体" w:hAnsi="宋体" w:eastAsia="宋体" w:cs="宋体"/>
          <w:b w:val="0"/>
          <w:bCs w:val="0"/>
          <w:kern w:val="0"/>
          <w:sz w:val="28"/>
          <w:szCs w:val="28"/>
          <w:u w:val="single"/>
          <w:shd w:val="clear" w:color="auto" w:fill="FFFFFF"/>
          <w:lang w:val="en-US" w:eastAsia="zh-CN"/>
        </w:rPr>
        <w:t xml:space="preserve">  </w:t>
      </w:r>
      <w:r>
        <w:rPr>
          <w:rFonts w:hint="eastAsia" w:ascii="宋体" w:hAnsi="宋体" w:cs="宋体"/>
          <w:b w:val="0"/>
          <w:bCs w:val="0"/>
          <w:kern w:val="0"/>
          <w:sz w:val="28"/>
          <w:szCs w:val="28"/>
          <w:u w:val="single"/>
          <w:shd w:val="clear" w:color="auto" w:fill="FFFFFF"/>
          <w:lang w:val="en-US" w:eastAsia="zh-CN"/>
        </w:rPr>
        <w:t>王</w:t>
      </w:r>
      <w:r>
        <w:rPr>
          <w:rFonts w:hint="eastAsia" w:ascii="宋体" w:hAnsi="宋体" w:eastAsia="宋体" w:cs="宋体"/>
          <w:b w:val="0"/>
          <w:bCs w:val="0"/>
          <w:kern w:val="0"/>
          <w:sz w:val="28"/>
          <w:szCs w:val="28"/>
          <w:u w:val="single"/>
          <w:shd w:val="clear" w:color="auto" w:fill="FFFFFF"/>
          <w:lang w:val="en-US" w:eastAsia="zh-CN"/>
        </w:rPr>
        <w:t>律师1</w:t>
      </w:r>
      <w:r>
        <w:rPr>
          <w:rFonts w:hint="eastAsia" w:ascii="宋体" w:hAnsi="宋体" w:cs="宋体"/>
          <w:b w:val="0"/>
          <w:bCs w:val="0"/>
          <w:kern w:val="0"/>
          <w:sz w:val="28"/>
          <w:szCs w:val="28"/>
          <w:u w:val="single"/>
          <w:shd w:val="clear" w:color="auto" w:fill="FFFFFF"/>
          <w:lang w:val="en-US" w:eastAsia="zh-CN"/>
        </w:rPr>
        <w:t>5159326926、蔡</w:t>
      </w:r>
      <w:r>
        <w:rPr>
          <w:rFonts w:hint="eastAsia" w:ascii="宋体" w:hAnsi="宋体" w:eastAsia="宋体" w:cs="宋体"/>
          <w:b w:val="0"/>
          <w:bCs w:val="0"/>
          <w:kern w:val="0"/>
          <w:sz w:val="28"/>
          <w:szCs w:val="28"/>
          <w:u w:val="single"/>
          <w:shd w:val="clear" w:color="auto" w:fill="FFFFFF"/>
          <w:lang w:val="en-US" w:eastAsia="zh-CN"/>
        </w:rPr>
        <w:t xml:space="preserve">律师 </w:t>
      </w:r>
      <w:r>
        <w:rPr>
          <w:rFonts w:hint="eastAsia" w:ascii="宋体" w:hAnsi="宋体" w:cs="宋体"/>
          <w:b w:val="0"/>
          <w:bCs w:val="0"/>
          <w:kern w:val="0"/>
          <w:sz w:val="28"/>
          <w:szCs w:val="28"/>
          <w:u w:val="single"/>
          <w:shd w:val="clear" w:color="auto" w:fill="FFFFFF"/>
          <w:lang w:val="en-US" w:eastAsia="zh-CN"/>
        </w:rPr>
        <w:t>13559902989</w:t>
      </w:r>
      <w:r>
        <w:rPr>
          <w:rFonts w:hint="eastAsia" w:ascii="宋体" w:hAnsi="宋体" w:eastAsia="宋体" w:cs="宋体"/>
          <w:b w:val="0"/>
          <w:bCs w:val="0"/>
          <w:kern w:val="0"/>
          <w:sz w:val="28"/>
          <w:szCs w:val="28"/>
          <w:u w:val="single"/>
          <w:shd w:val="clear" w:color="auto" w:fill="FFFFFF"/>
          <w:lang w:val="en-US" w:eastAsia="zh-CN"/>
        </w:rPr>
        <w:t xml:space="preserve"> </w:t>
      </w:r>
    </w:p>
    <w:p w14:paraId="70BB1727">
      <w:pPr>
        <w:keepNext w:val="0"/>
        <w:keepLines w:val="0"/>
        <w:pageBreakBefore w:val="0"/>
        <w:numPr>
          <w:ilvl w:val="0"/>
          <w:numId w:val="1"/>
        </w:numPr>
        <w:kinsoku/>
        <w:wordWrap/>
        <w:overflowPunct/>
        <w:topLinePunct w:val="0"/>
        <w:autoSpaceDE/>
        <w:autoSpaceDN/>
        <w:bidi w:val="0"/>
        <w:adjustRightInd w:val="0"/>
        <w:snapToGrid w:val="0"/>
        <w:spacing w:line="500" w:lineRule="exact"/>
        <w:ind w:left="0" w:right="0" w:firstLine="561" w:firstLineChars="200"/>
        <w:jc w:val="both"/>
        <w:textAlignment w:val="auto"/>
        <w:rPr>
          <w:rFonts w:hint="eastAsia" w:ascii="宋体" w:hAnsi="宋体" w:eastAsia="宋体" w:cs="宋体"/>
          <w:bCs/>
          <w:color w:val="000000"/>
          <w:kern w:val="0"/>
          <w:sz w:val="28"/>
          <w:szCs w:val="28"/>
        </w:rPr>
      </w:pPr>
      <w:r>
        <w:rPr>
          <w:rFonts w:hint="eastAsia" w:ascii="宋体" w:hAnsi="宋体" w:eastAsia="宋体" w:cs="宋体"/>
          <w:b/>
          <w:color w:val="000000"/>
          <w:kern w:val="0"/>
          <w:sz w:val="28"/>
          <w:szCs w:val="28"/>
        </w:rPr>
        <w:t>申报人申报债权需提交的材料：</w:t>
      </w:r>
    </w:p>
    <w:p w14:paraId="20E9DD04">
      <w:pPr>
        <w:keepNext w:val="0"/>
        <w:keepLines w:val="0"/>
        <w:pageBreakBefore w:val="0"/>
        <w:numPr>
          <w:ilvl w:val="0"/>
          <w:numId w:val="3"/>
        </w:numPr>
        <w:kinsoku/>
        <w:wordWrap/>
        <w:overflowPunct/>
        <w:topLinePunct w:val="0"/>
        <w:autoSpaceDE/>
        <w:autoSpaceDN/>
        <w:bidi w:val="0"/>
        <w:adjustRightInd w:val="0"/>
        <w:snapToGrid w:val="0"/>
        <w:spacing w:line="500" w:lineRule="exact"/>
        <w:ind w:left="0" w:right="0" w:firstLine="561" w:firstLineChars="200"/>
        <w:jc w:val="both"/>
        <w:textAlignment w:val="auto"/>
        <w:rPr>
          <w:rFonts w:hint="eastAsia" w:ascii="宋体" w:hAnsi="宋体" w:eastAsia="宋体" w:cs="宋体"/>
          <w:b/>
          <w:bCs/>
          <w:color w:val="000000"/>
          <w:kern w:val="0"/>
          <w:sz w:val="28"/>
          <w:szCs w:val="28"/>
        </w:rPr>
      </w:pPr>
      <w:r>
        <w:rPr>
          <w:rFonts w:hint="eastAsia" w:ascii="宋体" w:hAnsi="宋体" w:eastAsia="宋体" w:cs="宋体"/>
          <w:b/>
          <w:bCs/>
          <w:color w:val="000000"/>
          <w:kern w:val="0"/>
          <w:sz w:val="28"/>
          <w:szCs w:val="28"/>
        </w:rPr>
        <w:t>申报人有效身份证明文件。</w:t>
      </w:r>
    </w:p>
    <w:p w14:paraId="3E074769">
      <w:pPr>
        <w:keepNext w:val="0"/>
        <w:keepLines w:val="0"/>
        <w:pageBreakBefore w:val="0"/>
        <w:numPr>
          <w:ilvl w:val="0"/>
          <w:numId w:val="4"/>
        </w:numPr>
        <w:kinsoku/>
        <w:wordWrap/>
        <w:overflowPunct/>
        <w:topLinePunct w:val="0"/>
        <w:autoSpaceDE/>
        <w:autoSpaceDN/>
        <w:bidi w:val="0"/>
        <w:adjustRightInd w:val="0"/>
        <w:snapToGrid w:val="0"/>
        <w:spacing w:line="500" w:lineRule="exact"/>
        <w:ind w:left="0" w:right="0" w:firstLine="560" w:firstLineChars="200"/>
        <w:jc w:val="both"/>
        <w:textAlignment w:val="auto"/>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申报人系自然人的，应提交个人身份证复印件一份，并在复印件上签字、捺手印；</w:t>
      </w:r>
    </w:p>
    <w:p w14:paraId="373099C3">
      <w:pPr>
        <w:keepNext w:val="0"/>
        <w:keepLines w:val="0"/>
        <w:pageBreakBefore w:val="0"/>
        <w:numPr>
          <w:ilvl w:val="0"/>
          <w:numId w:val="4"/>
        </w:numPr>
        <w:kinsoku/>
        <w:wordWrap/>
        <w:overflowPunct/>
        <w:topLinePunct w:val="0"/>
        <w:autoSpaceDE/>
        <w:autoSpaceDN/>
        <w:bidi w:val="0"/>
        <w:adjustRightInd w:val="0"/>
        <w:snapToGrid w:val="0"/>
        <w:spacing w:line="500" w:lineRule="exact"/>
        <w:ind w:left="0" w:right="0" w:firstLine="560" w:firstLineChars="200"/>
        <w:jc w:val="both"/>
        <w:textAlignment w:val="auto"/>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申报人系法人或其他组织的，应提交营业执照复印件一份、法定代表人或负责人身份证明书一份</w:t>
      </w:r>
      <w:r>
        <w:rPr>
          <w:rFonts w:hint="eastAsia" w:ascii="宋体" w:hAnsi="宋体" w:eastAsia="宋体" w:cs="宋体"/>
          <w:color w:val="000000"/>
          <w:kern w:val="0"/>
          <w:sz w:val="28"/>
          <w:szCs w:val="28"/>
          <w:lang w:eastAsia="zh-CN"/>
        </w:rPr>
        <w:t>、</w:t>
      </w:r>
      <w:r>
        <w:rPr>
          <w:rFonts w:hint="eastAsia" w:ascii="宋体" w:hAnsi="宋体" w:eastAsia="宋体" w:cs="宋体"/>
          <w:color w:val="000000"/>
          <w:kern w:val="0"/>
          <w:sz w:val="28"/>
          <w:szCs w:val="28"/>
        </w:rPr>
        <w:t>法定代表人或负责人身份</w:t>
      </w:r>
      <w:r>
        <w:rPr>
          <w:rFonts w:hint="eastAsia" w:ascii="宋体" w:hAnsi="宋体" w:eastAsia="宋体" w:cs="宋体"/>
          <w:color w:val="000000"/>
          <w:kern w:val="0"/>
          <w:sz w:val="28"/>
          <w:szCs w:val="28"/>
          <w:lang w:val="en-US" w:eastAsia="zh-CN"/>
        </w:rPr>
        <w:t>证复印件一份</w:t>
      </w:r>
      <w:r>
        <w:rPr>
          <w:rFonts w:hint="eastAsia" w:ascii="宋体" w:hAnsi="宋体" w:eastAsia="宋体" w:cs="宋体"/>
          <w:color w:val="000000"/>
          <w:kern w:val="0"/>
          <w:sz w:val="28"/>
          <w:szCs w:val="28"/>
        </w:rPr>
        <w:t>，并在复印件、证明书上加盖公章；</w:t>
      </w:r>
    </w:p>
    <w:p w14:paraId="12F6FF72">
      <w:pPr>
        <w:keepNext w:val="0"/>
        <w:keepLines w:val="0"/>
        <w:pageBreakBefore w:val="0"/>
        <w:numPr>
          <w:ilvl w:val="0"/>
          <w:numId w:val="4"/>
        </w:numPr>
        <w:kinsoku/>
        <w:wordWrap/>
        <w:overflowPunct/>
        <w:topLinePunct w:val="0"/>
        <w:autoSpaceDE/>
        <w:autoSpaceDN/>
        <w:bidi w:val="0"/>
        <w:adjustRightInd w:val="0"/>
        <w:snapToGrid w:val="0"/>
        <w:spacing w:line="500" w:lineRule="exact"/>
        <w:ind w:left="0" w:right="0" w:firstLine="560" w:firstLineChars="200"/>
        <w:jc w:val="both"/>
        <w:textAlignment w:val="auto"/>
        <w:rPr>
          <w:rFonts w:hint="eastAsia" w:ascii="宋体" w:hAnsi="宋体" w:eastAsia="宋体" w:cs="宋体"/>
          <w:kern w:val="0"/>
          <w:sz w:val="28"/>
          <w:szCs w:val="28"/>
        </w:rPr>
      </w:pPr>
      <w:r>
        <w:rPr>
          <w:rFonts w:hint="eastAsia" w:ascii="宋体" w:hAnsi="宋体" w:eastAsia="宋体" w:cs="宋体"/>
          <w:kern w:val="0"/>
          <w:sz w:val="28"/>
          <w:szCs w:val="28"/>
        </w:rPr>
        <w:t>申报人委托代理人申报债权的，除根据上述第（1）项、第（2）项提供所需材料外，还需提供由申报人本人签字的《授权委托书》及代理人有效身份证明。代理人系自然人的，应提交其本人身份证复印件一份并在复印件上签字、捺手印；代理人是律师的，应提供有效的律师执业证复印件一份及所执业的律师事务所指派函原件一份。</w:t>
      </w:r>
    </w:p>
    <w:p w14:paraId="08D8F7AB">
      <w:pPr>
        <w:keepNext w:val="0"/>
        <w:keepLines w:val="0"/>
        <w:pageBreakBefore w:val="0"/>
        <w:widowControl w:val="0"/>
        <w:numPr>
          <w:ilvl w:val="0"/>
          <w:numId w:val="3"/>
        </w:numPr>
        <w:kinsoku/>
        <w:wordWrap/>
        <w:overflowPunct/>
        <w:topLinePunct w:val="0"/>
        <w:autoSpaceDE/>
        <w:autoSpaceDN/>
        <w:bidi w:val="0"/>
        <w:adjustRightInd w:val="0"/>
        <w:snapToGrid w:val="0"/>
        <w:spacing w:line="500" w:lineRule="exact"/>
        <w:ind w:left="0" w:right="0" w:firstLine="561" w:firstLineChars="200"/>
        <w:jc w:val="both"/>
        <w:textAlignment w:val="auto"/>
        <w:rPr>
          <w:rFonts w:hint="eastAsia" w:ascii="宋体" w:hAnsi="宋体" w:eastAsia="宋体" w:cs="宋体"/>
          <w:b/>
          <w:kern w:val="0"/>
          <w:sz w:val="28"/>
          <w:szCs w:val="28"/>
        </w:rPr>
      </w:pPr>
      <w:r>
        <w:rPr>
          <w:rFonts w:hint="eastAsia" w:ascii="宋体" w:hAnsi="宋体" w:eastAsia="宋体" w:cs="宋体"/>
          <w:b/>
          <w:bCs/>
          <w:kern w:val="0"/>
          <w:sz w:val="28"/>
          <w:szCs w:val="28"/>
        </w:rPr>
        <w:t>经申报人签字/盖章的《债权申报表》正本一式两份。</w:t>
      </w:r>
    </w:p>
    <w:p w14:paraId="03ED1893">
      <w:pPr>
        <w:keepNext w:val="0"/>
        <w:keepLines w:val="0"/>
        <w:pageBreakBefore w:val="0"/>
        <w:numPr>
          <w:ilvl w:val="0"/>
          <w:numId w:val="3"/>
        </w:numPr>
        <w:kinsoku/>
        <w:wordWrap/>
        <w:overflowPunct/>
        <w:topLinePunct w:val="0"/>
        <w:autoSpaceDE/>
        <w:autoSpaceDN/>
        <w:bidi w:val="0"/>
        <w:adjustRightInd w:val="0"/>
        <w:snapToGrid w:val="0"/>
        <w:spacing w:line="500" w:lineRule="exact"/>
        <w:ind w:left="0" w:right="0" w:firstLine="561" w:firstLineChars="200"/>
        <w:jc w:val="both"/>
        <w:textAlignment w:val="auto"/>
        <w:rPr>
          <w:rFonts w:hint="eastAsia" w:ascii="宋体" w:hAnsi="宋体" w:eastAsia="宋体" w:cs="宋体"/>
          <w:color w:val="000000"/>
          <w:kern w:val="0"/>
          <w:sz w:val="28"/>
          <w:szCs w:val="28"/>
        </w:rPr>
      </w:pPr>
      <w:r>
        <w:rPr>
          <w:rFonts w:hint="eastAsia" w:ascii="宋体" w:hAnsi="宋体" w:eastAsia="宋体" w:cs="宋体"/>
          <w:b/>
          <w:bCs/>
          <w:color w:val="000000"/>
          <w:kern w:val="0"/>
          <w:sz w:val="28"/>
          <w:szCs w:val="28"/>
        </w:rPr>
        <w:t>能够证明债权存在事实及债权情况的相关证据材料。</w:t>
      </w:r>
      <w:r>
        <w:rPr>
          <w:rFonts w:hint="eastAsia" w:ascii="宋体" w:hAnsi="宋体" w:eastAsia="宋体" w:cs="宋体"/>
          <w:b/>
          <w:bCs/>
          <w:color w:val="000000"/>
          <w:kern w:val="0"/>
          <w:sz w:val="28"/>
          <w:szCs w:val="28"/>
          <w:u w:val="single"/>
        </w:rPr>
        <w:t>申报人申报债权时须提交证据材料的复印件一份，并应携带证据材料原件供管理人核对</w:t>
      </w:r>
      <w:r>
        <w:rPr>
          <w:rFonts w:hint="eastAsia" w:ascii="宋体" w:hAnsi="宋体" w:eastAsia="宋体" w:cs="宋体"/>
          <w:b/>
          <w:bCs/>
          <w:color w:val="000000"/>
          <w:kern w:val="0"/>
          <w:sz w:val="28"/>
          <w:szCs w:val="28"/>
        </w:rPr>
        <w:t>。</w:t>
      </w:r>
      <w:r>
        <w:rPr>
          <w:rFonts w:hint="eastAsia" w:ascii="宋体" w:hAnsi="宋体" w:eastAsia="宋体" w:cs="宋体"/>
          <w:color w:val="000000"/>
          <w:kern w:val="0"/>
          <w:sz w:val="28"/>
          <w:szCs w:val="28"/>
        </w:rPr>
        <w:t>证据材料可</w:t>
      </w:r>
      <w:r>
        <w:rPr>
          <w:rFonts w:hint="eastAsia" w:ascii="宋体" w:hAnsi="宋体" w:eastAsia="宋体" w:cs="宋体"/>
          <w:sz w:val="28"/>
          <w:szCs w:val="28"/>
        </w:rPr>
        <w:t>包括但不限于如下资料：</w:t>
      </w:r>
    </w:p>
    <w:p w14:paraId="08E41C8E">
      <w:pPr>
        <w:keepNext w:val="0"/>
        <w:keepLines w:val="0"/>
        <w:pageBreakBefore w:val="0"/>
        <w:numPr>
          <w:ilvl w:val="0"/>
          <w:numId w:val="5"/>
        </w:numPr>
        <w:tabs>
          <w:tab w:val="left" w:pos="1134"/>
          <w:tab w:val="left" w:pos="1276"/>
        </w:tabs>
        <w:kinsoku/>
        <w:wordWrap/>
        <w:overflowPunct/>
        <w:topLinePunct w:val="0"/>
        <w:autoSpaceDE/>
        <w:autoSpaceDN/>
        <w:bidi w:val="0"/>
        <w:adjustRightInd w:val="0"/>
        <w:snapToGrid w:val="0"/>
        <w:spacing w:line="500" w:lineRule="exact"/>
        <w:ind w:left="0" w:righ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债权基础文件（合同、协议、欠条等）；</w:t>
      </w:r>
    </w:p>
    <w:p w14:paraId="794C5964">
      <w:pPr>
        <w:keepNext w:val="0"/>
        <w:keepLines w:val="0"/>
        <w:pageBreakBefore w:val="0"/>
        <w:numPr>
          <w:ilvl w:val="0"/>
          <w:numId w:val="5"/>
        </w:numPr>
        <w:tabs>
          <w:tab w:val="left" w:pos="1134"/>
          <w:tab w:val="left" w:pos="1276"/>
        </w:tabs>
        <w:kinsoku/>
        <w:wordWrap/>
        <w:overflowPunct/>
        <w:topLinePunct w:val="0"/>
        <w:autoSpaceDE/>
        <w:autoSpaceDN/>
        <w:bidi w:val="0"/>
        <w:adjustRightInd w:val="0"/>
        <w:snapToGrid w:val="0"/>
        <w:spacing w:line="500" w:lineRule="exact"/>
        <w:ind w:left="0" w:righ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债权人已经履行相应义务的凭证（付款证明、发货记录、已完成的工作成果证明等）；</w:t>
      </w:r>
    </w:p>
    <w:p w14:paraId="42274B1B">
      <w:pPr>
        <w:keepNext w:val="0"/>
        <w:keepLines w:val="0"/>
        <w:pageBreakBefore w:val="0"/>
        <w:numPr>
          <w:ilvl w:val="0"/>
          <w:numId w:val="5"/>
        </w:numPr>
        <w:tabs>
          <w:tab w:val="left" w:pos="1134"/>
          <w:tab w:val="left" w:pos="1276"/>
        </w:tabs>
        <w:kinsoku/>
        <w:wordWrap/>
        <w:overflowPunct/>
        <w:topLinePunct w:val="0"/>
        <w:autoSpaceDE/>
        <w:autoSpaceDN/>
        <w:bidi w:val="0"/>
        <w:adjustRightInd w:val="0"/>
        <w:snapToGrid w:val="0"/>
        <w:spacing w:line="500" w:lineRule="exact"/>
        <w:ind w:left="0" w:righ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债权人请求偿债的证明；</w:t>
      </w:r>
    </w:p>
    <w:p w14:paraId="6F9C71AE">
      <w:pPr>
        <w:keepNext w:val="0"/>
        <w:keepLines w:val="0"/>
        <w:pageBreakBefore w:val="0"/>
        <w:numPr>
          <w:ilvl w:val="0"/>
          <w:numId w:val="5"/>
        </w:numPr>
        <w:tabs>
          <w:tab w:val="left" w:pos="1134"/>
          <w:tab w:val="left" w:pos="1276"/>
        </w:tabs>
        <w:kinsoku/>
        <w:wordWrap/>
        <w:overflowPunct/>
        <w:topLinePunct w:val="0"/>
        <w:autoSpaceDE/>
        <w:autoSpaceDN/>
        <w:bidi w:val="0"/>
        <w:adjustRightInd w:val="0"/>
        <w:snapToGrid w:val="0"/>
        <w:spacing w:line="500" w:lineRule="exact"/>
        <w:ind w:left="0" w:righ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担保文件、担保登记证明；</w:t>
      </w:r>
    </w:p>
    <w:p w14:paraId="55957AF4">
      <w:pPr>
        <w:keepNext w:val="0"/>
        <w:keepLines w:val="0"/>
        <w:pageBreakBefore w:val="0"/>
        <w:numPr>
          <w:ilvl w:val="0"/>
          <w:numId w:val="5"/>
        </w:numPr>
        <w:tabs>
          <w:tab w:val="left" w:pos="1134"/>
          <w:tab w:val="left" w:pos="1276"/>
        </w:tabs>
        <w:kinsoku/>
        <w:wordWrap/>
        <w:overflowPunct/>
        <w:topLinePunct w:val="0"/>
        <w:autoSpaceDE/>
        <w:autoSpaceDN/>
        <w:bidi w:val="0"/>
        <w:adjustRightInd w:val="0"/>
        <w:snapToGrid w:val="0"/>
        <w:spacing w:line="500" w:lineRule="exact"/>
        <w:ind w:left="0" w:righ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债务人已偿还部分债务的证明；</w:t>
      </w:r>
    </w:p>
    <w:p w14:paraId="01A49CC7">
      <w:pPr>
        <w:keepNext w:val="0"/>
        <w:keepLines w:val="0"/>
        <w:pageBreakBefore w:val="0"/>
        <w:numPr>
          <w:ilvl w:val="0"/>
          <w:numId w:val="5"/>
        </w:numPr>
        <w:tabs>
          <w:tab w:val="left" w:pos="1134"/>
          <w:tab w:val="left" w:pos="1276"/>
        </w:tabs>
        <w:kinsoku/>
        <w:wordWrap/>
        <w:overflowPunct/>
        <w:topLinePunct w:val="0"/>
        <w:autoSpaceDE/>
        <w:autoSpaceDN/>
        <w:bidi w:val="0"/>
        <w:adjustRightInd w:val="0"/>
        <w:snapToGrid w:val="0"/>
        <w:spacing w:line="500" w:lineRule="exact"/>
        <w:ind w:left="0" w:righ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往来帐、对账单及相关凭证、收款或付款凭证（如收款收据、银行流水记录等）；</w:t>
      </w:r>
    </w:p>
    <w:p w14:paraId="6939E7C0">
      <w:pPr>
        <w:keepNext w:val="0"/>
        <w:keepLines w:val="0"/>
        <w:pageBreakBefore w:val="0"/>
        <w:numPr>
          <w:ilvl w:val="0"/>
          <w:numId w:val="5"/>
        </w:numPr>
        <w:tabs>
          <w:tab w:val="left" w:pos="1134"/>
          <w:tab w:val="left" w:pos="1276"/>
        </w:tabs>
        <w:kinsoku/>
        <w:wordWrap/>
        <w:overflowPunct/>
        <w:topLinePunct w:val="0"/>
        <w:autoSpaceDE/>
        <w:autoSpaceDN/>
        <w:bidi w:val="0"/>
        <w:adjustRightInd w:val="0"/>
        <w:snapToGrid w:val="0"/>
        <w:spacing w:line="500" w:lineRule="exact"/>
        <w:ind w:left="0" w:righ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能够证明债权发生、变更、存续，诉讼时效中止、中断、延长的相关材料；</w:t>
      </w:r>
    </w:p>
    <w:p w14:paraId="62C6E947">
      <w:pPr>
        <w:keepNext w:val="0"/>
        <w:keepLines w:val="0"/>
        <w:pageBreakBefore w:val="0"/>
        <w:numPr>
          <w:ilvl w:val="0"/>
          <w:numId w:val="5"/>
        </w:numPr>
        <w:tabs>
          <w:tab w:val="left" w:pos="1134"/>
          <w:tab w:val="left" w:pos="1276"/>
        </w:tabs>
        <w:kinsoku/>
        <w:wordWrap/>
        <w:overflowPunct/>
        <w:topLinePunct w:val="0"/>
        <w:autoSpaceDE/>
        <w:autoSpaceDN/>
        <w:bidi w:val="0"/>
        <w:adjustRightInd w:val="0"/>
        <w:snapToGrid w:val="0"/>
        <w:spacing w:line="500" w:lineRule="exact"/>
        <w:ind w:left="0" w:righ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债权如涉及诉讼或仲裁，须提交判决书、调解书、裁定书、仲裁裁决、 法律文书生效证明、强制执行文书等，在强制执行程序中收到执行回款的，应提供收款凭证；</w:t>
      </w:r>
    </w:p>
    <w:p w14:paraId="185A3641">
      <w:pPr>
        <w:keepNext w:val="0"/>
        <w:keepLines w:val="0"/>
        <w:pageBreakBefore w:val="0"/>
        <w:numPr>
          <w:ilvl w:val="0"/>
          <w:numId w:val="5"/>
        </w:numPr>
        <w:tabs>
          <w:tab w:val="left" w:pos="1134"/>
          <w:tab w:val="left" w:pos="1276"/>
        </w:tabs>
        <w:kinsoku/>
        <w:wordWrap/>
        <w:overflowPunct/>
        <w:topLinePunct w:val="0"/>
        <w:autoSpaceDE/>
        <w:autoSpaceDN/>
        <w:bidi w:val="0"/>
        <w:adjustRightInd w:val="0"/>
        <w:snapToGrid w:val="0"/>
        <w:spacing w:line="500" w:lineRule="exact"/>
        <w:ind w:left="0" w:right="0" w:firstLine="560" w:firstLineChars="200"/>
        <w:jc w:val="both"/>
        <w:textAlignment w:val="auto"/>
        <w:rPr>
          <w:rFonts w:hint="eastAsia" w:ascii="宋体" w:hAnsi="宋体" w:eastAsia="宋体" w:cs="宋体"/>
          <w:b/>
          <w:bCs/>
          <w:sz w:val="28"/>
          <w:szCs w:val="28"/>
          <w:u w:val="single"/>
        </w:rPr>
      </w:pPr>
      <w:r>
        <w:rPr>
          <w:rFonts w:hint="eastAsia" w:ascii="宋体" w:hAnsi="宋体" w:eastAsia="宋体" w:cs="宋体"/>
          <w:sz w:val="28"/>
          <w:szCs w:val="28"/>
        </w:rPr>
        <w:t>申报债权本金、孳息计算明细</w:t>
      </w:r>
      <w:r>
        <w:rPr>
          <w:rFonts w:hint="eastAsia" w:ascii="宋体" w:hAnsi="宋体" w:eastAsia="宋体" w:cs="宋体"/>
          <w:sz w:val="28"/>
          <w:szCs w:val="28"/>
          <w:lang w:eastAsia="zh-CN"/>
        </w:rPr>
        <w:t>。</w:t>
      </w:r>
      <w:r>
        <w:rPr>
          <w:rFonts w:hint="eastAsia" w:ascii="宋体" w:hAnsi="宋体" w:eastAsia="宋体" w:cs="宋体"/>
          <w:b/>
          <w:bCs/>
          <w:sz w:val="28"/>
          <w:szCs w:val="28"/>
          <w:u w:val="single"/>
        </w:rPr>
        <w:t>如申报的债权涉及利息、违约金、滞纳金等，应分别计算至202</w:t>
      </w:r>
      <w:r>
        <w:rPr>
          <w:rFonts w:hint="eastAsia" w:ascii="宋体" w:hAnsi="宋体" w:cs="宋体"/>
          <w:b/>
          <w:bCs/>
          <w:sz w:val="28"/>
          <w:szCs w:val="28"/>
          <w:u w:val="single"/>
          <w:lang w:val="en-US" w:eastAsia="zh-CN"/>
        </w:rPr>
        <w:t>5</w:t>
      </w:r>
      <w:r>
        <w:rPr>
          <w:rFonts w:hint="eastAsia" w:ascii="宋体" w:hAnsi="宋体" w:eastAsia="宋体" w:cs="宋体"/>
          <w:b/>
          <w:bCs/>
          <w:sz w:val="28"/>
          <w:szCs w:val="28"/>
          <w:u w:val="single"/>
        </w:rPr>
        <w:t>年</w:t>
      </w:r>
      <w:r>
        <w:rPr>
          <w:rFonts w:hint="eastAsia" w:ascii="宋体" w:hAnsi="宋体" w:cs="宋体"/>
          <w:b/>
          <w:bCs/>
          <w:sz w:val="28"/>
          <w:szCs w:val="28"/>
          <w:u w:val="single"/>
          <w:lang w:val="en-US" w:eastAsia="zh-CN"/>
        </w:rPr>
        <w:t>6</w:t>
      </w:r>
      <w:r>
        <w:rPr>
          <w:rFonts w:hint="eastAsia" w:ascii="宋体" w:hAnsi="宋体" w:eastAsia="宋体" w:cs="宋体"/>
          <w:b/>
          <w:bCs/>
          <w:sz w:val="28"/>
          <w:szCs w:val="28"/>
          <w:u w:val="single"/>
        </w:rPr>
        <w:t>月</w:t>
      </w:r>
      <w:r>
        <w:rPr>
          <w:rFonts w:hint="eastAsia" w:ascii="宋体" w:hAnsi="宋体" w:cs="宋体"/>
          <w:b/>
          <w:bCs/>
          <w:sz w:val="28"/>
          <w:szCs w:val="28"/>
          <w:u w:val="single"/>
          <w:lang w:val="en-US" w:eastAsia="zh-CN"/>
        </w:rPr>
        <w:t>3</w:t>
      </w:r>
      <w:r>
        <w:rPr>
          <w:rFonts w:hint="eastAsia" w:ascii="宋体" w:hAnsi="宋体" w:eastAsia="宋体" w:cs="宋体"/>
          <w:b/>
          <w:bCs/>
          <w:sz w:val="28"/>
          <w:szCs w:val="28"/>
          <w:u w:val="single"/>
        </w:rPr>
        <w:t>日（含当日）</w:t>
      </w:r>
      <w:r>
        <w:rPr>
          <w:rFonts w:hint="eastAsia" w:ascii="宋体" w:hAnsi="宋体" w:eastAsia="宋体" w:cs="宋体"/>
          <w:b/>
          <w:bCs/>
          <w:sz w:val="28"/>
          <w:szCs w:val="28"/>
          <w:u w:val="none"/>
          <w:lang w:eastAsia="zh-CN"/>
        </w:rPr>
        <w:t>，</w:t>
      </w:r>
      <w:r>
        <w:rPr>
          <w:rFonts w:hint="eastAsia" w:ascii="宋体" w:hAnsi="宋体" w:eastAsia="宋体" w:cs="宋体"/>
          <w:b w:val="0"/>
          <w:bCs w:val="0"/>
          <w:sz w:val="28"/>
          <w:szCs w:val="28"/>
          <w:u w:val="none"/>
          <w:lang w:eastAsia="zh-CN"/>
        </w:rPr>
        <w:t>即法院受理</w:t>
      </w:r>
      <w:r>
        <w:rPr>
          <w:rFonts w:hint="eastAsia" w:ascii="宋体" w:hAnsi="宋体" w:cs="宋体"/>
          <w:b w:val="0"/>
          <w:bCs w:val="0"/>
          <w:sz w:val="28"/>
          <w:szCs w:val="28"/>
          <w:lang w:val="en-US" w:eastAsia="zh-CN"/>
        </w:rPr>
        <w:t>丰磊公司</w:t>
      </w:r>
      <w:r>
        <w:rPr>
          <w:rFonts w:hint="eastAsia" w:ascii="宋体" w:hAnsi="宋体" w:eastAsia="宋体" w:cs="宋体"/>
          <w:b w:val="0"/>
          <w:bCs w:val="0"/>
          <w:sz w:val="28"/>
          <w:szCs w:val="28"/>
          <w:u w:val="none"/>
          <w:lang w:eastAsia="zh-CN"/>
        </w:rPr>
        <w:t>破产清算之日；</w:t>
      </w:r>
    </w:p>
    <w:p w14:paraId="2C337C15">
      <w:pPr>
        <w:keepNext w:val="0"/>
        <w:keepLines w:val="0"/>
        <w:pageBreakBefore w:val="0"/>
        <w:numPr>
          <w:ilvl w:val="0"/>
          <w:numId w:val="5"/>
        </w:numPr>
        <w:tabs>
          <w:tab w:val="left" w:pos="1134"/>
          <w:tab w:val="left" w:pos="1276"/>
        </w:tabs>
        <w:kinsoku/>
        <w:wordWrap/>
        <w:overflowPunct/>
        <w:topLinePunct w:val="0"/>
        <w:autoSpaceDE/>
        <w:autoSpaceDN/>
        <w:bidi w:val="0"/>
        <w:adjustRightInd w:val="0"/>
        <w:snapToGrid w:val="0"/>
        <w:spacing w:line="500" w:lineRule="exact"/>
        <w:ind w:left="0" w:right="0"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rPr>
        <w:t>申报人认为与其主张的权利有关的其它材料。</w:t>
      </w:r>
    </w:p>
    <w:p w14:paraId="49E77523">
      <w:pPr>
        <w:keepNext w:val="0"/>
        <w:keepLines w:val="0"/>
        <w:pageBreakBefore w:val="0"/>
        <w:numPr>
          <w:ilvl w:val="0"/>
          <w:numId w:val="0"/>
        </w:numPr>
        <w:kinsoku/>
        <w:wordWrap/>
        <w:overflowPunct/>
        <w:topLinePunct w:val="0"/>
        <w:autoSpaceDE/>
        <w:autoSpaceDN/>
        <w:bidi w:val="0"/>
        <w:adjustRightInd w:val="0"/>
        <w:snapToGrid w:val="0"/>
        <w:spacing w:line="500" w:lineRule="exact"/>
        <w:ind w:left="0" w:right="0" w:firstLine="561" w:firstLineChars="200"/>
        <w:jc w:val="both"/>
        <w:textAlignment w:val="auto"/>
        <w:rPr>
          <w:rFonts w:hint="eastAsia" w:ascii="宋体" w:hAnsi="宋体" w:eastAsia="宋体" w:cs="宋体"/>
          <w:b/>
          <w:bCs/>
          <w:color w:val="000000"/>
          <w:kern w:val="0"/>
          <w:sz w:val="28"/>
          <w:szCs w:val="28"/>
          <w:u w:val="single"/>
        </w:rPr>
      </w:pPr>
      <w:r>
        <w:rPr>
          <w:rFonts w:hint="eastAsia" w:ascii="宋体" w:hAnsi="宋体" w:eastAsia="宋体" w:cs="宋体"/>
          <w:b/>
          <w:bCs/>
          <w:color w:val="000000"/>
          <w:kern w:val="0"/>
          <w:sz w:val="28"/>
          <w:szCs w:val="28"/>
          <w:u w:val="single"/>
        </w:rPr>
        <w:t>特别提示：申报人系法人或其它组织的，以上所附证据材料的复印件等书面材料应加盖公章；申报人系自然人的，以上所附证据材料的复印件等书面材料应签字、捺手印。若单份证据材料超过1页的，请在该材料首页及骑缝处加盖公章或签字并捺手印。</w:t>
      </w:r>
    </w:p>
    <w:p w14:paraId="084298F2">
      <w:pPr>
        <w:keepNext w:val="0"/>
        <w:keepLines w:val="0"/>
        <w:pageBreakBefore w:val="0"/>
        <w:numPr>
          <w:ilvl w:val="0"/>
          <w:numId w:val="0"/>
        </w:numPr>
        <w:kinsoku/>
        <w:wordWrap/>
        <w:overflowPunct/>
        <w:topLinePunct w:val="0"/>
        <w:autoSpaceDE/>
        <w:autoSpaceDN/>
        <w:bidi w:val="0"/>
        <w:adjustRightInd w:val="0"/>
        <w:snapToGrid w:val="0"/>
        <w:spacing w:line="500" w:lineRule="exact"/>
        <w:ind w:left="0" w:right="0" w:firstLine="561" w:firstLineChars="200"/>
        <w:jc w:val="both"/>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rPr>
        <w:t>申报资料和相关文本下载</w:t>
      </w:r>
    </w:p>
    <w:p w14:paraId="41BC75B2">
      <w:pPr>
        <w:keepNext w:val="0"/>
        <w:keepLines w:val="0"/>
        <w:pageBreakBefore w:val="0"/>
        <w:numPr>
          <w:ilvl w:val="0"/>
          <w:numId w:val="0"/>
        </w:numPr>
        <w:tabs>
          <w:tab w:val="left" w:pos="1134"/>
          <w:tab w:val="left" w:pos="1276"/>
        </w:tabs>
        <w:kinsoku/>
        <w:wordWrap/>
        <w:overflowPunct/>
        <w:topLinePunct w:val="0"/>
        <w:autoSpaceDE/>
        <w:autoSpaceDN/>
        <w:bidi w:val="0"/>
        <w:adjustRightInd w:val="0"/>
        <w:snapToGrid w:val="0"/>
        <w:spacing w:line="500" w:lineRule="exact"/>
        <w:ind w:left="0" w:righ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申报人可于申报现场向管理人工作人员申请领取申报材料，亦可登陆“全国企业破产重整案件信息网”（PCCZ.COURT.GOV.CN/），在搜索框内输入关键字“</w:t>
      </w:r>
      <w:r>
        <w:rPr>
          <w:rFonts w:hint="eastAsia" w:ascii="宋体" w:hAnsi="宋体" w:cs="宋体"/>
          <w:b w:val="0"/>
          <w:bCs w:val="0"/>
          <w:sz w:val="28"/>
          <w:szCs w:val="28"/>
          <w:u w:val="single"/>
          <w:lang w:val="en-US" w:eastAsia="zh-CN"/>
        </w:rPr>
        <w:t>霞浦丰磊建材有限公司</w:t>
      </w:r>
      <w:r>
        <w:rPr>
          <w:rFonts w:hint="eastAsia" w:ascii="宋体" w:hAnsi="宋体" w:eastAsia="宋体" w:cs="宋体"/>
          <w:sz w:val="28"/>
          <w:szCs w:val="28"/>
        </w:rPr>
        <w:t>”后，</w:t>
      </w:r>
      <w:r>
        <w:rPr>
          <w:rFonts w:hint="eastAsia" w:ascii="宋体" w:hAnsi="宋体" w:eastAsia="宋体" w:cs="宋体"/>
          <w:sz w:val="28"/>
          <w:szCs w:val="28"/>
          <w:lang w:val="en-US" w:eastAsia="zh-CN"/>
        </w:rPr>
        <w:t>查找“债权申报文本”</w:t>
      </w:r>
      <w:r>
        <w:rPr>
          <w:rFonts w:hint="eastAsia" w:ascii="宋体" w:hAnsi="宋体" w:eastAsia="宋体" w:cs="宋体"/>
          <w:sz w:val="28"/>
          <w:szCs w:val="28"/>
        </w:rPr>
        <w:t>点击进入相应网页下载申报文件。</w:t>
      </w:r>
    </w:p>
    <w:p w14:paraId="672CC09B">
      <w:pPr>
        <w:keepNext w:val="0"/>
        <w:keepLines w:val="0"/>
        <w:pageBreakBefore w:val="0"/>
        <w:numPr>
          <w:ilvl w:val="0"/>
          <w:numId w:val="0"/>
        </w:numPr>
        <w:tabs>
          <w:tab w:val="left" w:pos="1134"/>
          <w:tab w:val="left" w:pos="1276"/>
        </w:tabs>
        <w:kinsoku/>
        <w:wordWrap/>
        <w:overflowPunct/>
        <w:topLinePunct w:val="0"/>
        <w:autoSpaceDE/>
        <w:autoSpaceDN/>
        <w:bidi w:val="0"/>
        <w:adjustRightInd w:val="0"/>
        <w:snapToGrid w:val="0"/>
        <w:spacing w:line="500" w:lineRule="exact"/>
        <w:ind w:left="0" w:righ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此外，在推进</w:t>
      </w:r>
      <w:r>
        <w:rPr>
          <w:rFonts w:hint="eastAsia" w:ascii="宋体" w:hAnsi="宋体" w:cs="宋体"/>
          <w:b w:val="0"/>
          <w:bCs w:val="0"/>
          <w:sz w:val="28"/>
          <w:szCs w:val="28"/>
          <w:u w:val="single"/>
          <w:lang w:val="en-US" w:eastAsia="zh-CN"/>
        </w:rPr>
        <w:t>丰磊公司</w:t>
      </w:r>
      <w:r>
        <w:rPr>
          <w:rFonts w:hint="eastAsia" w:ascii="宋体" w:hAnsi="宋体" w:eastAsia="宋体" w:cs="宋体"/>
          <w:sz w:val="28"/>
          <w:szCs w:val="28"/>
        </w:rPr>
        <w:t>破产</w:t>
      </w:r>
      <w:r>
        <w:rPr>
          <w:rFonts w:hint="eastAsia" w:ascii="宋体" w:hAnsi="宋体" w:eastAsia="宋体" w:cs="宋体"/>
          <w:sz w:val="28"/>
          <w:szCs w:val="28"/>
          <w:lang w:eastAsia="zh-CN"/>
        </w:rPr>
        <w:t>清算</w:t>
      </w:r>
      <w:r>
        <w:rPr>
          <w:rFonts w:hint="eastAsia" w:ascii="宋体" w:hAnsi="宋体" w:eastAsia="宋体" w:cs="宋体"/>
          <w:sz w:val="28"/>
          <w:szCs w:val="28"/>
        </w:rPr>
        <w:t>工作过程中产生的相关公开文件和信息，将在“全国企业破产重整案件信息网”中不定期更新发布，敬请各位申报人关注。</w:t>
      </w:r>
    </w:p>
    <w:p w14:paraId="2409655F">
      <w:pPr>
        <w:keepNext w:val="0"/>
        <w:keepLines w:val="0"/>
        <w:pageBreakBefore w:val="0"/>
        <w:numPr>
          <w:ilvl w:val="0"/>
          <w:numId w:val="1"/>
        </w:numPr>
        <w:kinsoku/>
        <w:wordWrap/>
        <w:overflowPunct/>
        <w:topLinePunct w:val="0"/>
        <w:autoSpaceDE/>
        <w:autoSpaceDN/>
        <w:bidi w:val="0"/>
        <w:adjustRightInd w:val="0"/>
        <w:snapToGrid w:val="0"/>
        <w:spacing w:line="500" w:lineRule="exact"/>
        <w:ind w:left="0" w:right="0" w:firstLine="561" w:firstLineChars="200"/>
        <w:jc w:val="both"/>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rPr>
        <w:t>申报债权注意事项</w:t>
      </w:r>
    </w:p>
    <w:p w14:paraId="398AB478">
      <w:pPr>
        <w:keepNext w:val="0"/>
        <w:keepLines w:val="0"/>
        <w:pageBreakBefore w:val="0"/>
        <w:widowControl/>
        <w:numPr>
          <w:ilvl w:val="0"/>
          <w:numId w:val="6"/>
        </w:numPr>
        <w:kinsoku/>
        <w:wordWrap/>
        <w:overflowPunct/>
        <w:topLinePunct w:val="0"/>
        <w:autoSpaceDE/>
        <w:autoSpaceDN/>
        <w:bidi w:val="0"/>
        <w:adjustRightInd w:val="0"/>
        <w:snapToGrid w:val="0"/>
        <w:spacing w:line="500" w:lineRule="exact"/>
        <w:ind w:left="0" w:right="0" w:firstLine="560" w:firstLineChars="200"/>
        <w:jc w:val="both"/>
        <w:textAlignment w:val="auto"/>
        <w:rPr>
          <w:rFonts w:hint="eastAsia" w:ascii="宋体" w:hAnsi="宋体" w:eastAsia="宋体" w:cs="宋体"/>
          <w:bCs/>
          <w:color w:val="000000"/>
          <w:kern w:val="0"/>
          <w:sz w:val="28"/>
          <w:szCs w:val="28"/>
        </w:rPr>
      </w:pPr>
      <w:r>
        <w:rPr>
          <w:rFonts w:hint="eastAsia" w:ascii="宋体" w:hAnsi="宋体" w:eastAsia="宋体" w:cs="宋体"/>
          <w:bCs/>
          <w:color w:val="000000"/>
          <w:kern w:val="0"/>
          <w:sz w:val="28"/>
          <w:szCs w:val="28"/>
        </w:rPr>
        <w:t>申报人应当如实、详细填写《债权申报表》，并提供真实、合法、有效、完整的申报材料和证明文件。申报人不得编造、捏造虚假债权或虚构相关事实，否则，将依法承担相应的法律责任；情节严重构成犯罪的，将移交司法机关处理。</w:t>
      </w:r>
    </w:p>
    <w:p w14:paraId="15250274">
      <w:pPr>
        <w:keepNext w:val="0"/>
        <w:keepLines w:val="0"/>
        <w:pageBreakBefore w:val="0"/>
        <w:widowControl/>
        <w:numPr>
          <w:ilvl w:val="0"/>
          <w:numId w:val="6"/>
        </w:numPr>
        <w:kinsoku/>
        <w:wordWrap/>
        <w:overflowPunct/>
        <w:topLinePunct w:val="0"/>
        <w:autoSpaceDE/>
        <w:autoSpaceDN/>
        <w:bidi w:val="0"/>
        <w:adjustRightInd w:val="0"/>
        <w:snapToGrid w:val="0"/>
        <w:spacing w:line="500" w:lineRule="exact"/>
        <w:ind w:left="0" w:right="0" w:firstLine="560" w:firstLineChars="200"/>
        <w:jc w:val="both"/>
        <w:textAlignment w:val="auto"/>
        <w:rPr>
          <w:rFonts w:hint="eastAsia" w:ascii="宋体" w:hAnsi="宋体" w:eastAsia="宋体" w:cs="宋体"/>
          <w:color w:val="000000"/>
          <w:kern w:val="0"/>
          <w:sz w:val="28"/>
          <w:szCs w:val="28"/>
        </w:rPr>
      </w:pPr>
      <w:r>
        <w:rPr>
          <w:rFonts w:hint="eastAsia" w:ascii="宋体" w:hAnsi="宋体" w:eastAsia="宋体" w:cs="宋体"/>
          <w:bCs/>
          <w:color w:val="000000"/>
          <w:kern w:val="0"/>
          <w:sz w:val="28"/>
          <w:szCs w:val="28"/>
        </w:rPr>
        <w:t>管理人向申报人提供《债权申报须知》及接收债权申报材料的行为，不代表是管理人对申报债权的认定，亦不影响债务人对申报债权提出任何实体或程序上的抗辩。申报人申报的债权由管理人依法进行审查，最终由人民法院依法确认。</w:t>
      </w:r>
    </w:p>
    <w:p w14:paraId="76311B71">
      <w:pPr>
        <w:keepNext w:val="0"/>
        <w:keepLines w:val="0"/>
        <w:pageBreakBefore w:val="0"/>
        <w:widowControl/>
        <w:numPr>
          <w:ilvl w:val="0"/>
          <w:numId w:val="6"/>
        </w:numPr>
        <w:kinsoku/>
        <w:wordWrap/>
        <w:overflowPunct/>
        <w:topLinePunct w:val="0"/>
        <w:autoSpaceDE/>
        <w:autoSpaceDN/>
        <w:bidi w:val="0"/>
        <w:adjustRightInd w:val="0"/>
        <w:snapToGrid w:val="0"/>
        <w:spacing w:line="500" w:lineRule="exact"/>
        <w:ind w:left="0" w:leftChars="0" w:right="0" w:firstLine="560" w:firstLineChars="200"/>
        <w:jc w:val="both"/>
        <w:textAlignment w:val="auto"/>
        <w:rPr>
          <w:rFonts w:hint="eastAsia" w:ascii="宋体" w:hAnsi="宋体" w:eastAsia="宋体" w:cs="宋体"/>
          <w:bCs/>
          <w:color w:val="000000"/>
          <w:kern w:val="0"/>
          <w:sz w:val="28"/>
          <w:szCs w:val="28"/>
        </w:rPr>
      </w:pPr>
      <w:r>
        <w:rPr>
          <w:rFonts w:hint="eastAsia" w:ascii="宋体" w:hAnsi="宋体" w:eastAsia="宋体" w:cs="宋体"/>
          <w:bCs/>
          <w:color w:val="000000"/>
          <w:kern w:val="0"/>
          <w:sz w:val="28"/>
          <w:szCs w:val="28"/>
        </w:rPr>
        <w:t>申报人向管理人申报债权后，如获得其他连带债务人清偿的，应及时告知管理人并提供相应材料，如故意隐瞒债权受偿情况，将承担相应的法律责任。</w:t>
      </w:r>
    </w:p>
    <w:p w14:paraId="2ACD26E0">
      <w:pPr>
        <w:keepNext w:val="0"/>
        <w:keepLines w:val="0"/>
        <w:pageBreakBefore w:val="0"/>
        <w:widowControl/>
        <w:numPr>
          <w:ilvl w:val="0"/>
          <w:numId w:val="6"/>
        </w:numPr>
        <w:kinsoku/>
        <w:wordWrap/>
        <w:overflowPunct/>
        <w:topLinePunct w:val="0"/>
        <w:autoSpaceDE/>
        <w:autoSpaceDN/>
        <w:bidi w:val="0"/>
        <w:adjustRightInd w:val="0"/>
        <w:snapToGrid w:val="0"/>
        <w:spacing w:line="500" w:lineRule="exact"/>
        <w:ind w:left="0" w:leftChars="0" w:right="0" w:firstLine="560" w:firstLineChars="200"/>
        <w:jc w:val="both"/>
        <w:textAlignment w:val="auto"/>
        <w:rPr>
          <w:rFonts w:hint="eastAsia" w:ascii="宋体" w:hAnsi="宋体" w:eastAsia="宋体" w:cs="宋体"/>
          <w:bCs/>
          <w:color w:val="000000"/>
          <w:kern w:val="0"/>
          <w:sz w:val="28"/>
          <w:szCs w:val="28"/>
        </w:rPr>
      </w:pPr>
      <w:r>
        <w:rPr>
          <w:rFonts w:hint="eastAsia" w:ascii="宋体" w:hAnsi="宋体" w:eastAsia="宋体" w:cs="宋体"/>
          <w:bCs/>
          <w:color w:val="000000"/>
          <w:kern w:val="0"/>
          <w:sz w:val="28"/>
          <w:szCs w:val="28"/>
        </w:rPr>
        <w:t>管理人为查明事实，可要求申报人补充提供相应材料，若申报人拒绝或无法提供的，对其申报的债权可能造成不利影响。</w:t>
      </w:r>
    </w:p>
    <w:p w14:paraId="1F820F0B">
      <w:pPr>
        <w:keepNext w:val="0"/>
        <w:keepLines w:val="0"/>
        <w:pageBreakBefore w:val="0"/>
        <w:widowControl/>
        <w:numPr>
          <w:ilvl w:val="0"/>
          <w:numId w:val="6"/>
        </w:numPr>
        <w:kinsoku/>
        <w:wordWrap/>
        <w:overflowPunct/>
        <w:topLinePunct w:val="0"/>
        <w:autoSpaceDE/>
        <w:autoSpaceDN/>
        <w:bidi w:val="0"/>
        <w:adjustRightInd w:val="0"/>
        <w:snapToGrid w:val="0"/>
        <w:spacing w:line="500" w:lineRule="exact"/>
        <w:ind w:left="0" w:right="0" w:firstLine="560" w:firstLineChars="200"/>
        <w:jc w:val="both"/>
        <w:textAlignment w:val="auto"/>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申报人应严格遵守申报现场秩序，服从管理人工作人员的安排，有序申报和接受解答。</w:t>
      </w:r>
    </w:p>
    <w:p w14:paraId="56266602">
      <w:pPr>
        <w:keepNext w:val="0"/>
        <w:keepLines w:val="0"/>
        <w:pageBreakBefore w:val="0"/>
        <w:widowControl/>
        <w:kinsoku/>
        <w:wordWrap/>
        <w:overflowPunct/>
        <w:topLinePunct w:val="0"/>
        <w:autoSpaceDE/>
        <w:autoSpaceDN/>
        <w:bidi w:val="0"/>
        <w:adjustRightInd w:val="0"/>
        <w:snapToGrid w:val="0"/>
        <w:spacing w:line="500" w:lineRule="exact"/>
        <w:ind w:left="0" w:right="0" w:firstLine="561" w:firstLineChars="200"/>
        <w:jc w:val="both"/>
        <w:textAlignment w:val="auto"/>
        <w:rPr>
          <w:rFonts w:hint="eastAsia" w:ascii="宋体" w:hAnsi="宋体" w:eastAsia="宋体" w:cs="宋体"/>
          <w:b/>
          <w:color w:val="000000"/>
          <w:kern w:val="0"/>
          <w:sz w:val="28"/>
          <w:szCs w:val="28"/>
          <w:u w:val="single"/>
        </w:rPr>
      </w:pPr>
    </w:p>
    <w:p w14:paraId="2F063B87">
      <w:pPr>
        <w:keepNext w:val="0"/>
        <w:keepLines w:val="0"/>
        <w:pageBreakBefore w:val="0"/>
        <w:widowControl/>
        <w:kinsoku/>
        <w:wordWrap/>
        <w:overflowPunct/>
        <w:topLinePunct w:val="0"/>
        <w:autoSpaceDE/>
        <w:autoSpaceDN/>
        <w:bidi w:val="0"/>
        <w:adjustRightInd w:val="0"/>
        <w:snapToGrid w:val="0"/>
        <w:spacing w:line="500" w:lineRule="exact"/>
        <w:ind w:left="0" w:right="0" w:firstLine="561" w:firstLineChars="200"/>
        <w:jc w:val="right"/>
        <w:textAlignment w:val="auto"/>
        <w:rPr>
          <w:rFonts w:hint="eastAsia" w:ascii="宋体" w:hAnsi="宋体" w:eastAsia="宋体" w:cs="宋体"/>
          <w:b/>
          <w:bCs/>
          <w:color w:val="000000"/>
          <w:sz w:val="28"/>
          <w:szCs w:val="28"/>
        </w:rPr>
      </w:pPr>
      <w:r>
        <w:rPr>
          <w:rFonts w:hint="eastAsia" w:ascii="宋体" w:hAnsi="宋体" w:cs="宋体"/>
          <w:b/>
          <w:bCs/>
          <w:color w:val="000000"/>
          <w:sz w:val="28"/>
          <w:szCs w:val="28"/>
          <w:lang w:val="en-US" w:eastAsia="zh-CN"/>
        </w:rPr>
        <w:t>霞浦丰磊建材有限公司</w:t>
      </w:r>
      <w:r>
        <w:rPr>
          <w:rFonts w:hint="eastAsia" w:ascii="宋体" w:hAnsi="宋体" w:eastAsia="宋体" w:cs="宋体"/>
          <w:b/>
          <w:bCs/>
          <w:color w:val="000000"/>
          <w:sz w:val="28"/>
          <w:szCs w:val="28"/>
        </w:rPr>
        <w:t>管理人</w:t>
      </w:r>
    </w:p>
    <w:p w14:paraId="70D651C9">
      <w:pPr>
        <w:keepNext w:val="0"/>
        <w:keepLines w:val="0"/>
        <w:pageBreakBefore w:val="0"/>
        <w:widowControl/>
        <w:kinsoku/>
        <w:wordWrap/>
        <w:overflowPunct/>
        <w:topLinePunct w:val="0"/>
        <w:autoSpaceDE/>
        <w:autoSpaceDN/>
        <w:bidi w:val="0"/>
        <w:adjustRightInd w:val="0"/>
        <w:snapToGrid w:val="0"/>
        <w:spacing w:line="500" w:lineRule="exact"/>
        <w:ind w:left="0" w:right="0" w:firstLine="561" w:firstLineChars="200"/>
        <w:jc w:val="right"/>
        <w:textAlignment w:val="auto"/>
        <w:rPr>
          <w:rFonts w:hint="eastAsia" w:ascii="宋体" w:hAnsi="宋体" w:eastAsia="宋体" w:cs="宋体"/>
          <w:b/>
          <w:color w:val="FF0000"/>
          <w:sz w:val="28"/>
          <w:szCs w:val="28"/>
        </w:rPr>
      </w:pPr>
      <w:r>
        <w:rPr>
          <w:rFonts w:hint="eastAsia" w:ascii="宋体" w:hAnsi="宋体" w:eastAsia="宋体" w:cs="宋体"/>
          <w:b/>
          <w:color w:val="FF0000"/>
          <w:sz w:val="28"/>
          <w:szCs w:val="28"/>
        </w:rPr>
        <w:t xml:space="preserve">   </w:t>
      </w:r>
      <w:r>
        <w:rPr>
          <w:rFonts w:hint="eastAsia" w:ascii="宋体" w:hAnsi="宋体" w:eastAsia="宋体" w:cs="宋体"/>
          <w:b/>
          <w:sz w:val="28"/>
          <w:szCs w:val="28"/>
        </w:rPr>
        <w:t>二〇二</w:t>
      </w:r>
      <w:r>
        <w:rPr>
          <w:rFonts w:hint="eastAsia" w:ascii="宋体" w:hAnsi="宋体" w:cs="宋体"/>
          <w:b/>
          <w:sz w:val="28"/>
          <w:szCs w:val="28"/>
          <w:lang w:val="en-US" w:eastAsia="zh-CN"/>
        </w:rPr>
        <w:t>五</w:t>
      </w:r>
      <w:r>
        <w:rPr>
          <w:rFonts w:hint="eastAsia" w:ascii="宋体" w:hAnsi="宋体" w:eastAsia="宋体" w:cs="宋体"/>
          <w:b/>
          <w:sz w:val="28"/>
          <w:szCs w:val="28"/>
        </w:rPr>
        <w:t>年</w:t>
      </w:r>
      <w:r>
        <w:rPr>
          <w:rFonts w:hint="eastAsia" w:ascii="宋体" w:hAnsi="宋体" w:cs="宋体"/>
          <w:b/>
          <w:sz w:val="28"/>
          <w:szCs w:val="28"/>
          <w:lang w:val="en-US" w:eastAsia="zh-CN"/>
        </w:rPr>
        <w:t>六</w:t>
      </w:r>
      <w:r>
        <w:rPr>
          <w:rFonts w:hint="eastAsia" w:ascii="宋体" w:hAnsi="宋体" w:eastAsia="宋体" w:cs="宋体"/>
          <w:b/>
          <w:sz w:val="28"/>
          <w:szCs w:val="28"/>
        </w:rPr>
        <w:t>月</w:t>
      </w:r>
      <w:r>
        <w:rPr>
          <w:rFonts w:hint="eastAsia" w:ascii="宋体" w:hAnsi="宋体" w:cs="宋体"/>
          <w:b/>
          <w:sz w:val="28"/>
          <w:szCs w:val="28"/>
          <w:lang w:val="en-US" w:eastAsia="zh-CN"/>
        </w:rPr>
        <w:t>十六</w:t>
      </w:r>
      <w:bookmarkStart w:id="0" w:name="_GoBack"/>
      <w:bookmarkEnd w:id="0"/>
      <w:r>
        <w:rPr>
          <w:rFonts w:hint="eastAsia" w:ascii="宋体" w:hAnsi="宋体" w:eastAsia="宋体" w:cs="宋体"/>
          <w:b/>
          <w:sz w:val="28"/>
          <w:szCs w:val="28"/>
        </w:rPr>
        <w:t>日</w:t>
      </w:r>
    </w:p>
    <w:sectPr>
      <w:footerReference r:id="rId3" w:type="default"/>
      <w:footerReference r:id="rId4" w:type="even"/>
      <w:pgSz w:w="11906" w:h="16838"/>
      <w:pgMar w:top="1304" w:right="1134" w:bottom="130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31BDA9">
    <w:pPr>
      <w:pStyle w:val="4"/>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w:t>
    </w:r>
    <w:r>
      <w:rPr>
        <w:b/>
        <w:bCs/>
        <w:sz w:val="24"/>
        <w:szCs w:val="24"/>
      </w:rPr>
      <w:fldChar w:fldCharType="end"/>
    </w:r>
  </w:p>
  <w:p w14:paraId="2EA4C747">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D586D9">
    <w:pPr>
      <w:pStyle w:val="4"/>
      <w:framePr w:wrap="around" w:vAnchor="text" w:hAnchor="margin" w:xAlign="center" w:y="1"/>
      <w:rPr>
        <w:rStyle w:val="10"/>
      </w:rPr>
    </w:pPr>
    <w:r>
      <w:rPr>
        <w:rStyle w:val="10"/>
      </w:rPr>
      <w:fldChar w:fldCharType="begin"/>
    </w:r>
    <w:r>
      <w:rPr>
        <w:rStyle w:val="10"/>
      </w:rPr>
      <w:instrText xml:space="preserve">PAGE  </w:instrText>
    </w:r>
    <w:r>
      <w:rPr>
        <w:rStyle w:val="10"/>
      </w:rPr>
      <w:fldChar w:fldCharType="end"/>
    </w:r>
  </w:p>
  <w:p w14:paraId="71D4F5CE">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FA343D"/>
    <w:multiLevelType w:val="singleLevel"/>
    <w:tmpl w:val="8DFA343D"/>
    <w:lvl w:ilvl="0" w:tentative="0">
      <w:start w:val="1"/>
      <w:numFmt w:val="chineseCounting"/>
      <w:suff w:val="nothing"/>
      <w:lvlText w:val="（%1）"/>
      <w:lvlJc w:val="left"/>
      <w:rPr>
        <w:rFonts w:hint="eastAsia"/>
        <w:b/>
      </w:rPr>
    </w:lvl>
  </w:abstractNum>
  <w:abstractNum w:abstractNumId="1">
    <w:nsid w:val="DFCD213C"/>
    <w:multiLevelType w:val="singleLevel"/>
    <w:tmpl w:val="DFCD213C"/>
    <w:lvl w:ilvl="0" w:tentative="0">
      <w:start w:val="1"/>
      <w:numFmt w:val="decimal"/>
      <w:suff w:val="nothing"/>
      <w:lvlText w:val="（%1）"/>
      <w:lvlJc w:val="left"/>
    </w:lvl>
  </w:abstractNum>
  <w:abstractNum w:abstractNumId="2">
    <w:nsid w:val="F367D74A"/>
    <w:multiLevelType w:val="singleLevel"/>
    <w:tmpl w:val="F367D74A"/>
    <w:lvl w:ilvl="0" w:tentative="0">
      <w:start w:val="1"/>
      <w:numFmt w:val="decimal"/>
      <w:suff w:val="nothing"/>
      <w:lvlText w:val="（%1）"/>
      <w:lvlJc w:val="left"/>
    </w:lvl>
  </w:abstractNum>
  <w:abstractNum w:abstractNumId="3">
    <w:nsid w:val="03615308"/>
    <w:multiLevelType w:val="singleLevel"/>
    <w:tmpl w:val="03615308"/>
    <w:lvl w:ilvl="0" w:tentative="0">
      <w:start w:val="1"/>
      <w:numFmt w:val="chineseCounting"/>
      <w:suff w:val="nothing"/>
      <w:lvlText w:val="%1、"/>
      <w:lvlJc w:val="left"/>
      <w:rPr>
        <w:rFonts w:hint="eastAsia"/>
        <w:b/>
      </w:rPr>
    </w:lvl>
  </w:abstractNum>
  <w:abstractNum w:abstractNumId="4">
    <w:nsid w:val="23FD57FD"/>
    <w:multiLevelType w:val="singleLevel"/>
    <w:tmpl w:val="23FD57FD"/>
    <w:lvl w:ilvl="0" w:tentative="0">
      <w:start w:val="1"/>
      <w:numFmt w:val="chineseCounting"/>
      <w:suff w:val="nothing"/>
      <w:lvlText w:val="（%1）"/>
      <w:lvlJc w:val="left"/>
      <w:rPr>
        <w:rFonts w:hint="eastAsia"/>
      </w:rPr>
    </w:lvl>
  </w:abstractNum>
  <w:abstractNum w:abstractNumId="5">
    <w:nsid w:val="687A5654"/>
    <w:multiLevelType w:val="singleLevel"/>
    <w:tmpl w:val="687A5654"/>
    <w:lvl w:ilvl="0" w:tentative="0">
      <w:start w:val="1"/>
      <w:numFmt w:val="decimal"/>
      <w:lvlText w:val="%1."/>
      <w:lvlJc w:val="left"/>
      <w:pPr>
        <w:tabs>
          <w:tab w:val="left" w:pos="312"/>
        </w:tabs>
      </w:pPr>
      <w:rPr>
        <w:b/>
      </w:rPr>
    </w:lvl>
  </w:abstractNum>
  <w:num w:numId="1">
    <w:abstractNumId w:val="3"/>
  </w:num>
  <w:num w:numId="2">
    <w:abstractNumId w:val="0"/>
  </w:num>
  <w:num w:numId="3">
    <w:abstractNumId w:val="5"/>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A4OTljYTAwOWI1NmVjYjdmZjBmZjliZGFhMWM5NzYifQ=="/>
  </w:docVars>
  <w:rsids>
    <w:rsidRoot w:val="0011609C"/>
    <w:rsid w:val="00001793"/>
    <w:rsid w:val="00035B67"/>
    <w:rsid w:val="000448B1"/>
    <w:rsid w:val="000977B3"/>
    <w:rsid w:val="000A7ADF"/>
    <w:rsid w:val="000C05B6"/>
    <w:rsid w:val="000C3BBB"/>
    <w:rsid w:val="000C74E2"/>
    <w:rsid w:val="000E333C"/>
    <w:rsid w:val="000F7722"/>
    <w:rsid w:val="000F7725"/>
    <w:rsid w:val="0010012F"/>
    <w:rsid w:val="001053B0"/>
    <w:rsid w:val="001055D2"/>
    <w:rsid w:val="001072E0"/>
    <w:rsid w:val="0011609C"/>
    <w:rsid w:val="0012023A"/>
    <w:rsid w:val="00131613"/>
    <w:rsid w:val="00131BA2"/>
    <w:rsid w:val="00141320"/>
    <w:rsid w:val="00147B3F"/>
    <w:rsid w:val="00151217"/>
    <w:rsid w:val="00164995"/>
    <w:rsid w:val="00193634"/>
    <w:rsid w:val="001D0EC2"/>
    <w:rsid w:val="001D1BCF"/>
    <w:rsid w:val="00222A9C"/>
    <w:rsid w:val="00235EDF"/>
    <w:rsid w:val="00250918"/>
    <w:rsid w:val="00263260"/>
    <w:rsid w:val="002708D5"/>
    <w:rsid w:val="00275041"/>
    <w:rsid w:val="002B0E30"/>
    <w:rsid w:val="002C6758"/>
    <w:rsid w:val="003232F0"/>
    <w:rsid w:val="0034700A"/>
    <w:rsid w:val="00353D36"/>
    <w:rsid w:val="00364864"/>
    <w:rsid w:val="00377730"/>
    <w:rsid w:val="003778A1"/>
    <w:rsid w:val="00391E25"/>
    <w:rsid w:val="00397088"/>
    <w:rsid w:val="003B18A9"/>
    <w:rsid w:val="003D0F05"/>
    <w:rsid w:val="003E77D6"/>
    <w:rsid w:val="003F4FB5"/>
    <w:rsid w:val="00440BB4"/>
    <w:rsid w:val="004440B5"/>
    <w:rsid w:val="00482320"/>
    <w:rsid w:val="004B7B77"/>
    <w:rsid w:val="004C4EB3"/>
    <w:rsid w:val="004C5510"/>
    <w:rsid w:val="004D07E5"/>
    <w:rsid w:val="005340CD"/>
    <w:rsid w:val="00566371"/>
    <w:rsid w:val="005664F1"/>
    <w:rsid w:val="00585BF3"/>
    <w:rsid w:val="00597D40"/>
    <w:rsid w:val="005A2914"/>
    <w:rsid w:val="005A5C69"/>
    <w:rsid w:val="005B258C"/>
    <w:rsid w:val="005B5AF4"/>
    <w:rsid w:val="005C1077"/>
    <w:rsid w:val="005C255F"/>
    <w:rsid w:val="005D2AD4"/>
    <w:rsid w:val="005D72BF"/>
    <w:rsid w:val="005E12B6"/>
    <w:rsid w:val="005F5E9F"/>
    <w:rsid w:val="00601AE4"/>
    <w:rsid w:val="00626FA8"/>
    <w:rsid w:val="00640265"/>
    <w:rsid w:val="006449AD"/>
    <w:rsid w:val="006517C9"/>
    <w:rsid w:val="00667739"/>
    <w:rsid w:val="006710E9"/>
    <w:rsid w:val="006763B2"/>
    <w:rsid w:val="006B1419"/>
    <w:rsid w:val="006B70E6"/>
    <w:rsid w:val="006C597B"/>
    <w:rsid w:val="006D4CB2"/>
    <w:rsid w:val="006D5ADD"/>
    <w:rsid w:val="006F680B"/>
    <w:rsid w:val="00747FF3"/>
    <w:rsid w:val="007545FC"/>
    <w:rsid w:val="007562ED"/>
    <w:rsid w:val="007617F4"/>
    <w:rsid w:val="0076658C"/>
    <w:rsid w:val="007731CA"/>
    <w:rsid w:val="00791B62"/>
    <w:rsid w:val="007A2D10"/>
    <w:rsid w:val="007E039E"/>
    <w:rsid w:val="007E2ED7"/>
    <w:rsid w:val="007E476E"/>
    <w:rsid w:val="0081440A"/>
    <w:rsid w:val="00833ED8"/>
    <w:rsid w:val="00835AB5"/>
    <w:rsid w:val="00841B18"/>
    <w:rsid w:val="00870632"/>
    <w:rsid w:val="00885CE8"/>
    <w:rsid w:val="00886EC2"/>
    <w:rsid w:val="0089141A"/>
    <w:rsid w:val="008D7847"/>
    <w:rsid w:val="008F32EF"/>
    <w:rsid w:val="008F4D69"/>
    <w:rsid w:val="009115DD"/>
    <w:rsid w:val="0092022B"/>
    <w:rsid w:val="00921C5D"/>
    <w:rsid w:val="00925F5C"/>
    <w:rsid w:val="00934CE8"/>
    <w:rsid w:val="0094750E"/>
    <w:rsid w:val="00970E04"/>
    <w:rsid w:val="00990151"/>
    <w:rsid w:val="009C6E34"/>
    <w:rsid w:val="009E6DD1"/>
    <w:rsid w:val="00A14FDE"/>
    <w:rsid w:val="00A43472"/>
    <w:rsid w:val="00A46B70"/>
    <w:rsid w:val="00A755C8"/>
    <w:rsid w:val="00A97D81"/>
    <w:rsid w:val="00A97FC8"/>
    <w:rsid w:val="00AA1EE8"/>
    <w:rsid w:val="00AB4B59"/>
    <w:rsid w:val="00AC40EB"/>
    <w:rsid w:val="00AD2891"/>
    <w:rsid w:val="00AE6B1E"/>
    <w:rsid w:val="00B54D4F"/>
    <w:rsid w:val="00B558A2"/>
    <w:rsid w:val="00B64849"/>
    <w:rsid w:val="00B675DD"/>
    <w:rsid w:val="00B82781"/>
    <w:rsid w:val="00BA2DDB"/>
    <w:rsid w:val="00BE7561"/>
    <w:rsid w:val="00BF30BB"/>
    <w:rsid w:val="00C27173"/>
    <w:rsid w:val="00C42C9C"/>
    <w:rsid w:val="00CB7BAF"/>
    <w:rsid w:val="00CC0576"/>
    <w:rsid w:val="00CC3C4E"/>
    <w:rsid w:val="00CE14DC"/>
    <w:rsid w:val="00D126EA"/>
    <w:rsid w:val="00D20777"/>
    <w:rsid w:val="00D625A6"/>
    <w:rsid w:val="00D946F2"/>
    <w:rsid w:val="00D95402"/>
    <w:rsid w:val="00DB53DE"/>
    <w:rsid w:val="00DC0739"/>
    <w:rsid w:val="00DC128B"/>
    <w:rsid w:val="00DC2BF5"/>
    <w:rsid w:val="00DC4DD6"/>
    <w:rsid w:val="00DF42CD"/>
    <w:rsid w:val="00DF663D"/>
    <w:rsid w:val="00E0061A"/>
    <w:rsid w:val="00E253E1"/>
    <w:rsid w:val="00E34CBA"/>
    <w:rsid w:val="00E351AA"/>
    <w:rsid w:val="00E436F2"/>
    <w:rsid w:val="00E5678E"/>
    <w:rsid w:val="00E667B8"/>
    <w:rsid w:val="00E76999"/>
    <w:rsid w:val="00E93023"/>
    <w:rsid w:val="00EB10D0"/>
    <w:rsid w:val="00ED523F"/>
    <w:rsid w:val="00ED7147"/>
    <w:rsid w:val="00F043B3"/>
    <w:rsid w:val="00F213A5"/>
    <w:rsid w:val="00F22EEB"/>
    <w:rsid w:val="00F34383"/>
    <w:rsid w:val="00F3489A"/>
    <w:rsid w:val="00F5391B"/>
    <w:rsid w:val="00F83105"/>
    <w:rsid w:val="00F90C71"/>
    <w:rsid w:val="00F94959"/>
    <w:rsid w:val="00FA399A"/>
    <w:rsid w:val="00FC4E93"/>
    <w:rsid w:val="00FD6B7E"/>
    <w:rsid w:val="00FE1FCD"/>
    <w:rsid w:val="00FE2E2F"/>
    <w:rsid w:val="03880E78"/>
    <w:rsid w:val="04B0605C"/>
    <w:rsid w:val="060B16D0"/>
    <w:rsid w:val="0B4554EF"/>
    <w:rsid w:val="0B8C33CF"/>
    <w:rsid w:val="0D7F15AD"/>
    <w:rsid w:val="0F5F679F"/>
    <w:rsid w:val="10604DB1"/>
    <w:rsid w:val="16757A23"/>
    <w:rsid w:val="1A5C63C1"/>
    <w:rsid w:val="27E0241C"/>
    <w:rsid w:val="2BFE6677"/>
    <w:rsid w:val="2C830EFF"/>
    <w:rsid w:val="2ED82991"/>
    <w:rsid w:val="3314175D"/>
    <w:rsid w:val="3B385727"/>
    <w:rsid w:val="3BEFDEA1"/>
    <w:rsid w:val="3EBB7679"/>
    <w:rsid w:val="43980ADB"/>
    <w:rsid w:val="444A2E06"/>
    <w:rsid w:val="4B5356DA"/>
    <w:rsid w:val="4FF76152"/>
    <w:rsid w:val="50751724"/>
    <w:rsid w:val="55CDA0A6"/>
    <w:rsid w:val="58922001"/>
    <w:rsid w:val="5A03014B"/>
    <w:rsid w:val="5D0D4DFD"/>
    <w:rsid w:val="5E582C85"/>
    <w:rsid w:val="61156EE7"/>
    <w:rsid w:val="62F334BB"/>
    <w:rsid w:val="667F4F82"/>
    <w:rsid w:val="6DBD3D66"/>
    <w:rsid w:val="6E917F0A"/>
    <w:rsid w:val="6F5CD26E"/>
    <w:rsid w:val="71A55100"/>
    <w:rsid w:val="77290B22"/>
    <w:rsid w:val="776A7410"/>
    <w:rsid w:val="77DF06C7"/>
    <w:rsid w:val="79D7467F"/>
    <w:rsid w:val="7ABB3150"/>
    <w:rsid w:val="7CD00E41"/>
    <w:rsid w:val="7D8937C8"/>
    <w:rsid w:val="7F6B0719"/>
    <w:rsid w:val="FBF74DE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Date"/>
    <w:basedOn w:val="1"/>
    <w:next w:val="1"/>
    <w:link w:val="15"/>
    <w:semiHidden/>
    <w:unhideWhenUsed/>
    <w:qFormat/>
    <w:uiPriority w:val="99"/>
    <w:pPr>
      <w:ind w:left="100" w:leftChars="2500"/>
    </w:pPr>
  </w:style>
  <w:style w:type="paragraph" w:styleId="3">
    <w:name w:val="Balloon Text"/>
    <w:basedOn w:val="1"/>
    <w:link w:val="14"/>
    <w:autoRedefine/>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semiHidden/>
    <w:unhideWhenUsed/>
    <w:qFormat/>
    <w:uiPriority w:val="99"/>
    <w:pPr>
      <w:widowControl/>
      <w:spacing w:before="100" w:beforeAutospacing="1" w:after="100" w:afterAutospacing="1"/>
      <w:jc w:val="left"/>
    </w:pPr>
    <w:rPr>
      <w:rFonts w:ascii="宋体" w:hAnsi="宋体" w:cs="宋体"/>
      <w:kern w:val="0"/>
      <w:sz w:val="24"/>
    </w:rPr>
  </w:style>
  <w:style w:type="character" w:styleId="9">
    <w:name w:val="Strong"/>
    <w:basedOn w:val="8"/>
    <w:qFormat/>
    <w:uiPriority w:val="22"/>
    <w:rPr>
      <w:b/>
    </w:rPr>
  </w:style>
  <w:style w:type="character" w:styleId="10">
    <w:name w:val="page number"/>
    <w:autoRedefine/>
    <w:qFormat/>
    <w:uiPriority w:val="99"/>
  </w:style>
  <w:style w:type="character" w:styleId="11">
    <w:name w:val="Hyperlink"/>
    <w:qFormat/>
    <w:uiPriority w:val="99"/>
    <w:rPr>
      <w:rFonts w:cs="Times New Roman"/>
      <w:color w:val="0000FF"/>
      <w:u w:val="single"/>
    </w:rPr>
  </w:style>
  <w:style w:type="character" w:customStyle="1" w:styleId="12">
    <w:name w:val="页眉 字符"/>
    <w:link w:val="5"/>
    <w:autoRedefine/>
    <w:qFormat/>
    <w:uiPriority w:val="99"/>
    <w:rPr>
      <w:rFonts w:cs="Times New Roman"/>
      <w:sz w:val="18"/>
      <w:szCs w:val="18"/>
    </w:rPr>
  </w:style>
  <w:style w:type="character" w:customStyle="1" w:styleId="13">
    <w:name w:val="页脚 字符"/>
    <w:link w:val="4"/>
    <w:autoRedefine/>
    <w:qFormat/>
    <w:uiPriority w:val="99"/>
    <w:rPr>
      <w:rFonts w:cs="Times New Roman"/>
      <w:sz w:val="18"/>
      <w:szCs w:val="18"/>
    </w:rPr>
  </w:style>
  <w:style w:type="character" w:customStyle="1" w:styleId="14">
    <w:name w:val="批注框文本 字符"/>
    <w:link w:val="3"/>
    <w:autoRedefine/>
    <w:qFormat/>
    <w:uiPriority w:val="99"/>
    <w:rPr>
      <w:rFonts w:ascii="Times New Roman" w:hAnsi="Times New Roman" w:eastAsia="宋体" w:cs="Times New Roman"/>
      <w:sz w:val="18"/>
      <w:szCs w:val="18"/>
    </w:rPr>
  </w:style>
  <w:style w:type="character" w:customStyle="1" w:styleId="15">
    <w:name w:val="日期 字符"/>
    <w:basedOn w:val="8"/>
    <w:link w:val="2"/>
    <w:semiHidden/>
    <w:qFormat/>
    <w:uiPriority w:val="99"/>
    <w:rPr>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1781</Words>
  <Characters>1857</Characters>
  <Lines>11</Lines>
  <Paragraphs>3</Paragraphs>
  <TotalTime>3</TotalTime>
  <ScaleCrop>false</ScaleCrop>
  <LinksUpToDate>false</LinksUpToDate>
  <CharactersWithSpaces>1865</CharactersWithSpaces>
  <Application>WPS Office_7.4.1.8983_F1E327BC-269C-435d-A152-05C5408002CA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2021-03-04T03:50:00Z</dcterms:created>
  <dc:creator>Thinkpad</dc:creator>
  <cp:lastModifiedBy>王十三</cp:lastModifiedBy>
  <cp:lastPrinted>2020-12-21T19:09:00Z</cp:lastPrinted>
  <dcterms:modified xsi:type="dcterms:W3CDTF">2025-06-16T14:38:04Z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2052-7.4.1.8983</vt:lpwstr>
  </property>
  <property fmtid="{D5CDD505-2E9C-101B-9397-08002B2CF9AE}" pid="3" name="ICV">
    <vt:lpwstr>280B2F6CAD864E7E8AAB9B0D9AB558DB</vt:lpwstr>
  </property>
  <property fmtid="{D5CDD505-2E9C-101B-9397-08002B2CF9AE}" pid="4" name="KSOTemplateDocerSaveRecord">
    <vt:lpwstr>eyJoZGlkIjoiZjY0NDU2OGE5NTIzMjdjYTRiYzIwMjUxZjI0NTM1M2EiLCJ1c2VySWQiOiI0OTM1MDM5MDEifQ==</vt:lpwstr>
  </property>
</Properties>
</file>