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DE7201">
      <w:pPr>
        <w:widowControl/>
        <w:jc w:val="center"/>
        <w:rPr>
          <w:rFonts w:hint="default" w:ascii="宋体" w:hAnsi="宋体" w:eastAsia="宋体"/>
          <w:b/>
          <w:kern w:val="0"/>
          <w:sz w:val="32"/>
          <w:szCs w:val="32"/>
          <w:lang w:val="en-US" w:eastAsia="zh-CN"/>
        </w:rPr>
      </w:pPr>
      <w:r>
        <w:rPr>
          <w:rFonts w:hint="eastAsia" w:ascii="宋体" w:hAnsi="宋体"/>
          <w:b/>
          <w:kern w:val="0"/>
          <w:sz w:val="32"/>
          <w:szCs w:val="32"/>
          <w:lang w:val="en-US" w:eastAsia="zh-CN"/>
        </w:rPr>
        <w:t>响水县仁爱废旧物资回收</w:t>
      </w:r>
      <w:r>
        <w:rPr>
          <w:rFonts w:hint="eastAsia" w:ascii="宋体" w:hAnsi="宋体"/>
          <w:b/>
          <w:kern w:val="0"/>
          <w:sz w:val="32"/>
          <w:szCs w:val="32"/>
        </w:rPr>
        <w:t>有限公司</w:t>
      </w:r>
      <w:r>
        <w:rPr>
          <w:rFonts w:hint="eastAsia" w:ascii="宋体" w:hAnsi="宋体"/>
          <w:b/>
          <w:kern w:val="0"/>
          <w:sz w:val="32"/>
          <w:szCs w:val="32"/>
          <w:lang w:val="en-US" w:eastAsia="zh-CN"/>
        </w:rPr>
        <w:t>强清案</w:t>
      </w:r>
    </w:p>
    <w:p w14:paraId="539A1373">
      <w:pPr>
        <w:widowControl/>
        <w:jc w:val="center"/>
        <w:rPr>
          <w:rFonts w:hint="eastAsia" w:ascii="宋体" w:hAnsi="宋体"/>
          <w:kern w:val="0"/>
          <w:sz w:val="32"/>
          <w:szCs w:val="32"/>
        </w:rPr>
      </w:pPr>
      <w:r>
        <w:rPr>
          <w:rFonts w:ascii="宋体" w:hAnsi="宋体"/>
          <w:b/>
          <w:kern w:val="0"/>
          <w:sz w:val="32"/>
          <w:szCs w:val="32"/>
        </w:rPr>
        <w:t>债权申报须知</w:t>
      </w:r>
    </w:p>
    <w:p w14:paraId="58E902D6">
      <w:pPr>
        <w:widowControl/>
        <w:spacing w:line="420" w:lineRule="exact"/>
        <w:ind w:firstLine="480" w:firstLineChars="200"/>
        <w:jc w:val="left"/>
        <w:rPr>
          <w:rFonts w:hint="eastAsia" w:ascii="宋体" w:hAnsi="宋体"/>
          <w:kern w:val="0"/>
          <w:sz w:val="36"/>
          <w:szCs w:val="36"/>
        </w:rPr>
      </w:pPr>
      <w:r>
        <w:rPr>
          <w:rFonts w:hint="eastAsia" w:ascii="宋体" w:hAnsi="宋体"/>
          <w:kern w:val="0"/>
          <w:sz w:val="24"/>
          <w:szCs w:val="24"/>
          <w:lang w:val="en-US" w:eastAsia="zh-CN"/>
        </w:rPr>
        <w:t>响水县</w:t>
      </w:r>
      <w:r>
        <w:rPr>
          <w:rFonts w:hint="eastAsia" w:ascii="宋体" w:hAnsi="宋体"/>
          <w:kern w:val="0"/>
          <w:sz w:val="24"/>
          <w:szCs w:val="24"/>
        </w:rPr>
        <w:t>人民法院</w:t>
      </w:r>
      <w:r>
        <w:rPr>
          <w:rFonts w:ascii="宋体" w:hAnsi="宋体"/>
          <w:kern w:val="0"/>
          <w:sz w:val="24"/>
          <w:szCs w:val="24"/>
        </w:rPr>
        <w:t>于</w:t>
      </w:r>
      <w:r>
        <w:rPr>
          <w:rFonts w:hint="eastAsia" w:ascii="宋体" w:hAnsi="宋体"/>
          <w:kern w:val="0"/>
          <w:sz w:val="24"/>
          <w:szCs w:val="24"/>
        </w:rPr>
        <w:t>20</w:t>
      </w:r>
      <w:r>
        <w:rPr>
          <w:rFonts w:ascii="宋体" w:hAnsi="宋体"/>
          <w:kern w:val="0"/>
          <w:sz w:val="24"/>
          <w:szCs w:val="24"/>
        </w:rPr>
        <w:t>2</w:t>
      </w:r>
      <w:r>
        <w:rPr>
          <w:rFonts w:hint="eastAsia" w:ascii="宋体" w:hAnsi="宋体"/>
          <w:kern w:val="0"/>
          <w:sz w:val="24"/>
          <w:szCs w:val="24"/>
        </w:rPr>
        <w:t>5年</w:t>
      </w:r>
      <w:r>
        <w:rPr>
          <w:rFonts w:hint="eastAsia" w:ascii="宋体" w:hAnsi="宋体"/>
          <w:kern w:val="0"/>
          <w:sz w:val="24"/>
          <w:szCs w:val="24"/>
          <w:lang w:val="en-US" w:eastAsia="zh-CN"/>
        </w:rPr>
        <w:t>5</w:t>
      </w:r>
      <w:r>
        <w:rPr>
          <w:rFonts w:hint="eastAsia" w:ascii="宋体" w:hAnsi="宋体"/>
          <w:kern w:val="0"/>
          <w:sz w:val="24"/>
          <w:szCs w:val="24"/>
        </w:rPr>
        <w:t>月2</w:t>
      </w:r>
      <w:r>
        <w:rPr>
          <w:rFonts w:hint="eastAsia" w:ascii="宋体" w:hAnsi="宋体"/>
          <w:kern w:val="0"/>
          <w:sz w:val="24"/>
          <w:szCs w:val="24"/>
          <w:lang w:val="en-US" w:eastAsia="zh-CN"/>
        </w:rPr>
        <w:t>1</w:t>
      </w:r>
      <w:r>
        <w:rPr>
          <w:rFonts w:ascii="宋体" w:hAnsi="宋体"/>
          <w:kern w:val="0"/>
          <w:sz w:val="24"/>
          <w:szCs w:val="24"/>
        </w:rPr>
        <w:t>日裁定受理</w:t>
      </w:r>
      <w:r>
        <w:rPr>
          <w:rFonts w:hint="eastAsia" w:ascii="宋体" w:hAnsi="宋体"/>
          <w:kern w:val="0"/>
          <w:sz w:val="24"/>
          <w:szCs w:val="24"/>
        </w:rPr>
        <w:t>响水县仁爱废旧物资回收有限公司强制清算</w:t>
      </w:r>
      <w:r>
        <w:rPr>
          <w:rFonts w:ascii="宋体" w:hAnsi="宋体"/>
          <w:kern w:val="0"/>
          <w:sz w:val="24"/>
          <w:szCs w:val="24"/>
        </w:rPr>
        <w:t>一案</w:t>
      </w:r>
      <w:r>
        <w:rPr>
          <w:rFonts w:hint="eastAsia" w:ascii="宋体" w:hAnsi="宋体"/>
          <w:kern w:val="0"/>
          <w:sz w:val="24"/>
          <w:szCs w:val="24"/>
        </w:rPr>
        <w:t>，并于2025年</w:t>
      </w:r>
      <w:r>
        <w:rPr>
          <w:rFonts w:hint="eastAsia" w:ascii="宋体" w:hAnsi="宋体"/>
          <w:kern w:val="0"/>
          <w:sz w:val="24"/>
          <w:szCs w:val="24"/>
          <w:lang w:val="en-US" w:eastAsia="zh-CN"/>
        </w:rPr>
        <w:t>6</w:t>
      </w:r>
      <w:r>
        <w:rPr>
          <w:rFonts w:hint="eastAsia" w:ascii="宋体" w:hAnsi="宋体"/>
          <w:kern w:val="0"/>
          <w:sz w:val="24"/>
          <w:szCs w:val="24"/>
        </w:rPr>
        <w:t>月</w:t>
      </w:r>
      <w:r>
        <w:rPr>
          <w:rFonts w:hint="eastAsia" w:ascii="宋体" w:hAnsi="宋体"/>
          <w:kern w:val="0"/>
          <w:sz w:val="24"/>
          <w:szCs w:val="24"/>
          <w:lang w:val="en-US" w:eastAsia="zh-CN"/>
        </w:rPr>
        <w:t>4</w:t>
      </w:r>
      <w:r>
        <w:rPr>
          <w:rFonts w:hint="eastAsia" w:ascii="宋体" w:hAnsi="宋体"/>
          <w:kern w:val="0"/>
          <w:sz w:val="24"/>
          <w:szCs w:val="24"/>
        </w:rPr>
        <w:t>日</w:t>
      </w:r>
      <w:r>
        <w:rPr>
          <w:rFonts w:ascii="宋体" w:hAnsi="宋体"/>
          <w:kern w:val="0"/>
          <w:sz w:val="24"/>
          <w:szCs w:val="24"/>
        </w:rPr>
        <w:t>指定</w:t>
      </w:r>
      <w:r>
        <w:rPr>
          <w:rFonts w:hint="eastAsia" w:ascii="宋体" w:hAnsi="宋体"/>
          <w:kern w:val="0"/>
          <w:sz w:val="24"/>
          <w:szCs w:val="24"/>
          <w:lang w:val="en-US" w:eastAsia="zh-CN"/>
        </w:rPr>
        <w:t>北京市盈科（盐城）律师</w:t>
      </w:r>
      <w:r>
        <w:rPr>
          <w:rFonts w:hint="eastAsia" w:ascii="宋体" w:hAnsi="宋体"/>
          <w:kern w:val="0"/>
          <w:sz w:val="24"/>
          <w:szCs w:val="24"/>
        </w:rPr>
        <w:t>事务所</w:t>
      </w:r>
      <w:r>
        <w:rPr>
          <w:rFonts w:ascii="宋体" w:hAnsi="宋体"/>
          <w:kern w:val="0"/>
          <w:sz w:val="24"/>
          <w:szCs w:val="24"/>
        </w:rPr>
        <w:t>为</w:t>
      </w:r>
      <w:r>
        <w:rPr>
          <w:rFonts w:hint="eastAsia" w:ascii="宋体" w:hAnsi="宋体"/>
          <w:kern w:val="0"/>
          <w:sz w:val="24"/>
          <w:szCs w:val="24"/>
        </w:rPr>
        <w:t>响水县仁爱废旧物资回收有限公司清算组</w:t>
      </w:r>
      <w:r>
        <w:rPr>
          <w:rFonts w:ascii="宋体" w:hAnsi="宋体"/>
          <w:kern w:val="0"/>
          <w:sz w:val="24"/>
          <w:szCs w:val="24"/>
        </w:rPr>
        <w:t>。</w:t>
      </w:r>
    </w:p>
    <w:p w14:paraId="7E1EA055">
      <w:pPr>
        <w:widowControl/>
        <w:spacing w:line="420" w:lineRule="exact"/>
        <w:ind w:firstLine="480" w:firstLineChars="200"/>
        <w:jc w:val="left"/>
        <w:rPr>
          <w:rFonts w:hint="eastAsia" w:ascii="宋体" w:hAnsi="宋体"/>
          <w:kern w:val="0"/>
          <w:sz w:val="24"/>
          <w:szCs w:val="24"/>
        </w:rPr>
      </w:pPr>
      <w:r>
        <w:rPr>
          <w:rFonts w:ascii="宋体" w:hAnsi="宋体"/>
          <w:kern w:val="0"/>
          <w:sz w:val="24"/>
          <w:szCs w:val="24"/>
        </w:rPr>
        <w:t>为保证债权申报工作的顺利进</w:t>
      </w:r>
      <w:r>
        <w:rPr>
          <w:rFonts w:hint="eastAsia" w:ascii="宋体" w:hAnsi="宋体"/>
          <w:kern w:val="0"/>
          <w:sz w:val="24"/>
          <w:szCs w:val="24"/>
        </w:rPr>
        <w:t>行，</w:t>
      </w:r>
      <w:r>
        <w:rPr>
          <w:rFonts w:ascii="宋体" w:hAnsi="宋体"/>
          <w:kern w:val="0"/>
          <w:sz w:val="24"/>
          <w:szCs w:val="24"/>
        </w:rPr>
        <w:t>现就申报相关事宜说明如下</w:t>
      </w:r>
      <w:r>
        <w:rPr>
          <w:rFonts w:hint="eastAsia" w:ascii="宋体" w:hAnsi="宋体"/>
          <w:kern w:val="0"/>
          <w:sz w:val="24"/>
          <w:szCs w:val="24"/>
        </w:rPr>
        <w:t>：</w:t>
      </w:r>
    </w:p>
    <w:p w14:paraId="77F9DFDA">
      <w:pPr>
        <w:widowControl/>
        <w:spacing w:line="420" w:lineRule="exact"/>
        <w:ind w:firstLine="480" w:firstLineChars="200"/>
        <w:jc w:val="left"/>
        <w:outlineLvl w:val="0"/>
        <w:rPr>
          <w:rFonts w:hint="eastAsia" w:ascii="宋体" w:hAnsi="宋体"/>
          <w:kern w:val="0"/>
          <w:sz w:val="24"/>
          <w:szCs w:val="24"/>
        </w:rPr>
      </w:pPr>
      <w:r>
        <w:rPr>
          <w:rFonts w:ascii="宋体" w:hAnsi="宋体"/>
          <w:kern w:val="0"/>
          <w:sz w:val="24"/>
          <w:szCs w:val="24"/>
        </w:rPr>
        <w:t>一、根据《</w:t>
      </w:r>
      <w:r>
        <w:rPr>
          <w:rFonts w:hint="eastAsia" w:ascii="宋体" w:hAnsi="宋体"/>
          <w:kern w:val="0"/>
          <w:sz w:val="24"/>
          <w:szCs w:val="24"/>
        </w:rPr>
        <w:t>中华人民共和国公司法</w:t>
      </w:r>
      <w:r>
        <w:rPr>
          <w:rFonts w:ascii="宋体" w:hAnsi="宋体"/>
          <w:kern w:val="0"/>
          <w:sz w:val="24"/>
          <w:szCs w:val="24"/>
        </w:rPr>
        <w:t>》</w:t>
      </w:r>
      <w:r>
        <w:rPr>
          <w:rFonts w:hint="eastAsia" w:ascii="宋体" w:hAnsi="宋体"/>
          <w:kern w:val="0"/>
          <w:sz w:val="24"/>
          <w:szCs w:val="24"/>
        </w:rPr>
        <w:t>第二百三十五条</w:t>
      </w:r>
      <w:r>
        <w:rPr>
          <w:rFonts w:ascii="宋体" w:hAnsi="宋体"/>
          <w:kern w:val="0"/>
          <w:sz w:val="24"/>
          <w:szCs w:val="24"/>
        </w:rPr>
        <w:t>的规定</w:t>
      </w:r>
      <w:r>
        <w:rPr>
          <w:rFonts w:hint="eastAsia" w:ascii="宋体" w:hAnsi="宋体"/>
          <w:kern w:val="0"/>
          <w:sz w:val="24"/>
          <w:szCs w:val="24"/>
        </w:rPr>
        <w:t>，法院受理清算时对响水县仁爱废旧物资回收有限公司享有债权的债权人，均可以向清算组申报债权</w:t>
      </w:r>
      <w:r>
        <w:rPr>
          <w:rFonts w:ascii="宋体" w:hAnsi="宋体"/>
          <w:kern w:val="0"/>
          <w:sz w:val="24"/>
          <w:szCs w:val="24"/>
        </w:rPr>
        <w:t>。债权人在申报债权时应当</w:t>
      </w:r>
      <w:r>
        <w:rPr>
          <w:rFonts w:hint="eastAsia" w:ascii="宋体" w:hAnsi="宋体"/>
          <w:kern w:val="0"/>
          <w:sz w:val="24"/>
          <w:szCs w:val="24"/>
        </w:rPr>
        <w:t>注意</w:t>
      </w:r>
      <w:r>
        <w:rPr>
          <w:rFonts w:ascii="宋体" w:hAnsi="宋体"/>
          <w:kern w:val="0"/>
          <w:sz w:val="24"/>
          <w:szCs w:val="24"/>
        </w:rPr>
        <w:t>以下几点</w:t>
      </w:r>
      <w:r>
        <w:rPr>
          <w:rFonts w:hint="eastAsia" w:ascii="宋体" w:hAnsi="宋体"/>
          <w:kern w:val="0"/>
          <w:sz w:val="24"/>
          <w:szCs w:val="24"/>
        </w:rPr>
        <w:t>：</w:t>
      </w:r>
    </w:p>
    <w:p w14:paraId="480D9B84">
      <w:pPr>
        <w:widowControl/>
        <w:spacing w:line="420" w:lineRule="exact"/>
        <w:ind w:firstLine="480" w:firstLineChars="200"/>
        <w:jc w:val="left"/>
        <w:rPr>
          <w:rFonts w:hint="eastAsia" w:ascii="宋体" w:hAnsi="宋体"/>
          <w:kern w:val="0"/>
          <w:sz w:val="24"/>
          <w:szCs w:val="24"/>
        </w:rPr>
      </w:pPr>
      <w:r>
        <w:rPr>
          <w:rFonts w:ascii="宋体" w:hAnsi="宋体"/>
          <w:kern w:val="0"/>
          <w:sz w:val="24"/>
          <w:szCs w:val="24"/>
        </w:rPr>
        <w:t>1、未到期的债权</w:t>
      </w:r>
      <w:r>
        <w:rPr>
          <w:rFonts w:hint="eastAsia" w:ascii="宋体" w:hAnsi="宋体"/>
          <w:kern w:val="0"/>
          <w:sz w:val="24"/>
          <w:szCs w:val="24"/>
        </w:rPr>
        <w:t>，</w:t>
      </w:r>
      <w:r>
        <w:rPr>
          <w:rFonts w:ascii="宋体" w:hAnsi="宋体"/>
          <w:kern w:val="0"/>
          <w:sz w:val="24"/>
          <w:szCs w:val="24"/>
        </w:rPr>
        <w:t>在</w:t>
      </w:r>
      <w:r>
        <w:rPr>
          <w:rFonts w:hint="eastAsia" w:ascii="宋体" w:hAnsi="宋体"/>
          <w:kern w:val="0"/>
          <w:sz w:val="24"/>
          <w:szCs w:val="24"/>
        </w:rPr>
        <w:t>强制清算</w:t>
      </w:r>
      <w:r>
        <w:rPr>
          <w:rFonts w:ascii="宋体" w:hAnsi="宋体"/>
          <w:kern w:val="0"/>
          <w:sz w:val="24"/>
          <w:szCs w:val="24"/>
        </w:rPr>
        <w:t>申请受理时视为债权到期。</w:t>
      </w:r>
    </w:p>
    <w:p w14:paraId="4D13F164">
      <w:pPr>
        <w:widowControl/>
        <w:spacing w:line="420" w:lineRule="exact"/>
        <w:ind w:firstLine="482" w:firstLineChars="200"/>
        <w:jc w:val="left"/>
        <w:rPr>
          <w:rFonts w:hint="eastAsia" w:ascii="宋体" w:hAnsi="宋体"/>
          <w:b/>
          <w:bCs/>
          <w:kern w:val="0"/>
          <w:sz w:val="24"/>
          <w:szCs w:val="24"/>
        </w:rPr>
      </w:pPr>
      <w:r>
        <w:rPr>
          <w:rFonts w:ascii="宋体" w:hAnsi="宋体"/>
          <w:b/>
          <w:bCs/>
          <w:kern w:val="0"/>
          <w:sz w:val="24"/>
          <w:szCs w:val="24"/>
        </w:rPr>
        <w:t>2、附</w:t>
      </w:r>
      <w:r>
        <w:rPr>
          <w:rFonts w:hint="eastAsia" w:ascii="宋体" w:hAnsi="宋体"/>
          <w:b/>
          <w:bCs/>
          <w:kern w:val="0"/>
          <w:sz w:val="24"/>
          <w:szCs w:val="24"/>
        </w:rPr>
        <w:t>利息</w:t>
      </w:r>
      <w:r>
        <w:rPr>
          <w:rFonts w:ascii="宋体" w:hAnsi="宋体"/>
          <w:b/>
          <w:bCs/>
          <w:kern w:val="0"/>
          <w:sz w:val="24"/>
          <w:szCs w:val="24"/>
        </w:rPr>
        <w:t>的债权</w:t>
      </w:r>
      <w:r>
        <w:rPr>
          <w:rFonts w:hint="eastAsia" w:ascii="宋体" w:hAnsi="宋体"/>
          <w:b/>
          <w:bCs/>
          <w:kern w:val="0"/>
          <w:sz w:val="24"/>
          <w:szCs w:val="24"/>
        </w:rPr>
        <w:t>，利息可暂</w:t>
      </w:r>
      <w:r>
        <w:rPr>
          <w:rFonts w:ascii="宋体" w:hAnsi="宋体"/>
          <w:b/>
          <w:bCs/>
          <w:kern w:val="0"/>
          <w:sz w:val="24"/>
          <w:szCs w:val="24"/>
        </w:rPr>
        <w:t>计算到</w:t>
      </w:r>
      <w:r>
        <w:rPr>
          <w:rFonts w:hint="eastAsia" w:ascii="宋体" w:hAnsi="宋体"/>
          <w:b/>
          <w:bCs/>
          <w:kern w:val="0"/>
          <w:sz w:val="24"/>
          <w:szCs w:val="24"/>
        </w:rPr>
        <w:t>强制清算</w:t>
      </w:r>
      <w:r>
        <w:rPr>
          <w:rFonts w:ascii="宋体" w:hAnsi="宋体"/>
          <w:b/>
          <w:bCs/>
          <w:kern w:val="0"/>
          <w:sz w:val="24"/>
          <w:szCs w:val="24"/>
        </w:rPr>
        <w:t>申请受理</w:t>
      </w:r>
      <w:r>
        <w:rPr>
          <w:rFonts w:hint="eastAsia" w:ascii="宋体" w:hAnsi="宋体"/>
          <w:b/>
          <w:bCs/>
          <w:kern w:val="0"/>
          <w:sz w:val="24"/>
          <w:szCs w:val="24"/>
        </w:rPr>
        <w:t>前一天（即</w:t>
      </w:r>
      <w:r>
        <w:rPr>
          <w:rFonts w:ascii="宋体" w:hAnsi="宋体"/>
          <w:b/>
          <w:bCs/>
          <w:kern w:val="0"/>
          <w:sz w:val="24"/>
          <w:szCs w:val="24"/>
        </w:rPr>
        <w:t>202</w:t>
      </w:r>
      <w:r>
        <w:rPr>
          <w:rFonts w:hint="eastAsia" w:ascii="宋体" w:hAnsi="宋体"/>
          <w:b/>
          <w:bCs/>
          <w:kern w:val="0"/>
          <w:sz w:val="24"/>
          <w:szCs w:val="24"/>
        </w:rPr>
        <w:t>5</w:t>
      </w:r>
      <w:r>
        <w:rPr>
          <w:rFonts w:ascii="宋体" w:hAnsi="宋体"/>
          <w:b/>
          <w:bCs/>
          <w:kern w:val="0"/>
          <w:sz w:val="24"/>
          <w:szCs w:val="24"/>
        </w:rPr>
        <w:t>年</w:t>
      </w:r>
      <w:r>
        <w:rPr>
          <w:rFonts w:hint="eastAsia" w:ascii="宋体" w:hAnsi="宋体"/>
          <w:b/>
          <w:bCs/>
          <w:kern w:val="0"/>
          <w:sz w:val="24"/>
          <w:szCs w:val="24"/>
          <w:lang w:val="en-US" w:eastAsia="zh-CN"/>
        </w:rPr>
        <w:t>5</w:t>
      </w:r>
      <w:r>
        <w:rPr>
          <w:rFonts w:ascii="宋体" w:hAnsi="宋体"/>
          <w:b/>
          <w:bCs/>
          <w:kern w:val="0"/>
          <w:sz w:val="24"/>
          <w:szCs w:val="24"/>
        </w:rPr>
        <w:t>月</w:t>
      </w:r>
      <w:r>
        <w:rPr>
          <w:rFonts w:hint="eastAsia" w:ascii="宋体" w:hAnsi="宋体"/>
          <w:b/>
          <w:bCs/>
          <w:kern w:val="0"/>
          <w:sz w:val="24"/>
          <w:szCs w:val="24"/>
        </w:rPr>
        <w:t>2</w:t>
      </w:r>
      <w:r>
        <w:rPr>
          <w:rFonts w:hint="eastAsia" w:ascii="宋体" w:hAnsi="宋体"/>
          <w:b/>
          <w:bCs/>
          <w:kern w:val="0"/>
          <w:sz w:val="24"/>
          <w:szCs w:val="24"/>
          <w:lang w:val="en-US" w:eastAsia="zh-CN"/>
        </w:rPr>
        <w:t>0</w:t>
      </w:r>
      <w:r>
        <w:rPr>
          <w:rFonts w:ascii="宋体" w:hAnsi="宋体"/>
          <w:b/>
          <w:bCs/>
          <w:kern w:val="0"/>
          <w:sz w:val="24"/>
          <w:szCs w:val="24"/>
        </w:rPr>
        <w:t>日</w:t>
      </w:r>
      <w:r>
        <w:rPr>
          <w:rFonts w:hint="eastAsia" w:ascii="宋体" w:hAnsi="宋体"/>
          <w:b/>
          <w:bCs/>
          <w:kern w:val="0"/>
          <w:sz w:val="24"/>
          <w:szCs w:val="24"/>
        </w:rPr>
        <w:t>），如有其他关于利息计算方式的，应提交利息计算方法及过程的书面材料。</w:t>
      </w:r>
    </w:p>
    <w:p w14:paraId="11206C63">
      <w:pPr>
        <w:widowControl/>
        <w:spacing w:line="420" w:lineRule="exact"/>
        <w:ind w:firstLine="480" w:firstLineChars="200"/>
        <w:jc w:val="left"/>
        <w:rPr>
          <w:rFonts w:hint="eastAsia" w:ascii="宋体" w:hAnsi="宋体"/>
          <w:kern w:val="0"/>
          <w:sz w:val="24"/>
          <w:szCs w:val="24"/>
        </w:rPr>
      </w:pPr>
      <w:r>
        <w:rPr>
          <w:rFonts w:ascii="宋体" w:hAnsi="宋体"/>
          <w:kern w:val="0"/>
          <w:sz w:val="24"/>
          <w:szCs w:val="24"/>
        </w:rPr>
        <w:t>3、附条件、附期限的债权和诉讼、仲裁未决的债权</w:t>
      </w:r>
      <w:r>
        <w:rPr>
          <w:rFonts w:hint="eastAsia" w:ascii="宋体" w:hAnsi="宋体"/>
          <w:kern w:val="0"/>
          <w:sz w:val="24"/>
          <w:szCs w:val="24"/>
        </w:rPr>
        <w:t>，</w:t>
      </w:r>
      <w:r>
        <w:rPr>
          <w:rFonts w:ascii="宋体" w:hAnsi="宋体"/>
          <w:kern w:val="0"/>
          <w:sz w:val="24"/>
          <w:szCs w:val="24"/>
        </w:rPr>
        <w:t>债权人可以申报。</w:t>
      </w:r>
    </w:p>
    <w:p w14:paraId="23EACA63">
      <w:pPr>
        <w:widowControl/>
        <w:spacing w:line="420" w:lineRule="exact"/>
        <w:ind w:left="210" w:leftChars="100" w:firstLine="240" w:firstLineChars="100"/>
        <w:jc w:val="left"/>
        <w:rPr>
          <w:rFonts w:hint="eastAsia" w:ascii="宋体" w:hAnsi="宋体"/>
          <w:kern w:val="0"/>
          <w:sz w:val="24"/>
          <w:szCs w:val="24"/>
        </w:rPr>
      </w:pPr>
      <w:r>
        <w:rPr>
          <w:rFonts w:hint="eastAsia" w:ascii="宋体" w:hAnsi="宋体"/>
          <w:kern w:val="0"/>
          <w:sz w:val="24"/>
          <w:szCs w:val="24"/>
        </w:rPr>
        <w:t>4</w:t>
      </w:r>
      <w:r>
        <w:rPr>
          <w:rFonts w:ascii="宋体" w:hAnsi="宋体"/>
          <w:kern w:val="0"/>
          <w:sz w:val="24"/>
          <w:szCs w:val="24"/>
        </w:rPr>
        <w:t>、债权人申报债权时</w:t>
      </w:r>
      <w:r>
        <w:rPr>
          <w:rFonts w:hint="eastAsia" w:ascii="宋体" w:hAnsi="宋体"/>
          <w:kern w:val="0"/>
          <w:sz w:val="24"/>
          <w:szCs w:val="24"/>
        </w:rPr>
        <w:t>，</w:t>
      </w:r>
      <w:r>
        <w:rPr>
          <w:rFonts w:ascii="宋体" w:hAnsi="宋体"/>
          <w:kern w:val="0"/>
          <w:sz w:val="24"/>
          <w:szCs w:val="24"/>
        </w:rPr>
        <w:t>应当书面说明债权的数额和有无财产</w:t>
      </w:r>
      <w:r>
        <w:rPr>
          <w:rFonts w:hint="eastAsia" w:ascii="宋体" w:hAnsi="宋体"/>
          <w:kern w:val="0"/>
          <w:sz w:val="24"/>
          <w:szCs w:val="24"/>
        </w:rPr>
        <w:t>担</w:t>
      </w:r>
      <w:r>
        <w:rPr>
          <w:rFonts w:ascii="宋体" w:hAnsi="宋体"/>
          <w:kern w:val="0"/>
          <w:sz w:val="24"/>
          <w:szCs w:val="24"/>
        </w:rPr>
        <w:t>保情况</w:t>
      </w:r>
      <w:r>
        <w:rPr>
          <w:rFonts w:hint="eastAsia" w:ascii="宋体" w:hAnsi="宋体"/>
          <w:kern w:val="0"/>
          <w:sz w:val="24"/>
          <w:szCs w:val="24"/>
        </w:rPr>
        <w:t>，</w:t>
      </w:r>
      <w:r>
        <w:rPr>
          <w:rFonts w:ascii="宋体" w:hAnsi="宋体"/>
          <w:kern w:val="0"/>
          <w:sz w:val="24"/>
          <w:szCs w:val="24"/>
        </w:rPr>
        <w:t>并提交有关</w:t>
      </w:r>
      <w:r>
        <w:rPr>
          <w:rFonts w:hint="eastAsia" w:ascii="宋体" w:hAnsi="宋体"/>
          <w:kern w:val="0"/>
          <w:sz w:val="24"/>
          <w:szCs w:val="24"/>
        </w:rPr>
        <w:t>证据；</w:t>
      </w:r>
      <w:r>
        <w:rPr>
          <w:rFonts w:ascii="宋体" w:hAnsi="宋体"/>
          <w:kern w:val="0"/>
          <w:sz w:val="24"/>
          <w:szCs w:val="24"/>
        </w:rPr>
        <w:t>申报的债权是连带债权的</w:t>
      </w:r>
      <w:r>
        <w:rPr>
          <w:rFonts w:hint="eastAsia" w:ascii="宋体" w:hAnsi="宋体"/>
          <w:kern w:val="0"/>
          <w:sz w:val="24"/>
          <w:szCs w:val="24"/>
        </w:rPr>
        <w:t>，</w:t>
      </w:r>
      <w:r>
        <w:rPr>
          <w:rFonts w:ascii="宋体" w:hAnsi="宋体"/>
          <w:kern w:val="0"/>
          <w:sz w:val="24"/>
          <w:szCs w:val="24"/>
        </w:rPr>
        <w:t>应当说明。</w:t>
      </w:r>
    </w:p>
    <w:p w14:paraId="01630931">
      <w:pPr>
        <w:widowControl/>
        <w:spacing w:line="420" w:lineRule="exact"/>
        <w:ind w:left="210" w:leftChars="100" w:firstLine="240" w:firstLineChars="100"/>
        <w:jc w:val="left"/>
        <w:rPr>
          <w:rFonts w:hint="eastAsia" w:ascii="宋体" w:hAnsi="宋体"/>
          <w:kern w:val="0"/>
          <w:sz w:val="24"/>
          <w:szCs w:val="24"/>
        </w:rPr>
      </w:pPr>
      <w:r>
        <w:rPr>
          <w:rFonts w:hint="eastAsia" w:ascii="宋体" w:hAnsi="宋体"/>
          <w:kern w:val="0"/>
          <w:sz w:val="24"/>
          <w:szCs w:val="24"/>
        </w:rPr>
        <w:t>5</w:t>
      </w:r>
      <w:r>
        <w:rPr>
          <w:rFonts w:ascii="宋体" w:hAnsi="宋体"/>
          <w:kern w:val="0"/>
          <w:sz w:val="24"/>
          <w:szCs w:val="24"/>
        </w:rPr>
        <w:t>、连带</w:t>
      </w:r>
      <w:r>
        <w:rPr>
          <w:rFonts w:hint="eastAsia" w:ascii="宋体" w:hAnsi="宋体"/>
          <w:kern w:val="0"/>
          <w:sz w:val="24"/>
          <w:szCs w:val="24"/>
        </w:rPr>
        <w:t>债权</w:t>
      </w:r>
      <w:r>
        <w:rPr>
          <w:rFonts w:ascii="宋体" w:hAnsi="宋体"/>
          <w:kern w:val="0"/>
          <w:sz w:val="24"/>
          <w:szCs w:val="24"/>
        </w:rPr>
        <w:t>人可以由其中一人代表全体连带债权人申报债权</w:t>
      </w:r>
      <w:r>
        <w:rPr>
          <w:rFonts w:hint="eastAsia" w:ascii="宋体" w:hAnsi="宋体"/>
          <w:kern w:val="0"/>
          <w:sz w:val="24"/>
          <w:szCs w:val="24"/>
        </w:rPr>
        <w:t>，</w:t>
      </w:r>
      <w:r>
        <w:rPr>
          <w:rFonts w:ascii="宋体" w:hAnsi="宋体"/>
          <w:kern w:val="0"/>
          <w:sz w:val="24"/>
          <w:szCs w:val="24"/>
        </w:rPr>
        <w:t>也可以共</w:t>
      </w:r>
      <w:r>
        <w:rPr>
          <w:rFonts w:hint="eastAsia" w:ascii="宋体" w:hAnsi="宋体"/>
          <w:kern w:val="0"/>
          <w:sz w:val="24"/>
          <w:szCs w:val="24"/>
        </w:rPr>
        <w:t>同</w:t>
      </w:r>
      <w:r>
        <w:rPr>
          <w:rFonts w:ascii="宋体" w:hAnsi="宋体"/>
          <w:kern w:val="0"/>
          <w:sz w:val="24"/>
          <w:szCs w:val="24"/>
        </w:rPr>
        <w:t>申报债权。</w:t>
      </w:r>
    </w:p>
    <w:p w14:paraId="4F644C61">
      <w:pPr>
        <w:widowControl/>
        <w:spacing w:line="420" w:lineRule="exact"/>
        <w:ind w:left="210" w:leftChars="100" w:firstLine="240" w:firstLineChars="100"/>
        <w:jc w:val="left"/>
        <w:rPr>
          <w:rFonts w:hint="eastAsia" w:ascii="宋体" w:hAnsi="宋体"/>
          <w:kern w:val="0"/>
          <w:sz w:val="24"/>
          <w:szCs w:val="24"/>
        </w:rPr>
      </w:pPr>
      <w:r>
        <w:rPr>
          <w:rFonts w:ascii="宋体" w:hAnsi="宋体"/>
          <w:kern w:val="0"/>
          <w:sz w:val="24"/>
          <w:szCs w:val="24"/>
        </w:rPr>
        <w:t>6、债务人的保证人</w:t>
      </w:r>
      <w:r>
        <w:rPr>
          <w:rFonts w:hint="eastAsia" w:ascii="宋体" w:hAnsi="宋体"/>
          <w:kern w:val="0"/>
          <w:sz w:val="24"/>
          <w:szCs w:val="24"/>
        </w:rPr>
        <w:t>或者</w:t>
      </w:r>
      <w:r>
        <w:rPr>
          <w:rFonts w:ascii="宋体" w:hAnsi="宋体"/>
          <w:kern w:val="0"/>
          <w:sz w:val="24"/>
          <w:szCs w:val="24"/>
        </w:rPr>
        <w:t>其他连带债务人己经代替债务人清偿债务的</w:t>
      </w:r>
      <w:r>
        <w:rPr>
          <w:rFonts w:hint="eastAsia" w:ascii="宋体" w:hAnsi="宋体"/>
          <w:kern w:val="0"/>
          <w:sz w:val="24"/>
          <w:szCs w:val="24"/>
        </w:rPr>
        <w:t>，</w:t>
      </w:r>
      <w:r>
        <w:rPr>
          <w:rFonts w:ascii="宋体" w:hAnsi="宋体"/>
          <w:kern w:val="0"/>
          <w:sz w:val="24"/>
          <w:szCs w:val="24"/>
        </w:rPr>
        <w:t>可就其对债务人的求偿权申报债权。</w:t>
      </w:r>
    </w:p>
    <w:p w14:paraId="55D30C31">
      <w:pPr>
        <w:widowControl/>
        <w:spacing w:line="420" w:lineRule="exact"/>
        <w:ind w:left="210" w:leftChars="100" w:firstLine="240" w:firstLineChars="100"/>
        <w:jc w:val="left"/>
        <w:rPr>
          <w:rFonts w:hint="eastAsia" w:ascii="宋体" w:hAnsi="宋体"/>
          <w:kern w:val="0"/>
          <w:sz w:val="24"/>
          <w:szCs w:val="24"/>
        </w:rPr>
      </w:pPr>
      <w:r>
        <w:rPr>
          <w:rFonts w:ascii="宋体" w:hAnsi="宋体"/>
          <w:kern w:val="0"/>
          <w:sz w:val="24"/>
          <w:szCs w:val="24"/>
        </w:rPr>
        <w:t>7、债务人的保证人</w:t>
      </w:r>
      <w:r>
        <w:rPr>
          <w:rFonts w:hint="eastAsia" w:ascii="宋体" w:hAnsi="宋体"/>
          <w:kern w:val="0"/>
          <w:sz w:val="24"/>
          <w:szCs w:val="24"/>
        </w:rPr>
        <w:t>或</w:t>
      </w:r>
      <w:r>
        <w:rPr>
          <w:rFonts w:ascii="宋体" w:hAnsi="宋体"/>
          <w:kern w:val="0"/>
          <w:sz w:val="24"/>
          <w:szCs w:val="24"/>
        </w:rPr>
        <w:t>者其他连带债务人尚未代</w:t>
      </w:r>
      <w:r>
        <w:rPr>
          <w:rFonts w:hint="eastAsia" w:ascii="宋体" w:hAnsi="宋体"/>
          <w:kern w:val="0"/>
          <w:sz w:val="24"/>
          <w:szCs w:val="24"/>
        </w:rPr>
        <w:t>替</w:t>
      </w:r>
      <w:r>
        <w:rPr>
          <w:rFonts w:ascii="宋体" w:hAnsi="宋体"/>
          <w:kern w:val="0"/>
          <w:sz w:val="24"/>
          <w:szCs w:val="24"/>
        </w:rPr>
        <w:t>债务人清偿债务的</w:t>
      </w:r>
      <w:r>
        <w:rPr>
          <w:rFonts w:hint="eastAsia" w:ascii="宋体" w:hAnsi="宋体"/>
          <w:kern w:val="0"/>
          <w:sz w:val="24"/>
          <w:szCs w:val="24"/>
        </w:rPr>
        <w:t>，</w:t>
      </w:r>
      <w:r>
        <w:rPr>
          <w:rFonts w:ascii="宋体" w:hAnsi="宋体"/>
          <w:kern w:val="0"/>
          <w:sz w:val="24"/>
          <w:szCs w:val="24"/>
        </w:rPr>
        <w:t>以其对债务人的将来求偿权申报债权</w:t>
      </w:r>
      <w:r>
        <w:rPr>
          <w:rFonts w:hint="eastAsia" w:ascii="宋体" w:hAnsi="宋体"/>
          <w:kern w:val="0"/>
          <w:sz w:val="24"/>
          <w:szCs w:val="24"/>
        </w:rPr>
        <w:t>，</w:t>
      </w:r>
      <w:r>
        <w:rPr>
          <w:rFonts w:ascii="宋体" w:hAnsi="宋体"/>
          <w:kern w:val="0"/>
          <w:sz w:val="24"/>
          <w:szCs w:val="24"/>
        </w:rPr>
        <w:t>但债权人己经向</w:t>
      </w:r>
      <w:r>
        <w:rPr>
          <w:rFonts w:hint="eastAsia" w:ascii="宋体" w:hAnsi="宋体"/>
          <w:kern w:val="0"/>
          <w:sz w:val="24"/>
          <w:szCs w:val="24"/>
        </w:rPr>
        <w:t>清算组</w:t>
      </w:r>
      <w:r>
        <w:rPr>
          <w:rFonts w:ascii="宋体" w:hAnsi="宋体"/>
          <w:kern w:val="0"/>
          <w:sz w:val="24"/>
          <w:szCs w:val="24"/>
        </w:rPr>
        <w:t>申报全部债权的除外。</w:t>
      </w:r>
    </w:p>
    <w:p w14:paraId="1C8788C6">
      <w:pPr>
        <w:widowControl/>
        <w:spacing w:line="420" w:lineRule="exact"/>
        <w:ind w:left="210" w:leftChars="100" w:firstLine="240" w:firstLineChars="100"/>
        <w:jc w:val="left"/>
        <w:rPr>
          <w:rFonts w:hint="eastAsia" w:ascii="宋体" w:hAnsi="宋体"/>
          <w:kern w:val="0"/>
          <w:sz w:val="24"/>
          <w:szCs w:val="24"/>
        </w:rPr>
      </w:pPr>
      <w:r>
        <w:rPr>
          <w:rFonts w:hint="eastAsia" w:ascii="宋体" w:hAnsi="宋体"/>
          <w:kern w:val="0"/>
          <w:sz w:val="24"/>
          <w:szCs w:val="24"/>
        </w:rPr>
        <w:t>8</w:t>
      </w:r>
      <w:r>
        <w:rPr>
          <w:rFonts w:ascii="宋体" w:hAnsi="宋体"/>
          <w:kern w:val="0"/>
          <w:sz w:val="24"/>
          <w:szCs w:val="24"/>
        </w:rPr>
        <w:t>、债务人是委托合</w:t>
      </w:r>
      <w:r>
        <w:rPr>
          <w:rFonts w:hint="eastAsia" w:ascii="宋体" w:hAnsi="宋体"/>
          <w:kern w:val="0"/>
          <w:sz w:val="24"/>
          <w:szCs w:val="24"/>
        </w:rPr>
        <w:t>同</w:t>
      </w:r>
      <w:r>
        <w:rPr>
          <w:rFonts w:ascii="宋体" w:hAnsi="宋体"/>
          <w:kern w:val="0"/>
          <w:sz w:val="24"/>
          <w:szCs w:val="24"/>
        </w:rPr>
        <w:t>的委托人</w:t>
      </w:r>
      <w:r>
        <w:rPr>
          <w:rFonts w:hint="eastAsia" w:ascii="宋体" w:hAnsi="宋体"/>
          <w:kern w:val="0"/>
          <w:sz w:val="24"/>
          <w:szCs w:val="24"/>
        </w:rPr>
        <w:t>，</w:t>
      </w:r>
      <w:r>
        <w:rPr>
          <w:rFonts w:ascii="宋体" w:hAnsi="宋体"/>
          <w:kern w:val="0"/>
          <w:sz w:val="24"/>
          <w:szCs w:val="24"/>
        </w:rPr>
        <w:t>被</w:t>
      </w:r>
      <w:r>
        <w:rPr>
          <w:rFonts w:hint="eastAsia" w:ascii="宋体" w:hAnsi="宋体"/>
          <w:kern w:val="0"/>
          <w:sz w:val="24"/>
          <w:szCs w:val="24"/>
        </w:rPr>
        <w:t>裁定</w:t>
      </w:r>
      <w:r>
        <w:rPr>
          <w:rFonts w:ascii="宋体" w:hAnsi="宋体"/>
          <w:kern w:val="0"/>
          <w:sz w:val="24"/>
          <w:szCs w:val="24"/>
        </w:rPr>
        <w:t>适用</w:t>
      </w:r>
      <w:r>
        <w:rPr>
          <w:rFonts w:hint="eastAsia" w:ascii="宋体" w:hAnsi="宋体"/>
          <w:kern w:val="0"/>
          <w:sz w:val="24"/>
          <w:szCs w:val="24"/>
        </w:rPr>
        <w:t>强制清算</w:t>
      </w:r>
      <w:r>
        <w:rPr>
          <w:rFonts w:ascii="宋体" w:hAnsi="宋体"/>
          <w:kern w:val="0"/>
          <w:sz w:val="24"/>
          <w:szCs w:val="24"/>
        </w:rPr>
        <w:t>程序,受托人不知该</w:t>
      </w:r>
      <w:r>
        <w:rPr>
          <w:rFonts w:hint="eastAsia" w:ascii="宋体" w:hAnsi="宋体"/>
          <w:kern w:val="0"/>
          <w:sz w:val="24"/>
          <w:szCs w:val="24"/>
        </w:rPr>
        <w:t>事</w:t>
      </w:r>
      <w:r>
        <w:rPr>
          <w:rFonts w:ascii="宋体" w:hAnsi="宋体"/>
          <w:kern w:val="0"/>
          <w:sz w:val="24"/>
          <w:szCs w:val="24"/>
        </w:rPr>
        <w:t>实</w:t>
      </w:r>
      <w:r>
        <w:rPr>
          <w:rFonts w:hint="eastAsia" w:ascii="宋体" w:hAnsi="宋体"/>
          <w:kern w:val="0"/>
          <w:sz w:val="24"/>
          <w:szCs w:val="24"/>
        </w:rPr>
        <w:t>，</w:t>
      </w:r>
      <w:r>
        <w:rPr>
          <w:rFonts w:ascii="宋体" w:hAnsi="宋体"/>
          <w:kern w:val="0"/>
          <w:sz w:val="24"/>
          <w:szCs w:val="24"/>
        </w:rPr>
        <w:t>继续处理委托事务的</w:t>
      </w:r>
      <w:r>
        <w:rPr>
          <w:rFonts w:hint="eastAsia" w:ascii="宋体" w:hAnsi="宋体"/>
          <w:kern w:val="0"/>
          <w:sz w:val="24"/>
          <w:szCs w:val="24"/>
        </w:rPr>
        <w:t>，</w:t>
      </w:r>
      <w:r>
        <w:rPr>
          <w:rFonts w:ascii="宋体" w:hAnsi="宋体"/>
          <w:kern w:val="0"/>
          <w:sz w:val="24"/>
          <w:szCs w:val="24"/>
        </w:rPr>
        <w:t>受托人以由此产生的请求权申报债权。</w:t>
      </w:r>
    </w:p>
    <w:p w14:paraId="1696C6A9">
      <w:pPr>
        <w:widowControl/>
        <w:spacing w:line="420" w:lineRule="exact"/>
        <w:ind w:left="210" w:leftChars="100" w:firstLine="240" w:firstLineChars="100"/>
        <w:jc w:val="left"/>
        <w:rPr>
          <w:rFonts w:hint="eastAsia" w:ascii="宋体" w:hAnsi="宋体"/>
          <w:kern w:val="0"/>
          <w:sz w:val="24"/>
          <w:szCs w:val="24"/>
        </w:rPr>
      </w:pPr>
      <w:r>
        <w:rPr>
          <w:rFonts w:hint="eastAsia" w:ascii="宋体" w:hAnsi="宋体"/>
          <w:kern w:val="0"/>
          <w:sz w:val="24"/>
          <w:szCs w:val="24"/>
        </w:rPr>
        <w:t>9</w:t>
      </w:r>
      <w:r>
        <w:rPr>
          <w:rFonts w:ascii="宋体" w:hAnsi="宋体"/>
          <w:kern w:val="0"/>
          <w:sz w:val="24"/>
          <w:szCs w:val="24"/>
        </w:rPr>
        <w:t>、债务人是票据的出票人</w:t>
      </w:r>
      <w:r>
        <w:rPr>
          <w:rFonts w:hint="eastAsia" w:ascii="宋体" w:hAnsi="宋体"/>
          <w:kern w:val="0"/>
          <w:sz w:val="24"/>
          <w:szCs w:val="24"/>
        </w:rPr>
        <w:t>，</w:t>
      </w:r>
      <w:r>
        <w:rPr>
          <w:rFonts w:ascii="宋体" w:hAnsi="宋体"/>
          <w:kern w:val="0"/>
          <w:sz w:val="24"/>
          <w:szCs w:val="24"/>
        </w:rPr>
        <w:t>被</w:t>
      </w:r>
      <w:r>
        <w:rPr>
          <w:rFonts w:hint="eastAsia" w:ascii="宋体" w:hAnsi="宋体"/>
          <w:kern w:val="0"/>
          <w:sz w:val="24"/>
          <w:szCs w:val="24"/>
        </w:rPr>
        <w:t>裁定</w:t>
      </w:r>
      <w:r>
        <w:rPr>
          <w:rFonts w:ascii="宋体" w:hAnsi="宋体"/>
          <w:kern w:val="0"/>
          <w:sz w:val="24"/>
          <w:szCs w:val="24"/>
        </w:rPr>
        <w:t>适用</w:t>
      </w:r>
      <w:r>
        <w:rPr>
          <w:rFonts w:hint="eastAsia" w:ascii="宋体" w:hAnsi="宋体"/>
          <w:kern w:val="0"/>
          <w:sz w:val="24"/>
          <w:szCs w:val="24"/>
        </w:rPr>
        <w:t>强制清算</w:t>
      </w:r>
      <w:r>
        <w:rPr>
          <w:rFonts w:ascii="宋体" w:hAnsi="宋体"/>
          <w:kern w:val="0"/>
          <w:sz w:val="24"/>
          <w:szCs w:val="24"/>
        </w:rPr>
        <w:t>程序</w:t>
      </w:r>
      <w:r>
        <w:rPr>
          <w:rFonts w:hint="eastAsia" w:ascii="宋体" w:hAnsi="宋体"/>
          <w:kern w:val="0"/>
          <w:sz w:val="24"/>
          <w:szCs w:val="24"/>
        </w:rPr>
        <w:t>，</w:t>
      </w:r>
      <w:r>
        <w:rPr>
          <w:rFonts w:ascii="宋体" w:hAnsi="宋体"/>
          <w:kern w:val="0"/>
          <w:sz w:val="24"/>
          <w:szCs w:val="24"/>
        </w:rPr>
        <w:t>该票据的付款人继续付款或者承兑的,付款人以由此产生的请求权申报债权。</w:t>
      </w:r>
    </w:p>
    <w:p w14:paraId="314FF3BF">
      <w:pPr>
        <w:widowControl/>
        <w:spacing w:line="420" w:lineRule="exact"/>
        <w:ind w:firstLine="480" w:firstLineChars="200"/>
        <w:jc w:val="left"/>
        <w:rPr>
          <w:rFonts w:hint="eastAsia" w:ascii="宋体" w:hAnsi="宋体"/>
          <w:kern w:val="0"/>
          <w:sz w:val="24"/>
          <w:szCs w:val="24"/>
        </w:rPr>
      </w:pPr>
      <w:r>
        <w:rPr>
          <w:rFonts w:hint="eastAsia" w:ascii="宋体" w:hAnsi="宋体"/>
          <w:kern w:val="0"/>
          <w:sz w:val="24"/>
          <w:szCs w:val="24"/>
        </w:rPr>
        <w:t>10</w:t>
      </w:r>
      <w:r>
        <w:rPr>
          <w:rFonts w:ascii="宋体" w:hAnsi="宋体"/>
          <w:kern w:val="0"/>
          <w:sz w:val="24"/>
          <w:szCs w:val="24"/>
        </w:rPr>
        <w:t>、法律规定其他可以申报的债权</w:t>
      </w:r>
      <w:r>
        <w:rPr>
          <w:rFonts w:hint="eastAsia" w:ascii="宋体" w:hAnsi="宋体"/>
          <w:kern w:val="0"/>
          <w:sz w:val="24"/>
          <w:szCs w:val="24"/>
        </w:rPr>
        <w:t>，</w:t>
      </w:r>
      <w:r>
        <w:rPr>
          <w:rFonts w:ascii="宋体" w:hAnsi="宋体"/>
          <w:kern w:val="0"/>
          <w:sz w:val="24"/>
          <w:szCs w:val="24"/>
        </w:rPr>
        <w:t>债权人可以申报。</w:t>
      </w:r>
    </w:p>
    <w:p w14:paraId="6346C29F">
      <w:pPr>
        <w:widowControl/>
        <w:spacing w:line="420" w:lineRule="exact"/>
        <w:ind w:left="210" w:leftChars="100" w:firstLine="240" w:firstLineChars="100"/>
        <w:jc w:val="left"/>
        <w:outlineLvl w:val="0"/>
        <w:rPr>
          <w:rFonts w:hint="eastAsia" w:ascii="宋体" w:hAnsi="宋体"/>
          <w:kern w:val="0"/>
          <w:sz w:val="24"/>
          <w:szCs w:val="24"/>
        </w:rPr>
      </w:pPr>
      <w:r>
        <w:rPr>
          <w:rFonts w:ascii="宋体" w:hAnsi="宋体"/>
          <w:kern w:val="0"/>
          <w:sz w:val="24"/>
          <w:szCs w:val="24"/>
        </w:rPr>
        <w:t>二、</w:t>
      </w:r>
      <w:r>
        <w:rPr>
          <w:rFonts w:hint="eastAsia" w:ascii="宋体" w:hAnsi="宋体"/>
          <w:kern w:val="0"/>
          <w:sz w:val="24"/>
          <w:szCs w:val="24"/>
        </w:rPr>
        <w:t>参照</w:t>
      </w:r>
      <w:r>
        <w:rPr>
          <w:rFonts w:ascii="宋体" w:hAnsi="宋体"/>
          <w:kern w:val="0"/>
          <w:sz w:val="24"/>
          <w:szCs w:val="24"/>
        </w:rPr>
        <w:t>《企业破产法》规定,未申报或</w:t>
      </w:r>
      <w:r>
        <w:rPr>
          <w:rFonts w:hint="eastAsia" w:ascii="宋体" w:hAnsi="宋体"/>
          <w:kern w:val="0"/>
          <w:sz w:val="24"/>
          <w:szCs w:val="24"/>
        </w:rPr>
        <w:t>逾期</w:t>
      </w:r>
      <w:r>
        <w:rPr>
          <w:rFonts w:ascii="宋体" w:hAnsi="宋体"/>
          <w:kern w:val="0"/>
          <w:sz w:val="24"/>
          <w:szCs w:val="24"/>
        </w:rPr>
        <w:t>申报债权的法律</w:t>
      </w:r>
      <w:r>
        <w:rPr>
          <w:rFonts w:hint="eastAsia" w:ascii="宋体" w:hAnsi="宋体"/>
          <w:kern w:val="0"/>
          <w:sz w:val="24"/>
          <w:szCs w:val="24"/>
        </w:rPr>
        <w:t>后果</w:t>
      </w:r>
      <w:r>
        <w:rPr>
          <w:rFonts w:ascii="宋体" w:hAnsi="宋体"/>
          <w:kern w:val="0"/>
          <w:sz w:val="24"/>
          <w:szCs w:val="24"/>
        </w:rPr>
        <w:t>主要包括</w:t>
      </w:r>
      <w:r>
        <w:rPr>
          <w:rFonts w:hint="eastAsia" w:ascii="宋体" w:hAnsi="宋体"/>
          <w:kern w:val="0"/>
          <w:sz w:val="24"/>
          <w:szCs w:val="24"/>
        </w:rPr>
        <w:t>：</w:t>
      </w:r>
    </w:p>
    <w:p w14:paraId="2CA53E9B">
      <w:pPr>
        <w:widowControl/>
        <w:spacing w:line="420" w:lineRule="exact"/>
        <w:ind w:firstLine="480" w:firstLineChars="200"/>
        <w:jc w:val="left"/>
        <w:rPr>
          <w:rFonts w:hint="eastAsia" w:ascii="宋体" w:hAnsi="宋体"/>
          <w:kern w:val="0"/>
          <w:sz w:val="24"/>
          <w:szCs w:val="24"/>
        </w:rPr>
      </w:pPr>
      <w:r>
        <w:rPr>
          <w:rFonts w:hint="eastAsia" w:ascii="宋体" w:hAnsi="宋体"/>
          <w:kern w:val="0"/>
          <w:sz w:val="24"/>
          <w:szCs w:val="24"/>
        </w:rPr>
        <w:t>1</w:t>
      </w:r>
      <w:r>
        <w:rPr>
          <w:rFonts w:ascii="宋体" w:hAnsi="宋体"/>
          <w:kern w:val="0"/>
          <w:sz w:val="24"/>
          <w:szCs w:val="24"/>
        </w:rPr>
        <w:t>、债权人未申报债权</w:t>
      </w:r>
      <w:r>
        <w:rPr>
          <w:rFonts w:hint="eastAsia" w:ascii="宋体" w:hAnsi="宋体"/>
          <w:kern w:val="0"/>
          <w:sz w:val="24"/>
          <w:szCs w:val="24"/>
        </w:rPr>
        <w:t>，</w:t>
      </w:r>
      <w:r>
        <w:rPr>
          <w:rFonts w:ascii="宋体" w:hAnsi="宋体"/>
          <w:kern w:val="0"/>
          <w:sz w:val="24"/>
          <w:szCs w:val="24"/>
        </w:rPr>
        <w:t>不得依照</w:t>
      </w:r>
      <w:r>
        <w:rPr>
          <w:rFonts w:hint="eastAsia" w:ascii="宋体" w:hAnsi="宋体"/>
          <w:kern w:val="0"/>
          <w:sz w:val="24"/>
          <w:szCs w:val="24"/>
        </w:rPr>
        <w:t>强制清算程序</w:t>
      </w:r>
      <w:r>
        <w:rPr>
          <w:rFonts w:ascii="宋体" w:hAnsi="宋体"/>
          <w:kern w:val="0"/>
          <w:sz w:val="24"/>
          <w:szCs w:val="24"/>
        </w:rPr>
        <w:t>行使权利。</w:t>
      </w:r>
    </w:p>
    <w:p w14:paraId="5A5F88EA">
      <w:pPr>
        <w:spacing w:line="420" w:lineRule="exact"/>
        <w:jc w:val="left"/>
        <w:rPr>
          <w:rFonts w:hint="eastAsia" w:ascii="宋体" w:hAnsi="宋体"/>
          <w:kern w:val="0"/>
          <w:sz w:val="24"/>
          <w:szCs w:val="24"/>
        </w:rPr>
      </w:pPr>
      <w:r>
        <w:rPr>
          <w:rFonts w:ascii="宋体" w:hAnsi="宋体"/>
          <w:kern w:val="0"/>
          <w:sz w:val="24"/>
          <w:szCs w:val="24"/>
        </w:rPr>
        <w:t xml:space="preserve">    </w:t>
      </w:r>
      <w:r>
        <w:rPr>
          <w:rFonts w:hint="eastAsia" w:ascii="宋体" w:hAnsi="宋体"/>
          <w:b/>
          <w:bCs/>
          <w:kern w:val="0"/>
          <w:sz w:val="24"/>
          <w:szCs w:val="24"/>
        </w:rPr>
        <w:t>2、债权人未按期申报，已分配的财产不对其补充分配，即在清算财产最后分配前补充申报，此前已进行的分配不再补充分配，且对于未按期申报债权的债权人，清算组将依据《诉讼费用交纳办法》中财产案件受理费标准减半收取补充审查、确认债权的费用，但最高额不超过10000元。债权人不预交该费用的，清算组有权在债权人应当获得的分配款中直接扣除。债权人向清算组提交申报债权材料，即视为同意本条款内容。</w:t>
      </w:r>
      <w:r>
        <w:rPr>
          <w:rFonts w:hint="eastAsia" w:ascii="宋体" w:hAnsi="宋体"/>
          <w:kern w:val="0"/>
          <w:sz w:val="24"/>
          <w:szCs w:val="24"/>
        </w:rPr>
        <w:tab/>
      </w:r>
    </w:p>
    <w:p w14:paraId="1E145339">
      <w:pPr>
        <w:spacing w:line="420" w:lineRule="exact"/>
        <w:jc w:val="left"/>
        <w:outlineLvl w:val="0"/>
        <w:rPr>
          <w:b/>
          <w:sz w:val="24"/>
          <w:szCs w:val="24"/>
        </w:rPr>
      </w:pPr>
      <w:r>
        <w:rPr>
          <w:rFonts w:hint="eastAsia"/>
          <w:sz w:val="24"/>
          <w:szCs w:val="24"/>
        </w:rPr>
        <w:tab/>
      </w:r>
      <w:r>
        <w:rPr>
          <w:rFonts w:hint="eastAsia"/>
          <w:b/>
          <w:sz w:val="24"/>
          <w:szCs w:val="24"/>
        </w:rPr>
        <w:t>三、债权申报材料</w:t>
      </w:r>
    </w:p>
    <w:p w14:paraId="0CC97FDC">
      <w:pPr>
        <w:spacing w:line="420" w:lineRule="exact"/>
        <w:jc w:val="left"/>
        <w:rPr>
          <w:b/>
          <w:sz w:val="24"/>
          <w:szCs w:val="24"/>
        </w:rPr>
      </w:pPr>
      <w:r>
        <w:rPr>
          <w:rFonts w:hint="eastAsia"/>
          <w:sz w:val="24"/>
          <w:szCs w:val="24"/>
        </w:rPr>
        <w:tab/>
      </w:r>
      <w:r>
        <w:rPr>
          <w:rFonts w:hint="eastAsia"/>
          <w:b/>
          <w:sz w:val="24"/>
          <w:szCs w:val="24"/>
        </w:rPr>
        <w:t>申报人应当如实、详细填写《债权申报表》以及提供完整、真实有效的申报材料。申报债权应提供如下材料：</w:t>
      </w:r>
    </w:p>
    <w:p w14:paraId="293ADFB5">
      <w:pPr>
        <w:spacing w:line="420" w:lineRule="exact"/>
        <w:ind w:firstLine="480"/>
        <w:jc w:val="left"/>
        <w:rPr>
          <w:b/>
          <w:sz w:val="24"/>
          <w:szCs w:val="24"/>
        </w:rPr>
      </w:pPr>
      <w:r>
        <w:rPr>
          <w:rFonts w:hint="eastAsia"/>
          <w:b/>
          <w:sz w:val="24"/>
          <w:szCs w:val="24"/>
        </w:rPr>
        <w:t>1、《债权申报表》一式两份。申报人可以另行附页向清算组提交申报内容的具体说明。</w:t>
      </w:r>
    </w:p>
    <w:p w14:paraId="52A4F2DA">
      <w:pPr>
        <w:spacing w:line="420" w:lineRule="exact"/>
        <w:ind w:firstLine="480"/>
        <w:jc w:val="left"/>
        <w:rPr>
          <w:b/>
          <w:sz w:val="24"/>
          <w:szCs w:val="24"/>
        </w:rPr>
      </w:pPr>
      <w:r>
        <w:rPr>
          <w:rFonts w:hint="eastAsia"/>
          <w:b/>
          <w:sz w:val="24"/>
          <w:szCs w:val="24"/>
        </w:rPr>
        <w:t>2、申报人的营业执照复印件（加盖公章）、法定代表人身份证明书（原件）、法定代表人身份证复印件；债权人为个人的 ，提供个人身份证明；委托代理人申报的，同时提供特别授权委托书（原件）及代理人身份证明。</w:t>
      </w:r>
    </w:p>
    <w:p w14:paraId="1D0575B5">
      <w:pPr>
        <w:spacing w:line="420" w:lineRule="exact"/>
        <w:ind w:firstLine="480"/>
        <w:jc w:val="left"/>
        <w:rPr>
          <w:b/>
          <w:sz w:val="24"/>
          <w:szCs w:val="24"/>
        </w:rPr>
      </w:pPr>
      <w:r>
        <w:rPr>
          <w:rFonts w:hint="eastAsia"/>
          <w:b/>
          <w:sz w:val="24"/>
          <w:szCs w:val="24"/>
        </w:rPr>
        <w:t>3、证明债权事实的相关证据材料。申报人应当以与证据原件核对无误的影（复）印件申报，证据材料应当附证据清单并提交一式两份。证据材料包括但不限于合同或协议、履行合同的证据、付款凭证、银行凭证、对账单、收货单、收据或发票、往来函件、权利证明登记文件、追收债权证明等；相关权利已经得到生效的裁判文书或仲裁裁决书确认的，还应当提交相关文书；申报人申报的债权还有其他债务人的，应当说明其他债务人的履行情况。</w:t>
      </w:r>
    </w:p>
    <w:p w14:paraId="7581526E">
      <w:pPr>
        <w:spacing w:line="420" w:lineRule="exact"/>
        <w:jc w:val="left"/>
        <w:outlineLvl w:val="0"/>
        <w:rPr>
          <w:sz w:val="24"/>
          <w:szCs w:val="24"/>
        </w:rPr>
      </w:pPr>
      <w:r>
        <w:rPr>
          <w:rFonts w:hint="eastAsia"/>
          <w:sz w:val="24"/>
          <w:szCs w:val="24"/>
        </w:rPr>
        <w:tab/>
      </w:r>
      <w:r>
        <w:rPr>
          <w:rFonts w:hint="eastAsia"/>
          <w:sz w:val="24"/>
          <w:szCs w:val="24"/>
        </w:rPr>
        <w:t>四、提交资料注意事项</w:t>
      </w:r>
    </w:p>
    <w:p w14:paraId="7D443035">
      <w:pPr>
        <w:spacing w:line="420" w:lineRule="exact"/>
        <w:ind w:firstLine="480"/>
        <w:jc w:val="left"/>
        <w:rPr>
          <w:sz w:val="24"/>
          <w:szCs w:val="24"/>
        </w:rPr>
      </w:pPr>
      <w:r>
        <w:rPr>
          <w:rFonts w:hint="eastAsia"/>
          <w:sz w:val="24"/>
          <w:szCs w:val="24"/>
        </w:rPr>
        <w:t>1、申报债权的金额：申报的债权金额必须确定。</w:t>
      </w:r>
    </w:p>
    <w:p w14:paraId="3BFA50F9">
      <w:pPr>
        <w:widowControl/>
        <w:spacing w:line="420" w:lineRule="exact"/>
        <w:ind w:firstLine="482" w:firstLineChars="200"/>
        <w:jc w:val="left"/>
        <w:rPr>
          <w:b/>
          <w:bCs/>
          <w:sz w:val="24"/>
          <w:szCs w:val="24"/>
        </w:rPr>
      </w:pPr>
      <w:r>
        <w:rPr>
          <w:rFonts w:hint="eastAsia"/>
          <w:b/>
          <w:bCs/>
          <w:sz w:val="24"/>
          <w:szCs w:val="24"/>
        </w:rPr>
        <w:t>2、利息债权：附利息的债权，</w:t>
      </w:r>
      <w:r>
        <w:rPr>
          <w:rFonts w:hint="eastAsia" w:ascii="宋体" w:hAnsi="宋体"/>
          <w:b/>
          <w:bCs/>
          <w:kern w:val="0"/>
          <w:sz w:val="24"/>
          <w:szCs w:val="24"/>
        </w:rPr>
        <w:t>利息可暂</w:t>
      </w:r>
      <w:r>
        <w:rPr>
          <w:rFonts w:ascii="宋体" w:hAnsi="宋体"/>
          <w:b/>
          <w:bCs/>
          <w:kern w:val="0"/>
          <w:sz w:val="24"/>
          <w:szCs w:val="24"/>
        </w:rPr>
        <w:t>计算到</w:t>
      </w:r>
      <w:r>
        <w:rPr>
          <w:rFonts w:hint="eastAsia" w:ascii="宋体" w:hAnsi="宋体"/>
          <w:b/>
          <w:bCs/>
          <w:kern w:val="0"/>
          <w:sz w:val="24"/>
          <w:szCs w:val="24"/>
        </w:rPr>
        <w:t>强制清算</w:t>
      </w:r>
      <w:r>
        <w:rPr>
          <w:rFonts w:ascii="宋体" w:hAnsi="宋体"/>
          <w:b/>
          <w:bCs/>
          <w:kern w:val="0"/>
          <w:sz w:val="24"/>
          <w:szCs w:val="24"/>
        </w:rPr>
        <w:t>申请受理</w:t>
      </w:r>
      <w:r>
        <w:rPr>
          <w:rFonts w:hint="eastAsia" w:ascii="宋体" w:hAnsi="宋体"/>
          <w:b/>
          <w:bCs/>
          <w:kern w:val="0"/>
          <w:sz w:val="24"/>
          <w:szCs w:val="24"/>
        </w:rPr>
        <w:t>前一天（即</w:t>
      </w:r>
      <w:r>
        <w:rPr>
          <w:rFonts w:ascii="宋体" w:hAnsi="宋体"/>
          <w:b/>
          <w:bCs/>
          <w:kern w:val="0"/>
          <w:sz w:val="24"/>
          <w:szCs w:val="24"/>
        </w:rPr>
        <w:t>20</w:t>
      </w:r>
      <w:r>
        <w:rPr>
          <w:rFonts w:hint="eastAsia" w:ascii="宋体" w:hAnsi="宋体"/>
          <w:b/>
          <w:bCs/>
          <w:kern w:val="0"/>
          <w:sz w:val="24"/>
          <w:szCs w:val="24"/>
        </w:rPr>
        <w:t>25</w:t>
      </w:r>
      <w:r>
        <w:rPr>
          <w:rFonts w:ascii="宋体" w:hAnsi="宋体"/>
          <w:b/>
          <w:bCs/>
          <w:kern w:val="0"/>
          <w:sz w:val="24"/>
          <w:szCs w:val="24"/>
        </w:rPr>
        <w:t>年</w:t>
      </w:r>
      <w:r>
        <w:rPr>
          <w:rFonts w:hint="eastAsia" w:ascii="宋体" w:hAnsi="宋体"/>
          <w:b/>
          <w:bCs/>
          <w:kern w:val="0"/>
          <w:sz w:val="24"/>
          <w:szCs w:val="24"/>
          <w:lang w:val="en-US" w:eastAsia="zh-CN"/>
        </w:rPr>
        <w:t>5</w:t>
      </w:r>
      <w:r>
        <w:rPr>
          <w:rFonts w:ascii="宋体" w:hAnsi="宋体"/>
          <w:b/>
          <w:bCs/>
          <w:kern w:val="0"/>
          <w:sz w:val="24"/>
          <w:szCs w:val="24"/>
        </w:rPr>
        <w:t>月</w:t>
      </w:r>
      <w:r>
        <w:rPr>
          <w:rFonts w:hint="eastAsia" w:ascii="宋体" w:hAnsi="宋体"/>
          <w:b/>
          <w:bCs/>
          <w:kern w:val="0"/>
          <w:sz w:val="24"/>
          <w:szCs w:val="24"/>
        </w:rPr>
        <w:t>2</w:t>
      </w:r>
      <w:r>
        <w:rPr>
          <w:rFonts w:hint="eastAsia" w:ascii="宋体" w:hAnsi="宋体"/>
          <w:b/>
          <w:bCs/>
          <w:kern w:val="0"/>
          <w:sz w:val="24"/>
          <w:szCs w:val="24"/>
          <w:lang w:val="en-US" w:eastAsia="zh-CN"/>
        </w:rPr>
        <w:t>0</w:t>
      </w:r>
      <w:r>
        <w:rPr>
          <w:rFonts w:ascii="宋体" w:hAnsi="宋体"/>
          <w:b/>
          <w:bCs/>
          <w:kern w:val="0"/>
          <w:sz w:val="24"/>
          <w:szCs w:val="24"/>
        </w:rPr>
        <w:t>日</w:t>
      </w:r>
      <w:r>
        <w:rPr>
          <w:rFonts w:hint="eastAsia" w:ascii="宋体" w:hAnsi="宋体"/>
          <w:b/>
          <w:bCs/>
          <w:kern w:val="0"/>
          <w:sz w:val="24"/>
          <w:szCs w:val="24"/>
        </w:rPr>
        <w:t>），如有其他关于利息计算方式的，应提交利息计算方法及过程的书面材料。</w:t>
      </w:r>
    </w:p>
    <w:p w14:paraId="0D0133B5">
      <w:pPr>
        <w:spacing w:line="420" w:lineRule="exact"/>
        <w:ind w:firstLine="480"/>
        <w:jc w:val="left"/>
        <w:rPr>
          <w:b/>
          <w:bCs/>
          <w:sz w:val="24"/>
          <w:szCs w:val="24"/>
        </w:rPr>
      </w:pPr>
      <w:r>
        <w:rPr>
          <w:rFonts w:hint="eastAsia"/>
          <w:b/>
          <w:bCs/>
          <w:sz w:val="24"/>
          <w:szCs w:val="24"/>
        </w:rPr>
        <w:t>3、基本事实项：简要陈述该债权的形成经过，另外对已开票金额和未开票金额应填写清楚；若涉及合同关系则该合同是否已经履行完毕要填写清楚。</w:t>
      </w:r>
    </w:p>
    <w:p w14:paraId="022952AA">
      <w:pPr>
        <w:spacing w:line="420" w:lineRule="exact"/>
        <w:ind w:firstLine="519"/>
        <w:jc w:val="left"/>
        <w:rPr>
          <w:b/>
          <w:sz w:val="24"/>
          <w:szCs w:val="24"/>
        </w:rPr>
      </w:pPr>
      <w:r>
        <w:rPr>
          <w:rFonts w:hint="eastAsia"/>
          <w:b/>
          <w:sz w:val="24"/>
          <w:szCs w:val="24"/>
        </w:rPr>
        <w:t>4、债权申报须知和债权申报表的寄送不构成清算组对债权有效的确认，也不视为对已过诉讼时效债权的重新确认，也不导致债权诉讼时效中止、中断或延长等法律后果。</w:t>
      </w:r>
    </w:p>
    <w:p w14:paraId="0655082C">
      <w:pPr>
        <w:spacing w:line="420" w:lineRule="exact"/>
        <w:ind w:firstLine="480" w:firstLineChars="200"/>
        <w:jc w:val="left"/>
      </w:pPr>
      <w:r>
        <w:rPr>
          <w:rFonts w:hint="eastAsia"/>
          <w:sz w:val="24"/>
          <w:szCs w:val="24"/>
        </w:rPr>
        <w:t>5、申报材料必须符合规定要求，并直接递交清算组</w:t>
      </w:r>
      <w:r>
        <w:rPr>
          <w:rFonts w:hint="eastAsia"/>
        </w:rPr>
        <w:t>。</w:t>
      </w:r>
    </w:p>
    <w:p w14:paraId="07272D3F">
      <w:pPr>
        <w:spacing w:line="420" w:lineRule="exact"/>
        <w:ind w:firstLine="482" w:firstLineChars="200"/>
        <w:jc w:val="left"/>
      </w:pPr>
      <w:r>
        <w:rPr>
          <w:b/>
          <w:sz w:val="24"/>
          <w:szCs w:val="24"/>
        </w:rPr>
        <w:t>6、</w:t>
      </w:r>
      <w:r>
        <w:rPr>
          <w:rFonts w:hint="eastAsia"/>
          <w:b/>
          <w:sz w:val="24"/>
          <w:szCs w:val="24"/>
        </w:rPr>
        <w:t>涉及诉讼案件中清偿债务的</w:t>
      </w:r>
      <w:r>
        <w:rPr>
          <w:b/>
          <w:sz w:val="24"/>
          <w:szCs w:val="24"/>
        </w:rPr>
        <w:t>，</w:t>
      </w:r>
      <w:r>
        <w:rPr>
          <w:rFonts w:hint="eastAsia"/>
          <w:b/>
          <w:sz w:val="24"/>
          <w:szCs w:val="24"/>
        </w:rPr>
        <w:t>需明确有无受偿及受偿金额</w:t>
      </w:r>
      <w:r>
        <w:rPr>
          <w:b/>
          <w:sz w:val="24"/>
          <w:szCs w:val="24"/>
        </w:rPr>
        <w:t>，</w:t>
      </w:r>
      <w:r>
        <w:rPr>
          <w:rFonts w:hint="eastAsia"/>
          <w:b/>
          <w:sz w:val="24"/>
          <w:szCs w:val="24"/>
        </w:rPr>
        <w:t>进入执行程序的</w:t>
      </w:r>
      <w:r>
        <w:rPr>
          <w:b/>
          <w:sz w:val="24"/>
          <w:szCs w:val="24"/>
        </w:rPr>
        <w:t>，</w:t>
      </w:r>
      <w:r>
        <w:rPr>
          <w:rFonts w:hint="eastAsia"/>
          <w:b/>
          <w:sz w:val="24"/>
          <w:szCs w:val="24"/>
        </w:rPr>
        <w:t>提供执行裁定书</w:t>
      </w:r>
      <w:r>
        <w:rPr>
          <w:b/>
          <w:sz w:val="24"/>
          <w:szCs w:val="24"/>
        </w:rPr>
        <w:t>，</w:t>
      </w:r>
      <w:r>
        <w:rPr>
          <w:rFonts w:hint="eastAsia"/>
          <w:b/>
          <w:sz w:val="24"/>
          <w:szCs w:val="24"/>
        </w:rPr>
        <w:t>明确执行程序中受偿款项</w:t>
      </w:r>
      <w:r>
        <w:rPr>
          <w:b/>
          <w:sz w:val="24"/>
          <w:szCs w:val="24"/>
        </w:rPr>
        <w:t>。</w:t>
      </w:r>
    </w:p>
    <w:p w14:paraId="04FF8945">
      <w:pPr>
        <w:spacing w:line="420" w:lineRule="exact"/>
        <w:ind w:firstLine="480" w:firstLineChars="200"/>
        <w:jc w:val="left"/>
        <w:rPr>
          <w:sz w:val="24"/>
          <w:szCs w:val="24"/>
        </w:rPr>
      </w:pPr>
      <w:r>
        <w:rPr>
          <w:sz w:val="24"/>
          <w:szCs w:val="24"/>
        </w:rPr>
        <w:t>7</w:t>
      </w:r>
      <w:r>
        <w:rPr>
          <w:rFonts w:hint="eastAsia"/>
          <w:sz w:val="24"/>
          <w:szCs w:val="24"/>
        </w:rPr>
        <w:t>、</w:t>
      </w:r>
      <w:r>
        <w:rPr>
          <w:rFonts w:ascii="宋体" w:hAnsi="宋体"/>
          <w:b/>
          <w:bCs/>
          <w:spacing w:val="-2"/>
          <w:sz w:val="24"/>
          <w:szCs w:val="24"/>
        </w:rPr>
        <w:t>如申报人伪造、变造证据</w:t>
      </w:r>
      <w:r>
        <w:rPr>
          <w:rFonts w:hint="eastAsia" w:ascii="宋体" w:hAnsi="宋体"/>
          <w:b/>
          <w:bCs/>
          <w:spacing w:val="-2"/>
          <w:sz w:val="24"/>
          <w:szCs w:val="24"/>
        </w:rPr>
        <w:t>材料</w:t>
      </w:r>
      <w:r>
        <w:rPr>
          <w:rFonts w:ascii="宋体" w:hAnsi="宋体"/>
          <w:b/>
          <w:bCs/>
          <w:spacing w:val="-2"/>
          <w:sz w:val="24"/>
          <w:szCs w:val="24"/>
        </w:rPr>
        <w:t>，以及对</w:t>
      </w:r>
      <w:r>
        <w:rPr>
          <w:rFonts w:hint="eastAsia" w:ascii="宋体" w:hAnsi="宋体"/>
          <w:b/>
          <w:bCs/>
          <w:spacing w:val="-2"/>
          <w:sz w:val="24"/>
          <w:szCs w:val="24"/>
        </w:rPr>
        <w:t>重要</w:t>
      </w:r>
      <w:r>
        <w:rPr>
          <w:rFonts w:ascii="宋体" w:hAnsi="宋体"/>
          <w:b/>
          <w:bCs/>
          <w:spacing w:val="-2"/>
          <w:sz w:val="24"/>
          <w:szCs w:val="24"/>
        </w:rPr>
        <w:t>事实拒绝陈述</w:t>
      </w:r>
      <w:r>
        <w:rPr>
          <w:rFonts w:hint="eastAsia" w:ascii="宋体" w:hAnsi="宋体"/>
          <w:b/>
          <w:bCs/>
          <w:spacing w:val="-2"/>
          <w:sz w:val="24"/>
          <w:szCs w:val="24"/>
        </w:rPr>
        <w:t>、故意隐瞒</w:t>
      </w:r>
      <w:r>
        <w:rPr>
          <w:rFonts w:ascii="宋体" w:hAnsi="宋体"/>
          <w:b/>
          <w:bCs/>
          <w:spacing w:val="-2"/>
          <w:sz w:val="24"/>
          <w:szCs w:val="24"/>
        </w:rPr>
        <w:t>或作虚假陈述的</w:t>
      </w:r>
      <w:r>
        <w:rPr>
          <w:rFonts w:hint="eastAsia" w:ascii="宋体" w:hAnsi="宋体"/>
          <w:b/>
          <w:bCs/>
          <w:spacing w:val="-2"/>
          <w:sz w:val="24"/>
          <w:szCs w:val="24"/>
        </w:rPr>
        <w:t>，清算组将按照申报人虚假申报债权金额的5%收取审查、确认债权的费用，如债权人拒绝交纳，清算组有权从申报人应当获得的分配款中直接予以扣除；同时，清算组将向人民法院报告该事实，由人民法院就虚假诉讼行为进行处罚；</w:t>
      </w:r>
      <w:r>
        <w:rPr>
          <w:rFonts w:ascii="宋体" w:hAnsi="宋体"/>
          <w:b/>
          <w:bCs/>
          <w:spacing w:val="-2"/>
          <w:sz w:val="24"/>
          <w:szCs w:val="24"/>
        </w:rPr>
        <w:t>情节严重构成犯罪的，</w:t>
      </w:r>
      <w:r>
        <w:rPr>
          <w:rFonts w:hint="eastAsia" w:ascii="宋体" w:hAnsi="宋体"/>
          <w:b/>
          <w:bCs/>
          <w:spacing w:val="-2"/>
          <w:sz w:val="24"/>
          <w:szCs w:val="24"/>
        </w:rPr>
        <w:t>清算组</w:t>
      </w:r>
      <w:r>
        <w:rPr>
          <w:rFonts w:ascii="宋体" w:hAnsi="宋体"/>
          <w:b/>
          <w:bCs/>
          <w:spacing w:val="-2"/>
          <w:sz w:val="24"/>
          <w:szCs w:val="24"/>
        </w:rPr>
        <w:t>将移交司法机关处理。</w:t>
      </w:r>
    </w:p>
    <w:p w14:paraId="5A41D9E9">
      <w:pPr>
        <w:spacing w:line="420" w:lineRule="exact"/>
        <w:ind w:firstLine="480" w:firstLineChars="200"/>
        <w:jc w:val="left"/>
        <w:rPr>
          <w:sz w:val="24"/>
          <w:szCs w:val="24"/>
        </w:rPr>
      </w:pPr>
      <w:r>
        <w:rPr>
          <w:sz w:val="24"/>
          <w:szCs w:val="24"/>
        </w:rPr>
        <w:t>8</w:t>
      </w:r>
      <w:r>
        <w:rPr>
          <w:rFonts w:hint="eastAsia"/>
          <w:sz w:val="24"/>
          <w:szCs w:val="24"/>
        </w:rPr>
        <w:t>、现场申报的，申报人应当严格遵守申报秩序，服从清算组工作人员的安排，有序申报，并务必携带债权申报证据原件以便与清算组核对。</w:t>
      </w:r>
    </w:p>
    <w:p w14:paraId="2B519B46">
      <w:pPr>
        <w:spacing w:line="420" w:lineRule="exact"/>
        <w:ind w:firstLine="482" w:firstLineChars="200"/>
        <w:jc w:val="left"/>
        <w:rPr>
          <w:b/>
          <w:bCs/>
          <w:sz w:val="24"/>
          <w:szCs w:val="24"/>
          <w:lang w:eastAsia="zh-Hans"/>
        </w:rPr>
      </w:pPr>
      <w:r>
        <w:rPr>
          <w:b/>
          <w:bCs/>
          <w:sz w:val="24"/>
          <w:szCs w:val="24"/>
        </w:rPr>
        <w:t>9</w:t>
      </w:r>
      <w:r>
        <w:rPr>
          <w:rFonts w:hint="eastAsia"/>
          <w:b/>
          <w:bCs/>
          <w:sz w:val="24"/>
          <w:szCs w:val="24"/>
          <w:lang w:eastAsia="zh-Hans"/>
        </w:rPr>
        <w:t>、债权人应自收到本通知</w:t>
      </w:r>
      <w:r>
        <w:rPr>
          <w:rFonts w:hint="eastAsia"/>
          <w:b/>
          <w:bCs/>
          <w:sz w:val="24"/>
          <w:szCs w:val="24"/>
        </w:rPr>
        <w:t>30内</w:t>
      </w:r>
      <w:r>
        <w:rPr>
          <w:rFonts w:hint="eastAsia"/>
          <w:b/>
          <w:bCs/>
          <w:sz w:val="24"/>
          <w:szCs w:val="24"/>
          <w:lang w:eastAsia="zh-Hans"/>
        </w:rPr>
        <w:t>向</w:t>
      </w:r>
      <w:r>
        <w:rPr>
          <w:rFonts w:hint="eastAsia"/>
          <w:b/>
          <w:bCs/>
          <w:sz w:val="24"/>
          <w:szCs w:val="24"/>
        </w:rPr>
        <w:t>清算组</w:t>
      </w:r>
      <w:r>
        <w:rPr>
          <w:rFonts w:hint="eastAsia"/>
          <w:b/>
          <w:bCs/>
          <w:sz w:val="24"/>
          <w:szCs w:val="24"/>
          <w:lang w:eastAsia="zh-Hans"/>
        </w:rPr>
        <w:t>申报债权。逾期未申报债权的，</w:t>
      </w:r>
      <w:r>
        <w:rPr>
          <w:rFonts w:hint="eastAsia"/>
          <w:b/>
          <w:bCs/>
          <w:sz w:val="24"/>
          <w:szCs w:val="24"/>
        </w:rPr>
        <w:t>参照</w:t>
      </w:r>
      <w:r>
        <w:rPr>
          <w:rFonts w:hint="eastAsia"/>
          <w:b/>
          <w:bCs/>
          <w:sz w:val="24"/>
          <w:szCs w:val="24"/>
          <w:lang w:eastAsia="zh-Hans"/>
        </w:rPr>
        <w:t>《中华人民共和国企业破产法》第五十六条的规定处理。</w:t>
      </w:r>
    </w:p>
    <w:p w14:paraId="74BE9C9A">
      <w:pPr>
        <w:spacing w:line="420" w:lineRule="exact"/>
        <w:ind w:firstLine="480" w:firstLineChars="200"/>
        <w:jc w:val="left"/>
        <w:rPr>
          <w:sz w:val="24"/>
          <w:szCs w:val="24"/>
        </w:rPr>
      </w:pPr>
      <w:r>
        <w:rPr>
          <w:rFonts w:hint="eastAsia"/>
          <w:sz w:val="24"/>
          <w:szCs w:val="24"/>
        </w:rPr>
        <w:t>现场申报的，申报人应当严格遵守申报秩序，服从清算组工作人员的安排，有序申报，并务必携带债权申报证据原件以便与清算组工作人员核对。</w:t>
      </w:r>
      <w:r>
        <w:rPr>
          <w:rFonts w:hint="eastAsia"/>
          <w:sz w:val="24"/>
          <w:szCs w:val="24"/>
          <w:lang w:val="en-US" w:eastAsia="zh-CN"/>
        </w:rPr>
        <w:t>若</w:t>
      </w:r>
      <w:r>
        <w:rPr>
          <w:rFonts w:hint="eastAsia"/>
          <w:sz w:val="24"/>
          <w:szCs w:val="24"/>
        </w:rPr>
        <w:t>选择邮寄的，则请邮寄至清算组通讯地址。</w:t>
      </w:r>
    </w:p>
    <w:p w14:paraId="4F8AA76C">
      <w:pPr>
        <w:spacing w:line="420" w:lineRule="exact"/>
        <w:ind w:firstLine="480" w:firstLineChars="200"/>
        <w:jc w:val="left"/>
        <w:rPr>
          <w:sz w:val="24"/>
          <w:szCs w:val="24"/>
        </w:rPr>
      </w:pPr>
      <w:r>
        <w:rPr>
          <w:rFonts w:hint="eastAsia"/>
          <w:sz w:val="24"/>
          <w:szCs w:val="24"/>
        </w:rPr>
        <w:t>请在邮寄单</w:t>
      </w:r>
      <w:r>
        <w:rPr>
          <w:rStyle w:val="8"/>
          <w:rFonts w:hint="eastAsia"/>
          <w:sz w:val="24"/>
          <w:szCs w:val="24"/>
        </w:rPr>
        <w:t>注明“响水县仁爱废旧物资回收</w:t>
      </w:r>
      <w:r>
        <w:rPr>
          <w:rFonts w:hint="eastAsia" w:ascii="宋体" w:hAnsi="宋体"/>
          <w:b/>
          <w:kern w:val="0"/>
          <w:sz w:val="24"/>
          <w:szCs w:val="24"/>
        </w:rPr>
        <w:t>有限公司</w:t>
      </w:r>
      <w:r>
        <w:rPr>
          <w:rStyle w:val="8"/>
          <w:rFonts w:hint="eastAsia"/>
          <w:sz w:val="24"/>
          <w:szCs w:val="24"/>
        </w:rPr>
        <w:t>债权申报”</w:t>
      </w:r>
      <w:r>
        <w:rPr>
          <w:rFonts w:hint="eastAsia"/>
          <w:sz w:val="24"/>
          <w:szCs w:val="24"/>
        </w:rPr>
        <w:t>字样，并保留邮件寄送底单（建议选择</w:t>
      </w:r>
      <w:r>
        <w:rPr>
          <w:rFonts w:hint="eastAsia"/>
          <w:sz w:val="24"/>
          <w:szCs w:val="24"/>
          <w:lang w:val="en-US" w:eastAsia="zh-CN"/>
        </w:rPr>
        <w:t>顺丰、京东</w:t>
      </w:r>
      <w:r>
        <w:rPr>
          <w:rFonts w:hint="eastAsia"/>
          <w:sz w:val="24"/>
          <w:szCs w:val="24"/>
        </w:rPr>
        <w:t>或EMS</w:t>
      </w:r>
      <w:r>
        <w:rPr>
          <w:rFonts w:hint="eastAsia"/>
          <w:sz w:val="24"/>
          <w:szCs w:val="24"/>
          <w:lang w:val="en-US" w:eastAsia="zh-CN"/>
        </w:rPr>
        <w:t>等等</w:t>
      </w:r>
      <w:r>
        <w:rPr>
          <w:rFonts w:hint="eastAsia"/>
          <w:sz w:val="24"/>
          <w:szCs w:val="24"/>
        </w:rPr>
        <w:t>方式邮寄）</w:t>
      </w:r>
      <w:r>
        <w:rPr>
          <w:rFonts w:hint="eastAsia"/>
          <w:sz w:val="24"/>
          <w:szCs w:val="24"/>
          <w:lang w:val="en-US" w:eastAsia="zh-CN"/>
        </w:rPr>
        <w:t>且需要提交原件的一定要提原材料证据</w:t>
      </w:r>
      <w:r>
        <w:rPr>
          <w:rFonts w:hint="eastAsia"/>
          <w:sz w:val="24"/>
          <w:szCs w:val="24"/>
        </w:rPr>
        <w:t>。债权人未能提供证据原件，导致清算组无法核实的，申报的债权清算组不予确认。</w:t>
      </w:r>
    </w:p>
    <w:p w14:paraId="1545AE3B">
      <w:pPr>
        <w:spacing w:line="420" w:lineRule="exact"/>
        <w:ind w:firstLine="480" w:firstLineChars="200"/>
        <w:jc w:val="left"/>
        <w:outlineLvl w:val="0"/>
        <w:rPr>
          <w:sz w:val="24"/>
          <w:szCs w:val="24"/>
        </w:rPr>
      </w:pPr>
      <w:r>
        <w:rPr>
          <w:rFonts w:hint="eastAsia"/>
          <w:sz w:val="24"/>
          <w:szCs w:val="24"/>
        </w:rPr>
        <w:t>五、债权申报地址和联系方式：</w:t>
      </w:r>
    </w:p>
    <w:p w14:paraId="2D39D8AA">
      <w:pPr>
        <w:spacing w:line="420" w:lineRule="exact"/>
        <w:ind w:firstLine="480" w:firstLineChars="200"/>
        <w:jc w:val="left"/>
        <w:rPr>
          <w:sz w:val="24"/>
          <w:szCs w:val="24"/>
        </w:rPr>
      </w:pPr>
      <w:r>
        <w:rPr>
          <w:rFonts w:hint="eastAsia"/>
          <w:sz w:val="24"/>
          <w:szCs w:val="24"/>
        </w:rPr>
        <w:t>清算组：响水县仁爱废旧物资回收</w:t>
      </w:r>
      <w:r>
        <w:rPr>
          <w:rFonts w:hint="eastAsia" w:ascii="宋体" w:hAnsi="宋体"/>
          <w:b/>
          <w:kern w:val="0"/>
          <w:sz w:val="24"/>
          <w:szCs w:val="24"/>
        </w:rPr>
        <w:t>有限公司</w:t>
      </w:r>
      <w:r>
        <w:rPr>
          <w:rFonts w:hint="eastAsia"/>
          <w:b/>
          <w:bCs/>
          <w:sz w:val="24"/>
          <w:szCs w:val="24"/>
        </w:rPr>
        <w:t>清算组</w:t>
      </w:r>
    </w:p>
    <w:p w14:paraId="1F39B353">
      <w:pPr>
        <w:spacing w:line="420" w:lineRule="exact"/>
        <w:ind w:firstLine="480" w:firstLineChars="200"/>
        <w:jc w:val="left"/>
        <w:rPr>
          <w:rFonts w:hint="default"/>
          <w:sz w:val="24"/>
          <w:szCs w:val="24"/>
          <w:lang w:val="en-US"/>
        </w:rPr>
      </w:pPr>
      <w:r>
        <w:rPr>
          <w:rFonts w:hint="eastAsia"/>
          <w:sz w:val="24"/>
          <w:szCs w:val="24"/>
        </w:rPr>
        <w:t>通讯地址：江苏省</w:t>
      </w:r>
      <w:r>
        <w:rPr>
          <w:rFonts w:hint="eastAsia"/>
          <w:sz w:val="24"/>
          <w:szCs w:val="24"/>
          <w:lang w:val="en-US" w:eastAsia="zh-CN"/>
        </w:rPr>
        <w:t>盐城市大数据产业园A16盈科律师大厦</w:t>
      </w:r>
    </w:p>
    <w:p w14:paraId="03A12829">
      <w:pPr>
        <w:spacing w:line="420" w:lineRule="exact"/>
        <w:ind w:firstLine="480" w:firstLineChars="200"/>
        <w:jc w:val="left"/>
        <w:rPr>
          <w:sz w:val="24"/>
          <w:szCs w:val="24"/>
        </w:rPr>
      </w:pPr>
      <w:r>
        <w:rPr>
          <w:rFonts w:hint="eastAsia"/>
          <w:sz w:val="24"/>
          <w:szCs w:val="24"/>
        </w:rPr>
        <w:t>邮政编码：2</w:t>
      </w:r>
      <w:r>
        <w:rPr>
          <w:rFonts w:hint="eastAsia"/>
          <w:sz w:val="24"/>
          <w:szCs w:val="24"/>
          <w:lang w:val="en-US" w:eastAsia="zh-CN"/>
        </w:rPr>
        <w:t>2</w:t>
      </w:r>
      <w:r>
        <w:rPr>
          <w:rFonts w:hint="eastAsia"/>
          <w:sz w:val="24"/>
          <w:szCs w:val="24"/>
        </w:rPr>
        <w:t>4000</w:t>
      </w:r>
    </w:p>
    <w:p w14:paraId="137D820E">
      <w:pPr>
        <w:spacing w:line="420" w:lineRule="exact"/>
        <w:ind w:firstLine="480" w:firstLineChars="200"/>
        <w:jc w:val="left"/>
        <w:rPr>
          <w:rFonts w:hint="default" w:eastAsia="宋体"/>
          <w:sz w:val="24"/>
          <w:szCs w:val="24"/>
          <w:highlight w:val="yellow"/>
          <w:lang w:val="en-US" w:eastAsia="zh-CN"/>
        </w:rPr>
      </w:pPr>
      <w:r>
        <w:rPr>
          <w:rFonts w:hint="eastAsia"/>
          <w:sz w:val="24"/>
          <w:szCs w:val="24"/>
        </w:rPr>
        <w:t>联系人：</w:t>
      </w:r>
      <w:r>
        <w:rPr>
          <w:rFonts w:hint="eastAsia"/>
          <w:sz w:val="24"/>
          <w:szCs w:val="24"/>
          <w:lang w:val="en-US" w:eastAsia="zh-CN"/>
        </w:rPr>
        <w:t>李律师</w:t>
      </w:r>
      <w:r>
        <w:rPr>
          <w:rFonts w:hint="eastAsia"/>
          <w:sz w:val="24"/>
          <w:szCs w:val="24"/>
        </w:rPr>
        <w:t xml:space="preserve">  电话：1</w:t>
      </w:r>
      <w:r>
        <w:rPr>
          <w:rFonts w:hint="eastAsia"/>
          <w:sz w:val="24"/>
          <w:szCs w:val="24"/>
          <w:lang w:val="en-US" w:eastAsia="zh-CN"/>
        </w:rPr>
        <w:t>5366451659.</w:t>
      </w:r>
    </w:p>
    <w:p w14:paraId="50F31FF6">
      <w:pPr>
        <w:spacing w:line="420" w:lineRule="exact"/>
        <w:ind w:firstLine="480" w:firstLineChars="200"/>
        <w:jc w:val="left"/>
        <w:rPr>
          <w:sz w:val="24"/>
          <w:szCs w:val="24"/>
        </w:rPr>
      </w:pPr>
    </w:p>
    <w:p w14:paraId="1A1E0825">
      <w:pPr>
        <w:spacing w:line="420" w:lineRule="exact"/>
        <w:ind w:firstLine="480" w:firstLineChars="200"/>
        <w:jc w:val="left"/>
        <w:rPr>
          <w:sz w:val="24"/>
          <w:szCs w:val="24"/>
        </w:rPr>
      </w:pPr>
    </w:p>
    <w:p w14:paraId="0D2B3CE0">
      <w:pPr>
        <w:spacing w:line="420" w:lineRule="exact"/>
        <w:ind w:firstLine="480" w:firstLineChars="200"/>
        <w:jc w:val="left"/>
        <w:rPr>
          <w:b/>
          <w:bCs/>
          <w:sz w:val="24"/>
          <w:szCs w:val="24"/>
        </w:rPr>
      </w:pPr>
      <w:r>
        <w:rPr>
          <w:rFonts w:hint="eastAsia"/>
          <w:sz w:val="24"/>
          <w:szCs w:val="24"/>
        </w:rPr>
        <w:t xml:space="preserve">                        </w:t>
      </w:r>
      <w:r>
        <w:rPr>
          <w:sz w:val="24"/>
          <w:szCs w:val="24"/>
        </w:rPr>
        <w:t xml:space="preserve">     </w:t>
      </w:r>
      <w:r>
        <w:rPr>
          <w:rFonts w:hint="eastAsia"/>
          <w:sz w:val="24"/>
          <w:szCs w:val="24"/>
        </w:rPr>
        <w:t>响水县仁爱废旧物资回收</w:t>
      </w:r>
      <w:r>
        <w:rPr>
          <w:rFonts w:hint="eastAsia"/>
          <w:sz w:val="24"/>
          <w:szCs w:val="24"/>
          <w:lang w:val="en-US" w:eastAsia="zh-CN"/>
        </w:rPr>
        <w:t>有限公司</w:t>
      </w:r>
      <w:r>
        <w:rPr>
          <w:rFonts w:hint="eastAsia"/>
          <w:b/>
          <w:bCs/>
          <w:sz w:val="24"/>
          <w:szCs w:val="24"/>
        </w:rPr>
        <w:t xml:space="preserve">清算组 </w:t>
      </w:r>
    </w:p>
    <w:p w14:paraId="4ECB1126">
      <w:pPr>
        <w:spacing w:line="420" w:lineRule="exact"/>
        <w:ind w:firstLine="480" w:firstLineChars="200"/>
        <w:jc w:val="left"/>
        <w:rPr>
          <w:sz w:val="24"/>
          <w:szCs w:val="24"/>
        </w:rPr>
      </w:pPr>
      <w:r>
        <w:rPr>
          <w:rFonts w:hint="eastAsia"/>
          <w:sz w:val="24"/>
          <w:szCs w:val="24"/>
        </w:rPr>
        <w:t xml:space="preserve">                                           20</w:t>
      </w:r>
      <w:r>
        <w:rPr>
          <w:sz w:val="24"/>
          <w:szCs w:val="24"/>
        </w:rPr>
        <w:t>2</w:t>
      </w:r>
      <w:r>
        <w:rPr>
          <w:rFonts w:hint="eastAsia"/>
          <w:sz w:val="24"/>
          <w:szCs w:val="24"/>
        </w:rPr>
        <w:t>5年</w:t>
      </w:r>
      <w:r>
        <w:rPr>
          <w:rFonts w:hint="eastAsia"/>
          <w:sz w:val="24"/>
          <w:szCs w:val="24"/>
          <w:lang w:val="en-US" w:eastAsia="zh-CN"/>
        </w:rPr>
        <w:t>6</w:t>
      </w:r>
      <w:r>
        <w:rPr>
          <w:rFonts w:hint="eastAsia"/>
          <w:sz w:val="24"/>
          <w:szCs w:val="24"/>
        </w:rPr>
        <w:t>月</w:t>
      </w:r>
      <w:r>
        <w:rPr>
          <w:rFonts w:hint="eastAsia"/>
          <w:sz w:val="24"/>
          <w:szCs w:val="24"/>
          <w:lang w:val="en-US" w:eastAsia="zh-CN"/>
        </w:rPr>
        <w:t>10</w:t>
      </w:r>
      <w:r>
        <w:rPr>
          <w:rFonts w:hint="eastAsia"/>
          <w:sz w:val="24"/>
          <w:szCs w:val="24"/>
        </w:rPr>
        <w:t>日</w:t>
      </w:r>
    </w:p>
    <w:p w14:paraId="5F5DCC59">
      <w:pPr>
        <w:spacing w:line="420" w:lineRule="exact"/>
        <w:ind w:firstLine="482" w:firstLineChars="200"/>
        <w:jc w:val="left"/>
        <w:rPr>
          <w:b/>
          <w:sz w:val="24"/>
          <w:szCs w:val="24"/>
        </w:rPr>
      </w:pPr>
      <w:r>
        <w:rPr>
          <w:rFonts w:hint="eastAsia"/>
          <w:b/>
          <w:sz w:val="24"/>
          <w:szCs w:val="24"/>
        </w:rPr>
        <w:t>以上《申报须知》内容已经知悉，现予确认。</w:t>
      </w:r>
    </w:p>
    <w:p w14:paraId="2C75619A">
      <w:pPr>
        <w:spacing w:line="420" w:lineRule="exact"/>
        <w:jc w:val="left"/>
        <w:rPr>
          <w:sz w:val="24"/>
          <w:szCs w:val="24"/>
        </w:rPr>
      </w:pPr>
    </w:p>
    <w:p w14:paraId="2E2E20AC">
      <w:pPr>
        <w:spacing w:line="420" w:lineRule="exact"/>
        <w:ind w:firstLine="480" w:firstLineChars="200"/>
        <w:jc w:val="left"/>
        <w:rPr>
          <w:sz w:val="24"/>
          <w:szCs w:val="24"/>
        </w:rPr>
      </w:pPr>
      <w:r>
        <w:rPr>
          <w:rFonts w:hint="eastAsia"/>
          <w:sz w:val="24"/>
          <w:szCs w:val="24"/>
        </w:rPr>
        <w:t xml:space="preserve">                      </w:t>
      </w:r>
      <w:r>
        <w:rPr>
          <w:sz w:val="24"/>
          <w:szCs w:val="24"/>
        </w:rPr>
        <w:t xml:space="preserve">      </w:t>
      </w:r>
      <w:r>
        <w:rPr>
          <w:rFonts w:hint="eastAsia"/>
          <w:sz w:val="24"/>
          <w:szCs w:val="24"/>
        </w:rPr>
        <w:t>债权申报人（盖章）：</w:t>
      </w:r>
    </w:p>
    <w:p w14:paraId="3AA82427">
      <w:pPr>
        <w:spacing w:line="420" w:lineRule="exact"/>
        <w:jc w:val="left"/>
        <w:rPr>
          <w:sz w:val="24"/>
          <w:szCs w:val="24"/>
        </w:rPr>
      </w:pPr>
    </w:p>
    <w:p w14:paraId="5F7FB273">
      <w:pPr>
        <w:spacing w:line="420" w:lineRule="exact"/>
        <w:ind w:firstLine="480" w:firstLineChars="200"/>
        <w:jc w:val="left"/>
        <w:rPr>
          <w:sz w:val="24"/>
          <w:szCs w:val="24"/>
        </w:rPr>
      </w:pPr>
      <w:r>
        <w:rPr>
          <w:rFonts w:hint="eastAsia"/>
          <w:sz w:val="24"/>
          <w:szCs w:val="24"/>
        </w:rPr>
        <w:t xml:space="preserve">                                               </w:t>
      </w:r>
      <w:r>
        <w:rPr>
          <w:sz w:val="24"/>
          <w:szCs w:val="24"/>
        </w:rPr>
        <w:t xml:space="preserve"> </w:t>
      </w:r>
      <w:r>
        <w:rPr>
          <w:rFonts w:hint="eastAsia"/>
          <w:sz w:val="24"/>
          <w:szCs w:val="24"/>
        </w:rPr>
        <w:t xml:space="preserve"> 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 日</w:t>
      </w:r>
    </w:p>
    <w:p w14:paraId="40EDCE27">
      <w:pPr>
        <w:jc w:val="center"/>
        <w:rPr>
          <w:b/>
          <w:sz w:val="36"/>
          <w:szCs w:val="36"/>
        </w:rPr>
      </w:pPr>
    </w:p>
    <w:p w14:paraId="7E0A88FA">
      <w:pPr>
        <w:rPr>
          <w:b/>
          <w:sz w:val="36"/>
          <w:szCs w:val="36"/>
        </w:rPr>
      </w:pPr>
    </w:p>
    <w:p w14:paraId="352EF9E2">
      <w:pPr>
        <w:rPr>
          <w:b/>
          <w:sz w:val="36"/>
          <w:szCs w:val="36"/>
        </w:rPr>
      </w:pPr>
    </w:p>
    <w:p w14:paraId="7535E4B7">
      <w:pPr>
        <w:rPr>
          <w:b/>
          <w:sz w:val="36"/>
          <w:szCs w:val="36"/>
        </w:rPr>
      </w:pPr>
    </w:p>
    <w:p w14:paraId="482215EA">
      <w:pPr>
        <w:jc w:val="center"/>
        <w:rPr>
          <w:rFonts w:hint="eastAsia"/>
          <w:b/>
          <w:sz w:val="36"/>
          <w:szCs w:val="36"/>
        </w:rPr>
      </w:pPr>
    </w:p>
    <w:p w14:paraId="75EC922C">
      <w:pPr>
        <w:jc w:val="center"/>
        <w:rPr>
          <w:rFonts w:hint="eastAsia"/>
          <w:b/>
          <w:sz w:val="36"/>
          <w:szCs w:val="36"/>
        </w:rPr>
      </w:pPr>
    </w:p>
    <w:p w14:paraId="2F943119">
      <w:pPr>
        <w:jc w:val="center"/>
        <w:rPr>
          <w:b/>
          <w:sz w:val="36"/>
          <w:szCs w:val="36"/>
        </w:rPr>
      </w:pPr>
      <w:r>
        <w:rPr>
          <w:rFonts w:hint="eastAsia"/>
          <w:b/>
          <w:sz w:val="36"/>
          <w:szCs w:val="36"/>
        </w:rPr>
        <w:t>债 权 申 报 表</w:t>
      </w:r>
    </w:p>
    <w:p w14:paraId="632C6638">
      <w:pPr>
        <w:ind w:firstLine="360" w:firstLineChars="200"/>
        <w:rPr>
          <w:rFonts w:hint="eastAsia" w:ascii="华文楷体" w:hAnsi="华文楷体" w:eastAsia="华文楷体"/>
          <w:b/>
          <w:sz w:val="36"/>
          <w:szCs w:val="36"/>
        </w:rPr>
      </w:pPr>
      <w:r>
        <w:rPr>
          <w:rFonts w:hint="eastAsia" w:ascii="华文楷体" w:hAnsi="华文楷体" w:eastAsia="华文楷体"/>
          <w:sz w:val="18"/>
          <w:szCs w:val="18"/>
        </w:rPr>
        <w:t>编号</w:t>
      </w:r>
      <w:r>
        <w:rPr>
          <w:rStyle w:val="10"/>
          <w:rFonts w:ascii="华文楷体" w:hAnsi="华文楷体" w:eastAsia="华文楷体"/>
          <w:sz w:val="18"/>
          <w:szCs w:val="18"/>
        </w:rPr>
        <w:footnoteReference w:id="0"/>
      </w:r>
      <w:r>
        <w:rPr>
          <w:rFonts w:hint="eastAsia" w:ascii="华文楷体" w:hAnsi="华文楷体" w:eastAsia="华文楷体"/>
          <w:sz w:val="18"/>
          <w:szCs w:val="18"/>
        </w:rPr>
        <w:t>：【        】</w:t>
      </w:r>
    </w:p>
    <w:p w14:paraId="395A5FE4">
      <w:pPr>
        <w:ind w:firstLine="3360"/>
        <w:jc w:val="right"/>
        <w:rPr>
          <w:rFonts w:hint="eastAsia" w:ascii="华文楷体" w:hAnsi="华文楷体" w:eastAsia="华文楷体"/>
          <w:sz w:val="18"/>
          <w:szCs w:val="18"/>
        </w:rPr>
      </w:pPr>
      <w:r>
        <w:rPr>
          <w:rFonts w:hint="eastAsia" w:ascii="宋体" w:hAnsi="宋体"/>
          <w:sz w:val="18"/>
          <w:szCs w:val="18"/>
        </w:rPr>
        <w:t>★</w:t>
      </w:r>
      <w:r>
        <w:rPr>
          <w:rFonts w:hint="eastAsia" w:ascii="华文楷体" w:hAnsi="华文楷体" w:eastAsia="华文楷体"/>
          <w:sz w:val="18"/>
          <w:szCs w:val="18"/>
        </w:rPr>
        <w:t>单位盖章、法定代表人签字：</w:t>
      </w:r>
    </w:p>
    <w:p w14:paraId="5B1D76BB">
      <w:pPr>
        <w:ind w:firstLine="3360"/>
        <w:jc w:val="right"/>
        <w:rPr>
          <w:rFonts w:hint="eastAsia" w:ascii="华文楷体" w:hAnsi="华文楷体" w:eastAsia="华文楷体"/>
          <w:sz w:val="18"/>
          <w:szCs w:val="18"/>
        </w:rPr>
      </w:pPr>
      <w:r>
        <w:rPr>
          <w:rFonts w:hint="eastAsia" w:ascii="华文楷体" w:hAnsi="华文楷体" w:eastAsia="华文楷体"/>
          <w:sz w:val="18"/>
          <w:szCs w:val="18"/>
        </w:rPr>
        <w:t xml:space="preserve">           </w:t>
      </w:r>
      <w:r>
        <w:rPr>
          <w:rFonts w:hint="eastAsia" w:ascii="宋体" w:hAnsi="宋体"/>
          <w:sz w:val="18"/>
          <w:szCs w:val="18"/>
        </w:rPr>
        <w:t>★</w:t>
      </w:r>
      <w:r>
        <w:rPr>
          <w:rFonts w:hint="eastAsia" w:ascii="华文楷体" w:hAnsi="华文楷体" w:eastAsia="华文楷体"/>
          <w:sz w:val="18"/>
          <w:szCs w:val="18"/>
        </w:rPr>
        <w:t>自然人签字：</w:t>
      </w:r>
    </w:p>
    <w:tbl>
      <w:tblPr>
        <w:tblStyle w:val="6"/>
        <w:tblW w:w="10275" w:type="dxa"/>
        <w:tblInd w:w="-8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1132"/>
        <w:gridCol w:w="15"/>
        <w:gridCol w:w="780"/>
        <w:gridCol w:w="675"/>
        <w:gridCol w:w="165"/>
        <w:gridCol w:w="1140"/>
        <w:gridCol w:w="450"/>
        <w:gridCol w:w="15"/>
        <w:gridCol w:w="1230"/>
        <w:gridCol w:w="285"/>
        <w:gridCol w:w="1410"/>
        <w:gridCol w:w="1365"/>
      </w:tblGrid>
      <w:tr w14:paraId="1E47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613" w:type="dxa"/>
          </w:tcPr>
          <w:p w14:paraId="1460DA06">
            <w:pPr>
              <w:jc w:val="left"/>
              <w:rPr>
                <w:rFonts w:hint="eastAsia" w:ascii="华文楷体" w:hAnsi="华文楷体" w:eastAsia="华文楷体"/>
                <w:sz w:val="18"/>
                <w:szCs w:val="18"/>
              </w:rPr>
            </w:pPr>
            <w:r>
              <w:rPr>
                <w:rFonts w:hint="eastAsia" w:ascii="宋体" w:hAnsi="宋体"/>
                <w:sz w:val="18"/>
                <w:szCs w:val="18"/>
              </w:rPr>
              <w:t>★</w:t>
            </w:r>
            <w:r>
              <w:rPr>
                <w:rFonts w:hint="eastAsia" w:ascii="华文楷体" w:hAnsi="华文楷体" w:eastAsia="华文楷体"/>
                <w:sz w:val="18"/>
                <w:szCs w:val="18"/>
              </w:rPr>
              <w:t>债权申报人</w:t>
            </w:r>
          </w:p>
          <w:p w14:paraId="6298D5D8">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名称</w:t>
            </w:r>
          </w:p>
        </w:tc>
        <w:tc>
          <w:tcPr>
            <w:tcW w:w="8662" w:type="dxa"/>
            <w:gridSpan w:val="12"/>
          </w:tcPr>
          <w:p w14:paraId="1C50AC1E">
            <w:pPr>
              <w:widowControl/>
              <w:jc w:val="left"/>
              <w:rPr>
                <w:rFonts w:hint="eastAsia" w:ascii="华文楷体" w:hAnsi="华文楷体" w:eastAsia="华文楷体"/>
                <w:sz w:val="18"/>
                <w:szCs w:val="18"/>
              </w:rPr>
            </w:pPr>
          </w:p>
          <w:p w14:paraId="5DE7BCE9">
            <w:pPr>
              <w:jc w:val="left"/>
              <w:rPr>
                <w:rFonts w:hint="eastAsia" w:ascii="华文楷体" w:hAnsi="华文楷体" w:eastAsia="华文楷体"/>
                <w:sz w:val="18"/>
                <w:szCs w:val="18"/>
              </w:rPr>
            </w:pPr>
          </w:p>
        </w:tc>
      </w:tr>
      <w:tr w14:paraId="03858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613" w:type="dxa"/>
          </w:tcPr>
          <w:p w14:paraId="2775950A">
            <w:pPr>
              <w:jc w:val="left"/>
              <w:rPr>
                <w:rFonts w:hint="eastAsia" w:ascii="华文楷体" w:hAnsi="华文楷体" w:eastAsia="华文楷体"/>
                <w:sz w:val="18"/>
                <w:szCs w:val="18"/>
              </w:rPr>
            </w:pPr>
            <w:r>
              <w:rPr>
                <w:rFonts w:hint="eastAsia" w:ascii="宋体" w:hAnsi="宋体"/>
                <w:sz w:val="18"/>
                <w:szCs w:val="18"/>
              </w:rPr>
              <w:t>★</w:t>
            </w:r>
            <w:r>
              <w:rPr>
                <w:rFonts w:hint="eastAsia" w:ascii="华文楷体" w:hAnsi="华文楷体" w:eastAsia="华文楷体"/>
                <w:sz w:val="18"/>
                <w:szCs w:val="18"/>
              </w:rPr>
              <w:t>企业信用信息代码或身份证号</w:t>
            </w:r>
          </w:p>
        </w:tc>
        <w:tc>
          <w:tcPr>
            <w:tcW w:w="8662" w:type="dxa"/>
            <w:gridSpan w:val="12"/>
          </w:tcPr>
          <w:p w14:paraId="64E36ACF">
            <w:pPr>
              <w:jc w:val="left"/>
              <w:rPr>
                <w:rFonts w:hint="eastAsia" w:ascii="华文楷体" w:hAnsi="华文楷体" w:eastAsia="华文楷体"/>
                <w:sz w:val="18"/>
                <w:szCs w:val="18"/>
              </w:rPr>
            </w:pPr>
          </w:p>
        </w:tc>
      </w:tr>
      <w:tr w14:paraId="7EA2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13" w:type="dxa"/>
          </w:tcPr>
          <w:p w14:paraId="33A597BB">
            <w:pPr>
              <w:jc w:val="left"/>
              <w:rPr>
                <w:rFonts w:hint="eastAsia" w:ascii="华文楷体" w:hAnsi="华文楷体" w:eastAsia="华文楷体"/>
                <w:sz w:val="18"/>
                <w:szCs w:val="18"/>
              </w:rPr>
            </w:pPr>
            <w:r>
              <w:rPr>
                <w:rFonts w:hint="eastAsia" w:ascii="华文楷体" w:hAnsi="华文楷体" w:eastAsia="华文楷体"/>
                <w:sz w:val="18"/>
                <w:szCs w:val="18"/>
              </w:rPr>
              <w:t>债务人名称</w:t>
            </w:r>
          </w:p>
        </w:tc>
        <w:tc>
          <w:tcPr>
            <w:tcW w:w="8662" w:type="dxa"/>
            <w:gridSpan w:val="12"/>
          </w:tcPr>
          <w:p w14:paraId="72BAAD95">
            <w:pPr>
              <w:ind w:firstLine="2160" w:firstLineChars="900"/>
              <w:jc w:val="both"/>
              <w:rPr>
                <w:rFonts w:hint="eastAsia" w:ascii="华文楷体" w:hAnsi="华文楷体" w:eastAsia="华文楷体"/>
                <w:sz w:val="18"/>
                <w:szCs w:val="18"/>
              </w:rPr>
            </w:pPr>
            <w:r>
              <w:rPr>
                <w:rFonts w:hint="eastAsia" w:ascii="仿宋" w:hAnsi="仿宋" w:eastAsia="仿宋" w:cs="仿宋"/>
                <w:b w:val="0"/>
                <w:bCs/>
                <w:kern w:val="0"/>
                <w:sz w:val="24"/>
                <w:szCs w:val="24"/>
              </w:rPr>
              <w:t>响水县仁爱废旧物资回收有限公司</w:t>
            </w:r>
          </w:p>
        </w:tc>
      </w:tr>
      <w:tr w14:paraId="05A81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13" w:type="dxa"/>
          </w:tcPr>
          <w:p w14:paraId="2DA693BB">
            <w:pPr>
              <w:jc w:val="left"/>
              <w:rPr>
                <w:rFonts w:hint="eastAsia" w:ascii="华文楷体" w:hAnsi="华文楷体" w:eastAsia="华文楷体"/>
                <w:sz w:val="18"/>
                <w:szCs w:val="18"/>
              </w:rPr>
            </w:pPr>
            <w:r>
              <w:rPr>
                <w:rFonts w:hint="eastAsia" w:ascii="华文楷体" w:hAnsi="华文楷体" w:eastAsia="华文楷体"/>
                <w:sz w:val="18"/>
                <w:szCs w:val="18"/>
              </w:rPr>
              <w:t>申报债权日期</w:t>
            </w:r>
            <w:r>
              <w:rPr>
                <w:rStyle w:val="10"/>
                <w:rFonts w:ascii="华文楷体" w:hAnsi="华文楷体" w:eastAsia="华文楷体"/>
                <w:sz w:val="18"/>
                <w:szCs w:val="18"/>
              </w:rPr>
              <w:footnoteReference w:id="1"/>
            </w:r>
          </w:p>
        </w:tc>
        <w:tc>
          <w:tcPr>
            <w:tcW w:w="8662" w:type="dxa"/>
            <w:gridSpan w:val="12"/>
          </w:tcPr>
          <w:p w14:paraId="6A7E2D98">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年      月       日</w:t>
            </w:r>
          </w:p>
        </w:tc>
      </w:tr>
      <w:tr w14:paraId="2D4A9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613" w:type="dxa"/>
          </w:tcPr>
          <w:p w14:paraId="1C895113">
            <w:pPr>
              <w:jc w:val="left"/>
              <w:rPr>
                <w:rFonts w:hint="eastAsia" w:ascii="华文楷体" w:hAnsi="华文楷体" w:eastAsia="华文楷体"/>
                <w:sz w:val="18"/>
                <w:szCs w:val="18"/>
              </w:rPr>
            </w:pPr>
            <w:r>
              <w:rPr>
                <w:rFonts w:hint="eastAsia" w:ascii="华文楷体" w:hAnsi="华文楷体" w:eastAsia="华文楷体"/>
                <w:sz w:val="18"/>
                <w:szCs w:val="18"/>
              </w:rPr>
              <w:t>债权发生日期</w:t>
            </w:r>
          </w:p>
        </w:tc>
        <w:tc>
          <w:tcPr>
            <w:tcW w:w="2602" w:type="dxa"/>
            <w:gridSpan w:val="4"/>
          </w:tcPr>
          <w:p w14:paraId="5AF80956">
            <w:pPr>
              <w:jc w:val="left"/>
              <w:rPr>
                <w:rFonts w:hint="eastAsia" w:ascii="华文楷体" w:hAnsi="华文楷体" w:eastAsia="华文楷体"/>
                <w:sz w:val="18"/>
                <w:szCs w:val="18"/>
              </w:rPr>
            </w:pPr>
          </w:p>
        </w:tc>
        <w:tc>
          <w:tcPr>
            <w:tcW w:w="1755" w:type="dxa"/>
            <w:gridSpan w:val="3"/>
          </w:tcPr>
          <w:p w14:paraId="788B145C">
            <w:pPr>
              <w:jc w:val="left"/>
              <w:rPr>
                <w:rFonts w:hint="eastAsia" w:ascii="华文楷体" w:hAnsi="华文楷体" w:eastAsia="华文楷体"/>
                <w:sz w:val="18"/>
                <w:szCs w:val="18"/>
              </w:rPr>
            </w:pPr>
            <w:r>
              <w:rPr>
                <w:rFonts w:hint="eastAsia" w:ascii="华文楷体" w:hAnsi="华文楷体" w:eastAsia="华文楷体"/>
                <w:sz w:val="18"/>
                <w:szCs w:val="18"/>
              </w:rPr>
              <w:t>债权到期日期</w:t>
            </w:r>
          </w:p>
        </w:tc>
        <w:tc>
          <w:tcPr>
            <w:tcW w:w="4305" w:type="dxa"/>
            <w:gridSpan w:val="5"/>
          </w:tcPr>
          <w:p w14:paraId="0A9911C0">
            <w:pPr>
              <w:jc w:val="left"/>
              <w:rPr>
                <w:rFonts w:hint="eastAsia" w:ascii="华文楷体" w:hAnsi="华文楷体" w:eastAsia="华文楷体"/>
                <w:sz w:val="18"/>
                <w:szCs w:val="18"/>
              </w:rPr>
            </w:pPr>
          </w:p>
        </w:tc>
      </w:tr>
      <w:tr w14:paraId="0DC3B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613" w:type="dxa"/>
            <w:vMerge w:val="restart"/>
          </w:tcPr>
          <w:p w14:paraId="2295DF3B">
            <w:pPr>
              <w:rPr>
                <w:rFonts w:hint="eastAsia" w:ascii="华文楷体" w:hAnsi="华文楷体" w:eastAsia="华文楷体"/>
                <w:sz w:val="18"/>
                <w:szCs w:val="18"/>
              </w:rPr>
            </w:pPr>
          </w:p>
          <w:p w14:paraId="6AA18EA8">
            <w:pPr>
              <w:rPr>
                <w:rFonts w:hint="eastAsia" w:ascii="华文楷体" w:hAnsi="华文楷体" w:eastAsia="华文楷体"/>
                <w:sz w:val="18"/>
                <w:szCs w:val="18"/>
              </w:rPr>
            </w:pPr>
            <w:r>
              <w:rPr>
                <w:rFonts w:hint="eastAsia" w:ascii="华文楷体" w:hAnsi="华文楷体" w:eastAsia="华文楷体"/>
                <w:sz w:val="18"/>
                <w:szCs w:val="18"/>
              </w:rPr>
              <w:t>法定代表人姓名</w:t>
            </w:r>
          </w:p>
        </w:tc>
        <w:tc>
          <w:tcPr>
            <w:tcW w:w="2602" w:type="dxa"/>
            <w:gridSpan w:val="4"/>
            <w:vMerge w:val="restart"/>
          </w:tcPr>
          <w:p w14:paraId="52EAB406">
            <w:pPr>
              <w:widowControl/>
              <w:jc w:val="left"/>
              <w:rPr>
                <w:rFonts w:hint="eastAsia" w:ascii="华文楷体" w:hAnsi="华文楷体" w:eastAsia="华文楷体"/>
                <w:sz w:val="18"/>
                <w:szCs w:val="18"/>
              </w:rPr>
            </w:pPr>
          </w:p>
          <w:p w14:paraId="110920BA">
            <w:pPr>
              <w:widowControl/>
              <w:jc w:val="left"/>
              <w:rPr>
                <w:rFonts w:hint="eastAsia" w:ascii="华文楷体" w:hAnsi="华文楷体" w:eastAsia="华文楷体"/>
                <w:sz w:val="18"/>
                <w:szCs w:val="18"/>
              </w:rPr>
            </w:pPr>
          </w:p>
          <w:p w14:paraId="26392B2E">
            <w:pPr>
              <w:jc w:val="left"/>
              <w:rPr>
                <w:rFonts w:hint="eastAsia" w:ascii="华文楷体" w:hAnsi="华文楷体" w:eastAsia="华文楷体"/>
                <w:sz w:val="18"/>
                <w:szCs w:val="18"/>
              </w:rPr>
            </w:pPr>
          </w:p>
        </w:tc>
        <w:tc>
          <w:tcPr>
            <w:tcW w:w="1755" w:type="dxa"/>
            <w:gridSpan w:val="3"/>
          </w:tcPr>
          <w:p w14:paraId="7A3A529B">
            <w:pPr>
              <w:ind w:firstLine="90" w:firstLineChars="50"/>
              <w:jc w:val="left"/>
              <w:rPr>
                <w:rFonts w:hint="eastAsia" w:ascii="华文楷体" w:hAnsi="华文楷体" w:eastAsia="华文楷体"/>
                <w:sz w:val="18"/>
                <w:szCs w:val="18"/>
              </w:rPr>
            </w:pPr>
            <w:r>
              <w:rPr>
                <w:rFonts w:hint="eastAsia" w:ascii="华文楷体" w:hAnsi="华文楷体" w:eastAsia="华文楷体"/>
                <w:sz w:val="18"/>
                <w:szCs w:val="18"/>
              </w:rPr>
              <w:t>受托人姓名</w:t>
            </w:r>
          </w:p>
        </w:tc>
        <w:tc>
          <w:tcPr>
            <w:tcW w:w="4305" w:type="dxa"/>
            <w:gridSpan w:val="5"/>
          </w:tcPr>
          <w:p w14:paraId="2A800EC7">
            <w:pPr>
              <w:jc w:val="left"/>
              <w:rPr>
                <w:rFonts w:hint="eastAsia" w:ascii="华文楷体" w:hAnsi="华文楷体" w:eastAsia="华文楷体"/>
                <w:sz w:val="18"/>
                <w:szCs w:val="18"/>
              </w:rPr>
            </w:pPr>
          </w:p>
        </w:tc>
      </w:tr>
      <w:tr w14:paraId="12E48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13" w:type="dxa"/>
            <w:vMerge w:val="continue"/>
          </w:tcPr>
          <w:p w14:paraId="281879C0">
            <w:pPr>
              <w:ind w:left="945"/>
              <w:jc w:val="left"/>
              <w:rPr>
                <w:rFonts w:hint="eastAsia" w:ascii="华文楷体" w:hAnsi="华文楷体" w:eastAsia="华文楷体"/>
                <w:sz w:val="18"/>
                <w:szCs w:val="18"/>
              </w:rPr>
            </w:pPr>
          </w:p>
        </w:tc>
        <w:tc>
          <w:tcPr>
            <w:tcW w:w="2602" w:type="dxa"/>
            <w:gridSpan w:val="4"/>
            <w:vMerge w:val="continue"/>
          </w:tcPr>
          <w:p w14:paraId="4E0395F0">
            <w:pPr>
              <w:widowControl/>
              <w:jc w:val="left"/>
              <w:rPr>
                <w:rFonts w:hint="eastAsia" w:ascii="华文楷体" w:hAnsi="华文楷体" w:eastAsia="华文楷体"/>
                <w:sz w:val="18"/>
                <w:szCs w:val="18"/>
              </w:rPr>
            </w:pPr>
          </w:p>
        </w:tc>
        <w:tc>
          <w:tcPr>
            <w:tcW w:w="1755" w:type="dxa"/>
            <w:gridSpan w:val="3"/>
          </w:tcPr>
          <w:p w14:paraId="7A9BF432">
            <w:pPr>
              <w:widowControl/>
              <w:jc w:val="left"/>
              <w:rPr>
                <w:rFonts w:hint="eastAsia" w:ascii="华文楷体" w:hAnsi="华文楷体" w:eastAsia="华文楷体"/>
                <w:sz w:val="18"/>
                <w:szCs w:val="18"/>
              </w:rPr>
            </w:pPr>
            <w:r>
              <w:rPr>
                <w:rFonts w:hint="eastAsia" w:ascii="华文楷体" w:hAnsi="华文楷体" w:eastAsia="华文楷体"/>
                <w:sz w:val="18"/>
                <w:szCs w:val="18"/>
              </w:rPr>
              <w:t xml:space="preserve">   受托人</w:t>
            </w:r>
          </w:p>
          <w:p w14:paraId="4BF42477">
            <w:pPr>
              <w:jc w:val="left"/>
              <w:rPr>
                <w:rFonts w:hint="eastAsia" w:ascii="华文楷体" w:hAnsi="华文楷体" w:eastAsia="华文楷体"/>
                <w:sz w:val="18"/>
                <w:szCs w:val="18"/>
              </w:rPr>
            </w:pPr>
            <w:r>
              <w:rPr>
                <w:rFonts w:hint="eastAsia" w:ascii="华文楷体" w:hAnsi="华文楷体" w:eastAsia="华文楷体"/>
                <w:sz w:val="18"/>
                <w:szCs w:val="18"/>
              </w:rPr>
              <w:t xml:space="preserve">  身份证号</w:t>
            </w:r>
          </w:p>
        </w:tc>
        <w:tc>
          <w:tcPr>
            <w:tcW w:w="4305" w:type="dxa"/>
            <w:gridSpan w:val="5"/>
          </w:tcPr>
          <w:p w14:paraId="7027BE45">
            <w:pPr>
              <w:widowControl/>
              <w:jc w:val="left"/>
              <w:rPr>
                <w:rFonts w:hint="eastAsia" w:ascii="华文楷体" w:hAnsi="华文楷体" w:eastAsia="华文楷体"/>
                <w:sz w:val="18"/>
                <w:szCs w:val="18"/>
              </w:rPr>
            </w:pPr>
          </w:p>
          <w:p w14:paraId="3FBB637D">
            <w:pPr>
              <w:jc w:val="left"/>
              <w:rPr>
                <w:rFonts w:hint="eastAsia" w:ascii="华文楷体" w:hAnsi="华文楷体" w:eastAsia="华文楷体"/>
                <w:sz w:val="18"/>
                <w:szCs w:val="18"/>
              </w:rPr>
            </w:pPr>
          </w:p>
        </w:tc>
      </w:tr>
      <w:tr w14:paraId="4C13E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13" w:type="dxa"/>
            <w:vMerge w:val="restart"/>
            <w:vAlign w:val="bottom"/>
          </w:tcPr>
          <w:p w14:paraId="6421CDB7">
            <w:pPr>
              <w:ind w:firstLine="180" w:firstLineChars="100"/>
              <w:rPr>
                <w:rFonts w:hint="eastAsia" w:ascii="华文楷体" w:hAnsi="华文楷体" w:eastAsia="华文楷体"/>
                <w:sz w:val="18"/>
                <w:szCs w:val="18"/>
              </w:rPr>
            </w:pPr>
            <w:r>
              <w:rPr>
                <w:rFonts w:hint="eastAsia" w:ascii="华文楷体" w:hAnsi="华文楷体" w:eastAsia="华文楷体"/>
                <w:sz w:val="18"/>
                <w:szCs w:val="18"/>
              </w:rPr>
              <w:t>通讯信息</w:t>
            </w:r>
          </w:p>
          <w:p w14:paraId="7FDDCA8E">
            <w:pPr>
              <w:ind w:left="945"/>
              <w:rPr>
                <w:rFonts w:hint="eastAsia" w:ascii="华文楷体" w:hAnsi="华文楷体" w:eastAsia="华文楷体"/>
                <w:sz w:val="18"/>
                <w:szCs w:val="18"/>
              </w:rPr>
            </w:pPr>
          </w:p>
        </w:tc>
        <w:tc>
          <w:tcPr>
            <w:tcW w:w="1147" w:type="dxa"/>
            <w:gridSpan w:val="2"/>
          </w:tcPr>
          <w:p w14:paraId="7AB0AB0F">
            <w:pPr>
              <w:jc w:val="left"/>
              <w:rPr>
                <w:rFonts w:hint="eastAsia" w:ascii="华文楷体" w:hAnsi="华文楷体" w:eastAsia="华文楷体"/>
                <w:sz w:val="18"/>
                <w:szCs w:val="18"/>
              </w:rPr>
            </w:pPr>
            <w:r>
              <w:rPr>
                <w:rFonts w:hint="eastAsia" w:ascii="华文楷体" w:hAnsi="华文楷体" w:eastAsia="华文楷体"/>
                <w:sz w:val="18"/>
                <w:szCs w:val="18"/>
              </w:rPr>
              <w:t xml:space="preserve"> 联系地址</w:t>
            </w:r>
          </w:p>
        </w:tc>
        <w:tc>
          <w:tcPr>
            <w:tcW w:w="3210" w:type="dxa"/>
            <w:gridSpan w:val="5"/>
          </w:tcPr>
          <w:p w14:paraId="669F59DB">
            <w:pPr>
              <w:jc w:val="left"/>
              <w:rPr>
                <w:rFonts w:hint="eastAsia" w:ascii="华文楷体" w:hAnsi="华文楷体" w:eastAsia="华文楷体"/>
                <w:sz w:val="18"/>
                <w:szCs w:val="18"/>
              </w:rPr>
            </w:pPr>
          </w:p>
        </w:tc>
        <w:tc>
          <w:tcPr>
            <w:tcW w:w="1245" w:type="dxa"/>
            <w:gridSpan w:val="2"/>
          </w:tcPr>
          <w:p w14:paraId="0A4706B2">
            <w:pPr>
              <w:jc w:val="left"/>
              <w:rPr>
                <w:rFonts w:hint="eastAsia" w:ascii="华文楷体" w:hAnsi="华文楷体" w:eastAsia="华文楷体"/>
                <w:sz w:val="18"/>
                <w:szCs w:val="18"/>
              </w:rPr>
            </w:pPr>
            <w:r>
              <w:rPr>
                <w:rFonts w:hint="eastAsia" w:ascii="华文楷体" w:hAnsi="华文楷体" w:eastAsia="华文楷体"/>
                <w:sz w:val="18"/>
                <w:szCs w:val="18"/>
              </w:rPr>
              <w:t xml:space="preserve"> 联系人</w:t>
            </w:r>
          </w:p>
        </w:tc>
        <w:tc>
          <w:tcPr>
            <w:tcW w:w="3060" w:type="dxa"/>
            <w:gridSpan w:val="3"/>
          </w:tcPr>
          <w:p w14:paraId="61D88FDD">
            <w:pPr>
              <w:jc w:val="left"/>
              <w:rPr>
                <w:rFonts w:hint="eastAsia" w:ascii="华文楷体" w:hAnsi="华文楷体" w:eastAsia="华文楷体"/>
                <w:sz w:val="18"/>
                <w:szCs w:val="18"/>
              </w:rPr>
            </w:pPr>
          </w:p>
        </w:tc>
      </w:tr>
      <w:tr w14:paraId="48FC5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13" w:type="dxa"/>
            <w:vMerge w:val="continue"/>
          </w:tcPr>
          <w:p w14:paraId="32FC3EA0">
            <w:pPr>
              <w:ind w:left="945"/>
              <w:jc w:val="left"/>
              <w:rPr>
                <w:rFonts w:hint="eastAsia" w:ascii="华文楷体" w:hAnsi="华文楷体" w:eastAsia="华文楷体"/>
                <w:sz w:val="18"/>
                <w:szCs w:val="18"/>
              </w:rPr>
            </w:pPr>
          </w:p>
        </w:tc>
        <w:tc>
          <w:tcPr>
            <w:tcW w:w="1147" w:type="dxa"/>
            <w:gridSpan w:val="2"/>
          </w:tcPr>
          <w:p w14:paraId="11FB56F8">
            <w:pPr>
              <w:jc w:val="left"/>
              <w:rPr>
                <w:rFonts w:hint="eastAsia" w:ascii="华文楷体" w:hAnsi="华文楷体" w:eastAsia="华文楷体"/>
                <w:sz w:val="18"/>
                <w:szCs w:val="18"/>
              </w:rPr>
            </w:pPr>
            <w:r>
              <w:rPr>
                <w:rFonts w:hint="eastAsia" w:ascii="华文楷体" w:hAnsi="华文楷体" w:eastAsia="华文楷体"/>
                <w:sz w:val="18"/>
                <w:szCs w:val="18"/>
              </w:rPr>
              <w:t xml:space="preserve">  邮 编</w:t>
            </w:r>
          </w:p>
        </w:tc>
        <w:tc>
          <w:tcPr>
            <w:tcW w:w="3210" w:type="dxa"/>
            <w:gridSpan w:val="5"/>
          </w:tcPr>
          <w:p w14:paraId="72442F93">
            <w:pPr>
              <w:jc w:val="left"/>
              <w:rPr>
                <w:rFonts w:hint="eastAsia" w:ascii="华文楷体" w:hAnsi="华文楷体" w:eastAsia="华文楷体"/>
                <w:sz w:val="18"/>
                <w:szCs w:val="18"/>
              </w:rPr>
            </w:pPr>
          </w:p>
        </w:tc>
        <w:tc>
          <w:tcPr>
            <w:tcW w:w="1245" w:type="dxa"/>
            <w:gridSpan w:val="2"/>
          </w:tcPr>
          <w:p w14:paraId="3CE1FF2E">
            <w:pPr>
              <w:jc w:val="left"/>
              <w:rPr>
                <w:rFonts w:hint="eastAsia" w:ascii="华文楷体" w:hAnsi="华文楷体" w:eastAsia="华文楷体"/>
                <w:sz w:val="18"/>
                <w:szCs w:val="18"/>
              </w:rPr>
            </w:pPr>
            <w:r>
              <w:rPr>
                <w:rFonts w:hint="eastAsia" w:ascii="华文楷体" w:hAnsi="华文楷体" w:eastAsia="华文楷体"/>
                <w:sz w:val="18"/>
                <w:szCs w:val="18"/>
              </w:rPr>
              <w:t>电话/传真</w:t>
            </w:r>
          </w:p>
        </w:tc>
        <w:tc>
          <w:tcPr>
            <w:tcW w:w="3060" w:type="dxa"/>
            <w:gridSpan w:val="3"/>
          </w:tcPr>
          <w:p w14:paraId="45076D63">
            <w:pPr>
              <w:jc w:val="left"/>
              <w:rPr>
                <w:rFonts w:hint="eastAsia" w:ascii="华文楷体" w:hAnsi="华文楷体" w:eastAsia="华文楷体"/>
                <w:sz w:val="18"/>
                <w:szCs w:val="18"/>
              </w:rPr>
            </w:pPr>
          </w:p>
        </w:tc>
      </w:tr>
      <w:tr w14:paraId="6818D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613" w:type="dxa"/>
            <w:vMerge w:val="restart"/>
          </w:tcPr>
          <w:p w14:paraId="144D984F">
            <w:pPr>
              <w:ind w:left="945"/>
              <w:jc w:val="left"/>
              <w:rPr>
                <w:rFonts w:hint="eastAsia" w:ascii="华文楷体" w:hAnsi="华文楷体" w:eastAsia="华文楷体"/>
                <w:sz w:val="18"/>
                <w:szCs w:val="18"/>
              </w:rPr>
            </w:pPr>
          </w:p>
          <w:p w14:paraId="7FD8CB63">
            <w:pPr>
              <w:jc w:val="left"/>
              <w:rPr>
                <w:rFonts w:hint="eastAsia" w:ascii="华文楷体" w:hAnsi="华文楷体" w:eastAsia="华文楷体"/>
                <w:sz w:val="18"/>
                <w:szCs w:val="18"/>
              </w:rPr>
            </w:pPr>
            <w:r>
              <w:rPr>
                <w:rFonts w:hint="eastAsia" w:ascii="宋体" w:hAnsi="宋体"/>
                <w:sz w:val="18"/>
                <w:szCs w:val="18"/>
              </w:rPr>
              <w:t>★</w:t>
            </w:r>
            <w:r>
              <w:rPr>
                <w:rFonts w:hint="eastAsia" w:ascii="华文楷体" w:hAnsi="华文楷体" w:eastAsia="华文楷体"/>
                <w:sz w:val="18"/>
                <w:szCs w:val="18"/>
              </w:rPr>
              <w:t>银行账户信息</w:t>
            </w:r>
            <w:r>
              <w:rPr>
                <w:rStyle w:val="10"/>
                <w:rFonts w:ascii="华文楷体" w:hAnsi="华文楷体" w:eastAsia="华文楷体"/>
                <w:sz w:val="18"/>
                <w:szCs w:val="18"/>
              </w:rPr>
              <w:footnoteReference w:id="2"/>
            </w:r>
          </w:p>
          <w:p w14:paraId="3AFF9A1D">
            <w:pPr>
              <w:ind w:left="945"/>
              <w:jc w:val="left"/>
              <w:rPr>
                <w:rFonts w:hint="eastAsia" w:ascii="华文楷体" w:hAnsi="华文楷体" w:eastAsia="华文楷体"/>
                <w:sz w:val="18"/>
                <w:szCs w:val="18"/>
              </w:rPr>
            </w:pPr>
          </w:p>
        </w:tc>
        <w:tc>
          <w:tcPr>
            <w:tcW w:w="1147" w:type="dxa"/>
            <w:gridSpan w:val="2"/>
          </w:tcPr>
          <w:p w14:paraId="7AC81BD4">
            <w:pPr>
              <w:jc w:val="left"/>
              <w:rPr>
                <w:rFonts w:hint="eastAsia" w:ascii="华文楷体" w:hAnsi="华文楷体" w:eastAsia="华文楷体"/>
                <w:sz w:val="18"/>
                <w:szCs w:val="18"/>
              </w:rPr>
            </w:pPr>
            <w:r>
              <w:rPr>
                <w:rFonts w:hint="eastAsia" w:ascii="华文楷体" w:hAnsi="华文楷体" w:eastAsia="华文楷体"/>
                <w:sz w:val="18"/>
                <w:szCs w:val="18"/>
              </w:rPr>
              <w:t>开户名称</w:t>
            </w:r>
          </w:p>
        </w:tc>
        <w:tc>
          <w:tcPr>
            <w:tcW w:w="7515" w:type="dxa"/>
            <w:gridSpan w:val="10"/>
          </w:tcPr>
          <w:p w14:paraId="69E0974A">
            <w:pPr>
              <w:jc w:val="left"/>
              <w:rPr>
                <w:rFonts w:hint="eastAsia" w:ascii="华文楷体" w:hAnsi="华文楷体" w:eastAsia="华文楷体"/>
                <w:sz w:val="18"/>
                <w:szCs w:val="18"/>
              </w:rPr>
            </w:pPr>
          </w:p>
        </w:tc>
      </w:tr>
      <w:tr w14:paraId="5D8F0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13" w:type="dxa"/>
            <w:vMerge w:val="continue"/>
          </w:tcPr>
          <w:p w14:paraId="1BA53A5D">
            <w:pPr>
              <w:ind w:left="945"/>
              <w:jc w:val="left"/>
              <w:rPr>
                <w:rFonts w:hint="eastAsia" w:ascii="华文楷体" w:hAnsi="华文楷体" w:eastAsia="华文楷体"/>
                <w:sz w:val="18"/>
                <w:szCs w:val="18"/>
              </w:rPr>
            </w:pPr>
          </w:p>
        </w:tc>
        <w:tc>
          <w:tcPr>
            <w:tcW w:w="1147" w:type="dxa"/>
            <w:gridSpan w:val="2"/>
          </w:tcPr>
          <w:p w14:paraId="2CBCB902">
            <w:pPr>
              <w:jc w:val="left"/>
              <w:rPr>
                <w:rFonts w:hint="eastAsia" w:ascii="华文楷体" w:hAnsi="华文楷体" w:eastAsia="华文楷体"/>
                <w:sz w:val="18"/>
                <w:szCs w:val="18"/>
              </w:rPr>
            </w:pPr>
            <w:r>
              <w:rPr>
                <w:rFonts w:hint="eastAsia" w:ascii="华文楷体" w:hAnsi="华文楷体" w:eastAsia="华文楷体"/>
                <w:sz w:val="18"/>
                <w:szCs w:val="18"/>
              </w:rPr>
              <w:t>银行账号</w:t>
            </w:r>
          </w:p>
        </w:tc>
        <w:tc>
          <w:tcPr>
            <w:tcW w:w="7515" w:type="dxa"/>
            <w:gridSpan w:val="10"/>
          </w:tcPr>
          <w:p w14:paraId="5F12568B">
            <w:pPr>
              <w:jc w:val="left"/>
              <w:rPr>
                <w:rFonts w:hint="eastAsia" w:ascii="华文楷体" w:hAnsi="华文楷体" w:eastAsia="华文楷体"/>
                <w:sz w:val="18"/>
                <w:szCs w:val="18"/>
              </w:rPr>
            </w:pPr>
          </w:p>
        </w:tc>
      </w:tr>
      <w:tr w14:paraId="7763B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13" w:type="dxa"/>
            <w:vMerge w:val="continue"/>
          </w:tcPr>
          <w:p w14:paraId="5299C80C">
            <w:pPr>
              <w:ind w:left="945"/>
              <w:jc w:val="left"/>
              <w:rPr>
                <w:rFonts w:hint="eastAsia" w:ascii="华文楷体" w:hAnsi="华文楷体" w:eastAsia="华文楷体"/>
                <w:sz w:val="18"/>
                <w:szCs w:val="18"/>
              </w:rPr>
            </w:pPr>
          </w:p>
        </w:tc>
        <w:tc>
          <w:tcPr>
            <w:tcW w:w="1147" w:type="dxa"/>
            <w:gridSpan w:val="2"/>
          </w:tcPr>
          <w:p w14:paraId="709C4FD8">
            <w:pPr>
              <w:jc w:val="left"/>
              <w:rPr>
                <w:rFonts w:hint="eastAsia" w:ascii="华文楷体" w:hAnsi="华文楷体" w:eastAsia="华文楷体"/>
                <w:sz w:val="18"/>
                <w:szCs w:val="18"/>
              </w:rPr>
            </w:pPr>
            <w:r>
              <w:rPr>
                <w:rFonts w:hint="eastAsia" w:ascii="华文楷体" w:hAnsi="华文楷体" w:eastAsia="华文楷体"/>
                <w:sz w:val="18"/>
                <w:szCs w:val="18"/>
              </w:rPr>
              <w:t>开户银行</w:t>
            </w:r>
          </w:p>
        </w:tc>
        <w:tc>
          <w:tcPr>
            <w:tcW w:w="7515" w:type="dxa"/>
            <w:gridSpan w:val="10"/>
          </w:tcPr>
          <w:p w14:paraId="37B0095B">
            <w:pPr>
              <w:jc w:val="left"/>
              <w:rPr>
                <w:rFonts w:hint="eastAsia" w:ascii="华文楷体" w:hAnsi="华文楷体" w:eastAsia="华文楷体"/>
                <w:sz w:val="18"/>
                <w:szCs w:val="18"/>
              </w:rPr>
            </w:pPr>
          </w:p>
        </w:tc>
      </w:tr>
      <w:tr w14:paraId="5A65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13" w:type="dxa"/>
            <w:vMerge w:val="restart"/>
          </w:tcPr>
          <w:p w14:paraId="46EA7F0F">
            <w:pPr>
              <w:jc w:val="left"/>
              <w:rPr>
                <w:rFonts w:hint="eastAsia" w:ascii="华文楷体" w:hAnsi="华文楷体" w:eastAsia="华文楷体"/>
                <w:sz w:val="18"/>
                <w:szCs w:val="18"/>
              </w:rPr>
            </w:pPr>
            <w:r>
              <w:rPr>
                <w:rFonts w:hint="eastAsia" w:ascii="宋体" w:hAnsi="宋体"/>
                <w:sz w:val="18"/>
                <w:szCs w:val="18"/>
              </w:rPr>
              <w:t>★</w:t>
            </w:r>
            <w:r>
              <w:rPr>
                <w:rFonts w:hint="eastAsia" w:ascii="华文楷体" w:hAnsi="华文楷体" w:eastAsia="华文楷体"/>
                <w:sz w:val="18"/>
                <w:szCs w:val="18"/>
              </w:rPr>
              <w:t>申报债权</w:t>
            </w:r>
          </w:p>
          <w:p w14:paraId="2D192D9B">
            <w:pPr>
              <w:jc w:val="left"/>
              <w:rPr>
                <w:rFonts w:hint="eastAsia" w:ascii="华文楷体" w:hAnsi="华文楷体" w:eastAsia="华文楷体"/>
                <w:sz w:val="18"/>
                <w:szCs w:val="18"/>
              </w:rPr>
            </w:pPr>
            <w:r>
              <w:rPr>
                <w:rFonts w:hint="eastAsia" w:ascii="华文楷体" w:hAnsi="华文楷体" w:eastAsia="华文楷体"/>
                <w:sz w:val="18"/>
                <w:szCs w:val="18"/>
              </w:rPr>
              <w:t>金额（元）</w:t>
            </w:r>
          </w:p>
        </w:tc>
        <w:tc>
          <w:tcPr>
            <w:tcW w:w="1147" w:type="dxa"/>
            <w:gridSpan w:val="2"/>
            <w:vMerge w:val="restart"/>
          </w:tcPr>
          <w:p w14:paraId="39F74DE7">
            <w:pPr>
              <w:widowControl/>
              <w:jc w:val="left"/>
              <w:rPr>
                <w:rFonts w:hint="eastAsia" w:ascii="华文楷体" w:hAnsi="华文楷体" w:eastAsia="华文楷体"/>
                <w:sz w:val="18"/>
                <w:szCs w:val="18"/>
              </w:rPr>
            </w:pPr>
          </w:p>
          <w:p w14:paraId="5F747267">
            <w:pPr>
              <w:jc w:val="left"/>
              <w:rPr>
                <w:rFonts w:hint="eastAsia" w:ascii="华文楷体" w:hAnsi="华文楷体" w:eastAsia="华文楷体"/>
                <w:sz w:val="18"/>
                <w:szCs w:val="18"/>
              </w:rPr>
            </w:pPr>
          </w:p>
        </w:tc>
        <w:tc>
          <w:tcPr>
            <w:tcW w:w="1620" w:type="dxa"/>
            <w:gridSpan w:val="3"/>
          </w:tcPr>
          <w:p w14:paraId="1155D14E">
            <w:pPr>
              <w:jc w:val="left"/>
              <w:rPr>
                <w:rFonts w:hint="eastAsia" w:ascii="华文楷体" w:hAnsi="华文楷体" w:eastAsia="华文楷体"/>
                <w:sz w:val="18"/>
                <w:szCs w:val="18"/>
              </w:rPr>
            </w:pPr>
            <w:r>
              <w:rPr>
                <w:rFonts w:hint="eastAsia" w:ascii="华文楷体" w:hAnsi="华文楷体" w:eastAsia="华文楷体"/>
                <w:sz w:val="18"/>
                <w:szCs w:val="18"/>
              </w:rPr>
              <w:t xml:space="preserve">  本金（元）</w:t>
            </w:r>
          </w:p>
        </w:tc>
        <w:tc>
          <w:tcPr>
            <w:tcW w:w="1605" w:type="dxa"/>
            <w:gridSpan w:val="3"/>
          </w:tcPr>
          <w:p w14:paraId="244B68CA">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利息（元）</w:t>
            </w:r>
            <w:r>
              <w:rPr>
                <w:rStyle w:val="10"/>
                <w:rFonts w:hint="eastAsia" w:ascii="华文楷体" w:hAnsi="华文楷体" w:eastAsia="华文楷体"/>
                <w:sz w:val="18"/>
                <w:szCs w:val="18"/>
              </w:rPr>
              <w:footnoteReference w:id="3"/>
            </w:r>
          </w:p>
        </w:tc>
        <w:tc>
          <w:tcPr>
            <w:tcW w:w="1515" w:type="dxa"/>
            <w:gridSpan w:val="2"/>
          </w:tcPr>
          <w:p w14:paraId="7BFFE3D9">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其他（元）</w:t>
            </w:r>
          </w:p>
        </w:tc>
        <w:tc>
          <w:tcPr>
            <w:tcW w:w="1410" w:type="dxa"/>
          </w:tcPr>
          <w:p w14:paraId="22D4ED33">
            <w:pPr>
              <w:jc w:val="left"/>
              <w:rPr>
                <w:rFonts w:hint="eastAsia" w:ascii="华文楷体" w:hAnsi="华文楷体" w:eastAsia="华文楷体"/>
                <w:sz w:val="18"/>
                <w:szCs w:val="18"/>
              </w:rPr>
            </w:pPr>
            <w:r>
              <w:rPr>
                <w:rFonts w:hint="eastAsia" w:ascii="华文楷体" w:hAnsi="华文楷体" w:eastAsia="华文楷体"/>
                <w:sz w:val="18"/>
                <w:szCs w:val="18"/>
              </w:rPr>
              <w:t>是否连带债权</w:t>
            </w:r>
          </w:p>
        </w:tc>
        <w:tc>
          <w:tcPr>
            <w:tcW w:w="1365" w:type="dxa"/>
          </w:tcPr>
          <w:p w14:paraId="5D9C909F">
            <w:pPr>
              <w:jc w:val="left"/>
              <w:rPr>
                <w:rFonts w:hint="eastAsia" w:ascii="华文楷体" w:hAnsi="华文楷体" w:eastAsia="华文楷体"/>
                <w:sz w:val="18"/>
                <w:szCs w:val="18"/>
              </w:rPr>
            </w:pPr>
            <w:r>
              <w:rPr>
                <w:rFonts w:hint="eastAsia" w:ascii="华文楷体" w:hAnsi="华文楷体" w:eastAsia="华文楷体"/>
                <w:sz w:val="18"/>
                <w:szCs w:val="18"/>
              </w:rPr>
              <w:t>是否求偿权</w:t>
            </w:r>
          </w:p>
        </w:tc>
      </w:tr>
      <w:tr w14:paraId="3D08D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613" w:type="dxa"/>
            <w:vMerge w:val="continue"/>
          </w:tcPr>
          <w:p w14:paraId="71E89184">
            <w:pPr>
              <w:ind w:left="945"/>
              <w:jc w:val="left"/>
              <w:rPr>
                <w:rFonts w:hint="eastAsia" w:ascii="华文楷体" w:hAnsi="华文楷体" w:eastAsia="华文楷体"/>
                <w:sz w:val="18"/>
                <w:szCs w:val="18"/>
              </w:rPr>
            </w:pPr>
          </w:p>
        </w:tc>
        <w:tc>
          <w:tcPr>
            <w:tcW w:w="1147" w:type="dxa"/>
            <w:gridSpan w:val="2"/>
            <w:vMerge w:val="continue"/>
          </w:tcPr>
          <w:p w14:paraId="02236E31">
            <w:pPr>
              <w:widowControl/>
              <w:jc w:val="left"/>
              <w:rPr>
                <w:rFonts w:hint="eastAsia" w:ascii="华文楷体" w:hAnsi="华文楷体" w:eastAsia="华文楷体"/>
                <w:sz w:val="18"/>
                <w:szCs w:val="18"/>
              </w:rPr>
            </w:pPr>
          </w:p>
        </w:tc>
        <w:tc>
          <w:tcPr>
            <w:tcW w:w="1620" w:type="dxa"/>
            <w:gridSpan w:val="3"/>
          </w:tcPr>
          <w:p w14:paraId="2446FD62">
            <w:pPr>
              <w:jc w:val="left"/>
              <w:rPr>
                <w:rFonts w:hint="eastAsia" w:ascii="华文楷体" w:hAnsi="华文楷体" w:eastAsia="华文楷体"/>
                <w:sz w:val="18"/>
                <w:szCs w:val="18"/>
              </w:rPr>
            </w:pPr>
          </w:p>
        </w:tc>
        <w:tc>
          <w:tcPr>
            <w:tcW w:w="1605" w:type="dxa"/>
            <w:gridSpan w:val="3"/>
          </w:tcPr>
          <w:p w14:paraId="52735931">
            <w:pPr>
              <w:jc w:val="left"/>
              <w:rPr>
                <w:rFonts w:hint="eastAsia" w:ascii="华文楷体" w:hAnsi="华文楷体" w:eastAsia="华文楷体"/>
                <w:sz w:val="18"/>
                <w:szCs w:val="18"/>
              </w:rPr>
            </w:pPr>
          </w:p>
        </w:tc>
        <w:tc>
          <w:tcPr>
            <w:tcW w:w="1515" w:type="dxa"/>
            <w:gridSpan w:val="2"/>
          </w:tcPr>
          <w:p w14:paraId="2E318D4F">
            <w:pPr>
              <w:jc w:val="left"/>
              <w:rPr>
                <w:rFonts w:hint="eastAsia" w:ascii="华文楷体" w:hAnsi="华文楷体" w:eastAsia="华文楷体"/>
                <w:sz w:val="18"/>
                <w:szCs w:val="18"/>
              </w:rPr>
            </w:pPr>
          </w:p>
        </w:tc>
        <w:tc>
          <w:tcPr>
            <w:tcW w:w="1410" w:type="dxa"/>
          </w:tcPr>
          <w:p w14:paraId="3E06E7BE">
            <w:pPr>
              <w:jc w:val="left"/>
              <w:rPr>
                <w:rFonts w:hint="eastAsia" w:ascii="华文楷体" w:hAnsi="华文楷体" w:eastAsia="华文楷体"/>
                <w:sz w:val="18"/>
                <w:szCs w:val="18"/>
              </w:rPr>
            </w:pPr>
            <w:r>
              <w:rPr>
                <w:rFonts w:hint="eastAsia" w:ascii="华文楷体" w:hAnsi="华文楷体" w:eastAsia="华文楷体"/>
                <w:sz w:val="18"/>
                <w:szCs w:val="18"/>
              </w:rPr>
              <w:t>□是 □否</w:t>
            </w:r>
          </w:p>
        </w:tc>
        <w:tc>
          <w:tcPr>
            <w:tcW w:w="1365" w:type="dxa"/>
          </w:tcPr>
          <w:p w14:paraId="29F527E9">
            <w:pPr>
              <w:jc w:val="left"/>
              <w:rPr>
                <w:rFonts w:hint="eastAsia" w:ascii="华文楷体" w:hAnsi="华文楷体" w:eastAsia="华文楷体"/>
                <w:sz w:val="18"/>
                <w:szCs w:val="18"/>
              </w:rPr>
            </w:pPr>
            <w:r>
              <w:rPr>
                <w:rFonts w:hint="eastAsia" w:ascii="华文楷体" w:hAnsi="华文楷体" w:eastAsia="华文楷体"/>
                <w:sz w:val="18"/>
                <w:szCs w:val="18"/>
              </w:rPr>
              <w:t>□是 □否</w:t>
            </w:r>
          </w:p>
        </w:tc>
      </w:tr>
      <w:tr w14:paraId="030F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0" w:hRule="atLeast"/>
        </w:trPr>
        <w:tc>
          <w:tcPr>
            <w:tcW w:w="1613" w:type="dxa"/>
          </w:tcPr>
          <w:p w14:paraId="185A166F">
            <w:pPr>
              <w:ind w:left="945"/>
              <w:jc w:val="left"/>
              <w:rPr>
                <w:rFonts w:hint="eastAsia" w:ascii="华文楷体" w:hAnsi="华文楷体" w:eastAsia="华文楷体"/>
                <w:sz w:val="18"/>
                <w:szCs w:val="18"/>
              </w:rPr>
            </w:pPr>
          </w:p>
          <w:p w14:paraId="531B4D81">
            <w:pPr>
              <w:ind w:left="945"/>
              <w:jc w:val="left"/>
              <w:rPr>
                <w:rFonts w:hint="eastAsia" w:ascii="华文楷体" w:hAnsi="华文楷体" w:eastAsia="华文楷体"/>
                <w:sz w:val="18"/>
                <w:szCs w:val="18"/>
              </w:rPr>
            </w:pPr>
          </w:p>
          <w:p w14:paraId="59793C02">
            <w:pPr>
              <w:ind w:left="945"/>
              <w:jc w:val="left"/>
              <w:rPr>
                <w:rFonts w:hint="eastAsia" w:ascii="华文楷体" w:hAnsi="华文楷体" w:eastAsia="华文楷体"/>
                <w:sz w:val="18"/>
                <w:szCs w:val="18"/>
              </w:rPr>
            </w:pPr>
          </w:p>
          <w:p w14:paraId="1AFFF305">
            <w:pPr>
              <w:ind w:left="945"/>
              <w:jc w:val="left"/>
              <w:rPr>
                <w:rFonts w:hint="eastAsia" w:ascii="华文楷体" w:hAnsi="华文楷体" w:eastAsia="华文楷体"/>
                <w:sz w:val="18"/>
                <w:szCs w:val="18"/>
              </w:rPr>
            </w:pPr>
          </w:p>
          <w:p w14:paraId="681AB592">
            <w:pPr>
              <w:ind w:left="945"/>
              <w:jc w:val="left"/>
              <w:rPr>
                <w:rFonts w:hint="eastAsia" w:ascii="华文楷体" w:hAnsi="华文楷体" w:eastAsia="华文楷体"/>
                <w:sz w:val="18"/>
                <w:szCs w:val="18"/>
              </w:rPr>
            </w:pPr>
          </w:p>
          <w:p w14:paraId="63B48910">
            <w:pPr>
              <w:ind w:left="945"/>
              <w:jc w:val="left"/>
              <w:rPr>
                <w:rFonts w:hint="eastAsia" w:ascii="华文楷体" w:hAnsi="华文楷体" w:eastAsia="华文楷体"/>
                <w:sz w:val="18"/>
                <w:szCs w:val="18"/>
              </w:rPr>
            </w:pPr>
          </w:p>
          <w:p w14:paraId="1FFB21A7">
            <w:pPr>
              <w:jc w:val="left"/>
              <w:rPr>
                <w:rFonts w:hint="eastAsia" w:ascii="华文楷体" w:hAnsi="华文楷体" w:eastAsia="华文楷体"/>
                <w:sz w:val="18"/>
                <w:szCs w:val="18"/>
              </w:rPr>
            </w:pPr>
          </w:p>
          <w:p w14:paraId="0046BA4B">
            <w:pPr>
              <w:jc w:val="left"/>
              <w:rPr>
                <w:rFonts w:hint="eastAsia" w:ascii="华文楷体" w:hAnsi="华文楷体" w:eastAsia="华文楷体"/>
                <w:sz w:val="18"/>
                <w:szCs w:val="18"/>
              </w:rPr>
            </w:pPr>
            <w:r>
              <w:rPr>
                <w:rFonts w:hint="eastAsia" w:ascii="华文楷体" w:hAnsi="华文楷体" w:eastAsia="华文楷体"/>
                <w:sz w:val="18"/>
                <w:szCs w:val="18"/>
              </w:rPr>
              <w:t xml:space="preserve"> </w:t>
            </w:r>
            <w:r>
              <w:rPr>
                <w:rFonts w:hint="eastAsia" w:ascii="宋体" w:hAnsi="宋体"/>
                <w:sz w:val="18"/>
                <w:szCs w:val="18"/>
              </w:rPr>
              <w:t>★</w:t>
            </w:r>
            <w:r>
              <w:rPr>
                <w:rFonts w:hint="eastAsia" w:ascii="华文楷体" w:hAnsi="华文楷体" w:eastAsia="华文楷体"/>
                <w:sz w:val="18"/>
                <w:szCs w:val="18"/>
              </w:rPr>
              <w:t>债权事由</w:t>
            </w:r>
          </w:p>
          <w:p w14:paraId="346592AF">
            <w:pPr>
              <w:jc w:val="left"/>
              <w:rPr>
                <w:rFonts w:hint="eastAsia" w:ascii="华文楷体" w:hAnsi="华文楷体" w:eastAsia="华文楷体"/>
                <w:sz w:val="18"/>
                <w:szCs w:val="18"/>
              </w:rPr>
            </w:pPr>
          </w:p>
        </w:tc>
        <w:tc>
          <w:tcPr>
            <w:tcW w:w="8662" w:type="dxa"/>
            <w:gridSpan w:val="12"/>
          </w:tcPr>
          <w:p w14:paraId="37B90956">
            <w:pPr>
              <w:widowControl/>
              <w:jc w:val="left"/>
              <w:rPr>
                <w:rFonts w:hint="eastAsia" w:ascii="华文楷体" w:hAnsi="华文楷体" w:eastAsia="华文楷体"/>
                <w:sz w:val="18"/>
                <w:szCs w:val="18"/>
              </w:rPr>
            </w:pPr>
          </w:p>
          <w:p w14:paraId="50A7EE39">
            <w:pPr>
              <w:widowControl/>
              <w:jc w:val="left"/>
              <w:rPr>
                <w:rFonts w:hint="eastAsia" w:ascii="华文楷体" w:hAnsi="华文楷体" w:eastAsia="华文楷体"/>
                <w:sz w:val="18"/>
                <w:szCs w:val="18"/>
              </w:rPr>
            </w:pPr>
          </w:p>
          <w:p w14:paraId="556AF392">
            <w:pPr>
              <w:jc w:val="left"/>
              <w:rPr>
                <w:rFonts w:hint="eastAsia" w:ascii="华文楷体" w:hAnsi="华文楷体" w:eastAsia="华文楷体"/>
                <w:sz w:val="18"/>
                <w:szCs w:val="18"/>
              </w:rPr>
            </w:pPr>
          </w:p>
        </w:tc>
      </w:tr>
      <w:tr w14:paraId="43697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613" w:type="dxa"/>
            <w:vMerge w:val="restart"/>
          </w:tcPr>
          <w:p w14:paraId="7465A846">
            <w:pPr>
              <w:ind w:left="945"/>
              <w:jc w:val="left"/>
              <w:rPr>
                <w:rFonts w:hint="eastAsia" w:ascii="华文楷体" w:hAnsi="华文楷体" w:eastAsia="华文楷体"/>
                <w:sz w:val="18"/>
                <w:szCs w:val="18"/>
              </w:rPr>
            </w:pPr>
          </w:p>
          <w:p w14:paraId="7AF5840F">
            <w:pPr>
              <w:jc w:val="left"/>
              <w:rPr>
                <w:rFonts w:hint="eastAsia" w:ascii="华文楷体" w:hAnsi="华文楷体" w:eastAsia="华文楷体"/>
                <w:sz w:val="18"/>
                <w:szCs w:val="18"/>
              </w:rPr>
            </w:pPr>
            <w:r>
              <w:rPr>
                <w:rFonts w:hint="eastAsia" w:ascii="华文楷体" w:hAnsi="华文楷体" w:eastAsia="华文楷体"/>
                <w:sz w:val="18"/>
                <w:szCs w:val="18"/>
              </w:rPr>
              <w:t xml:space="preserve"> 财产担保</w:t>
            </w:r>
          </w:p>
          <w:p w14:paraId="37D82351">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债权金额</w:t>
            </w:r>
          </w:p>
        </w:tc>
        <w:tc>
          <w:tcPr>
            <w:tcW w:w="1132" w:type="dxa"/>
            <w:vMerge w:val="restart"/>
          </w:tcPr>
          <w:p w14:paraId="79CFBB9B">
            <w:pPr>
              <w:widowControl/>
              <w:jc w:val="left"/>
              <w:rPr>
                <w:rFonts w:hint="eastAsia" w:ascii="华文楷体" w:hAnsi="华文楷体" w:eastAsia="华文楷体"/>
                <w:sz w:val="18"/>
                <w:szCs w:val="18"/>
              </w:rPr>
            </w:pPr>
          </w:p>
          <w:p w14:paraId="315D19B4">
            <w:pPr>
              <w:widowControl/>
              <w:jc w:val="left"/>
              <w:rPr>
                <w:rFonts w:hint="eastAsia" w:ascii="华文楷体" w:hAnsi="华文楷体" w:eastAsia="华文楷体"/>
                <w:sz w:val="18"/>
                <w:szCs w:val="18"/>
              </w:rPr>
            </w:pPr>
          </w:p>
          <w:p w14:paraId="5BAFD38C">
            <w:pPr>
              <w:jc w:val="left"/>
              <w:rPr>
                <w:rFonts w:hint="eastAsia" w:ascii="华文楷体" w:hAnsi="华文楷体" w:eastAsia="华文楷体"/>
                <w:sz w:val="18"/>
                <w:szCs w:val="18"/>
              </w:rPr>
            </w:pPr>
          </w:p>
        </w:tc>
        <w:tc>
          <w:tcPr>
            <w:tcW w:w="795" w:type="dxa"/>
            <w:gridSpan w:val="2"/>
            <w:vMerge w:val="restart"/>
          </w:tcPr>
          <w:p w14:paraId="035394CE">
            <w:pPr>
              <w:widowControl/>
              <w:jc w:val="left"/>
              <w:rPr>
                <w:rFonts w:hint="eastAsia" w:ascii="华文楷体" w:hAnsi="华文楷体" w:eastAsia="华文楷体"/>
                <w:sz w:val="18"/>
                <w:szCs w:val="18"/>
              </w:rPr>
            </w:pPr>
          </w:p>
          <w:p w14:paraId="38804860">
            <w:pPr>
              <w:widowControl/>
              <w:ind w:firstLine="90" w:firstLineChars="50"/>
              <w:jc w:val="left"/>
              <w:rPr>
                <w:rFonts w:hint="eastAsia" w:ascii="华文楷体" w:hAnsi="华文楷体" w:eastAsia="华文楷体"/>
                <w:sz w:val="18"/>
                <w:szCs w:val="18"/>
              </w:rPr>
            </w:pPr>
            <w:r>
              <w:rPr>
                <w:rFonts w:hint="eastAsia" w:ascii="华文楷体" w:hAnsi="华文楷体" w:eastAsia="华文楷体"/>
                <w:sz w:val="18"/>
                <w:szCs w:val="18"/>
              </w:rPr>
              <w:t>担保</w:t>
            </w:r>
          </w:p>
          <w:p w14:paraId="2C6564CB">
            <w:pPr>
              <w:ind w:firstLine="90" w:firstLineChars="50"/>
              <w:jc w:val="left"/>
              <w:rPr>
                <w:rFonts w:hint="eastAsia" w:ascii="华文楷体" w:hAnsi="华文楷体" w:eastAsia="华文楷体"/>
                <w:sz w:val="18"/>
                <w:szCs w:val="18"/>
              </w:rPr>
            </w:pPr>
            <w:r>
              <w:rPr>
                <w:rFonts w:hint="eastAsia" w:ascii="华文楷体" w:hAnsi="华文楷体" w:eastAsia="华文楷体"/>
                <w:sz w:val="18"/>
                <w:szCs w:val="18"/>
              </w:rPr>
              <w:t>方式</w:t>
            </w:r>
          </w:p>
        </w:tc>
        <w:tc>
          <w:tcPr>
            <w:tcW w:w="1980" w:type="dxa"/>
            <w:gridSpan w:val="3"/>
          </w:tcPr>
          <w:p w14:paraId="48D88907">
            <w:pPr>
              <w:jc w:val="left"/>
              <w:rPr>
                <w:rFonts w:hint="eastAsia" w:ascii="华文楷体" w:hAnsi="华文楷体" w:eastAsia="华文楷体"/>
                <w:sz w:val="18"/>
                <w:szCs w:val="18"/>
              </w:rPr>
            </w:pPr>
            <w:r>
              <w:rPr>
                <w:rFonts w:hint="eastAsia" w:ascii="华文楷体" w:hAnsi="华文楷体" w:eastAsia="华文楷体"/>
                <w:sz w:val="18"/>
                <w:szCs w:val="18"/>
              </w:rPr>
              <w:t xml:space="preserve">    抵押物</w:t>
            </w:r>
          </w:p>
        </w:tc>
        <w:tc>
          <w:tcPr>
            <w:tcW w:w="4755" w:type="dxa"/>
            <w:gridSpan w:val="6"/>
          </w:tcPr>
          <w:p w14:paraId="360D9DBF">
            <w:pPr>
              <w:jc w:val="left"/>
              <w:rPr>
                <w:rFonts w:hint="eastAsia" w:ascii="华文楷体" w:hAnsi="华文楷体" w:eastAsia="华文楷体"/>
                <w:sz w:val="18"/>
                <w:szCs w:val="18"/>
              </w:rPr>
            </w:pPr>
          </w:p>
        </w:tc>
      </w:tr>
      <w:tr w14:paraId="06CD8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13" w:type="dxa"/>
            <w:vMerge w:val="continue"/>
          </w:tcPr>
          <w:p w14:paraId="40262EB8">
            <w:pPr>
              <w:ind w:left="945"/>
              <w:jc w:val="left"/>
              <w:rPr>
                <w:rFonts w:hint="eastAsia" w:ascii="华文楷体" w:hAnsi="华文楷体" w:eastAsia="华文楷体"/>
                <w:sz w:val="18"/>
                <w:szCs w:val="18"/>
              </w:rPr>
            </w:pPr>
          </w:p>
        </w:tc>
        <w:tc>
          <w:tcPr>
            <w:tcW w:w="1132" w:type="dxa"/>
            <w:vMerge w:val="continue"/>
          </w:tcPr>
          <w:p w14:paraId="13DB1F9D">
            <w:pPr>
              <w:widowControl/>
              <w:jc w:val="left"/>
              <w:rPr>
                <w:rFonts w:hint="eastAsia" w:ascii="华文楷体" w:hAnsi="华文楷体" w:eastAsia="华文楷体"/>
                <w:sz w:val="18"/>
                <w:szCs w:val="18"/>
              </w:rPr>
            </w:pPr>
          </w:p>
        </w:tc>
        <w:tc>
          <w:tcPr>
            <w:tcW w:w="795" w:type="dxa"/>
            <w:gridSpan w:val="2"/>
            <w:vMerge w:val="continue"/>
          </w:tcPr>
          <w:p w14:paraId="58588A8C">
            <w:pPr>
              <w:widowControl/>
              <w:jc w:val="left"/>
              <w:rPr>
                <w:rFonts w:hint="eastAsia" w:ascii="华文楷体" w:hAnsi="华文楷体" w:eastAsia="华文楷体"/>
                <w:sz w:val="18"/>
                <w:szCs w:val="18"/>
              </w:rPr>
            </w:pPr>
          </w:p>
        </w:tc>
        <w:tc>
          <w:tcPr>
            <w:tcW w:w="1980" w:type="dxa"/>
            <w:gridSpan w:val="3"/>
          </w:tcPr>
          <w:p w14:paraId="57C805C2">
            <w:pPr>
              <w:ind w:firstLine="360" w:firstLineChars="200"/>
              <w:jc w:val="left"/>
              <w:rPr>
                <w:rFonts w:hint="eastAsia" w:ascii="华文楷体" w:hAnsi="华文楷体" w:eastAsia="华文楷体"/>
                <w:sz w:val="18"/>
                <w:szCs w:val="18"/>
              </w:rPr>
            </w:pPr>
            <w:r>
              <w:rPr>
                <w:rFonts w:hint="eastAsia" w:ascii="华文楷体" w:hAnsi="华文楷体" w:eastAsia="华文楷体"/>
                <w:sz w:val="18"/>
                <w:szCs w:val="18"/>
              </w:rPr>
              <w:t>质押物</w:t>
            </w:r>
          </w:p>
        </w:tc>
        <w:tc>
          <w:tcPr>
            <w:tcW w:w="4755" w:type="dxa"/>
            <w:gridSpan w:val="6"/>
          </w:tcPr>
          <w:p w14:paraId="2F91C8B5">
            <w:pPr>
              <w:jc w:val="left"/>
              <w:rPr>
                <w:rFonts w:hint="eastAsia" w:ascii="华文楷体" w:hAnsi="华文楷体" w:eastAsia="华文楷体"/>
                <w:sz w:val="18"/>
                <w:szCs w:val="18"/>
              </w:rPr>
            </w:pPr>
          </w:p>
        </w:tc>
      </w:tr>
      <w:tr w14:paraId="5B68A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613" w:type="dxa"/>
            <w:vMerge w:val="continue"/>
          </w:tcPr>
          <w:p w14:paraId="1644DDDB">
            <w:pPr>
              <w:ind w:left="945"/>
              <w:jc w:val="left"/>
              <w:rPr>
                <w:rFonts w:hint="eastAsia" w:ascii="华文楷体" w:hAnsi="华文楷体" w:eastAsia="华文楷体"/>
                <w:sz w:val="18"/>
                <w:szCs w:val="18"/>
              </w:rPr>
            </w:pPr>
          </w:p>
        </w:tc>
        <w:tc>
          <w:tcPr>
            <w:tcW w:w="1132" w:type="dxa"/>
            <w:vMerge w:val="continue"/>
          </w:tcPr>
          <w:p w14:paraId="6AFFD500">
            <w:pPr>
              <w:widowControl/>
              <w:jc w:val="left"/>
              <w:rPr>
                <w:rFonts w:hint="eastAsia" w:ascii="华文楷体" w:hAnsi="华文楷体" w:eastAsia="华文楷体"/>
                <w:sz w:val="18"/>
                <w:szCs w:val="18"/>
              </w:rPr>
            </w:pPr>
          </w:p>
        </w:tc>
        <w:tc>
          <w:tcPr>
            <w:tcW w:w="795" w:type="dxa"/>
            <w:gridSpan w:val="2"/>
            <w:vMerge w:val="continue"/>
          </w:tcPr>
          <w:p w14:paraId="739B54E9">
            <w:pPr>
              <w:widowControl/>
              <w:jc w:val="left"/>
              <w:rPr>
                <w:rFonts w:hint="eastAsia" w:ascii="华文楷体" w:hAnsi="华文楷体" w:eastAsia="华文楷体"/>
                <w:sz w:val="18"/>
                <w:szCs w:val="18"/>
              </w:rPr>
            </w:pPr>
          </w:p>
        </w:tc>
        <w:tc>
          <w:tcPr>
            <w:tcW w:w="1980" w:type="dxa"/>
            <w:gridSpan w:val="3"/>
          </w:tcPr>
          <w:p w14:paraId="29156ED9">
            <w:pPr>
              <w:jc w:val="left"/>
              <w:rPr>
                <w:rFonts w:hint="eastAsia" w:ascii="华文楷体" w:hAnsi="华文楷体" w:eastAsia="华文楷体"/>
                <w:sz w:val="18"/>
                <w:szCs w:val="18"/>
              </w:rPr>
            </w:pPr>
            <w:r>
              <w:rPr>
                <w:rFonts w:hint="eastAsia" w:ascii="华文楷体" w:hAnsi="华文楷体" w:eastAsia="华文楷体"/>
                <w:sz w:val="18"/>
                <w:szCs w:val="18"/>
              </w:rPr>
              <w:t xml:space="preserve">    留置物</w:t>
            </w:r>
          </w:p>
        </w:tc>
        <w:tc>
          <w:tcPr>
            <w:tcW w:w="4755" w:type="dxa"/>
            <w:gridSpan w:val="6"/>
          </w:tcPr>
          <w:p w14:paraId="364A4C94">
            <w:pPr>
              <w:jc w:val="left"/>
              <w:rPr>
                <w:rFonts w:hint="eastAsia" w:ascii="华文楷体" w:hAnsi="华文楷体" w:eastAsia="华文楷体"/>
                <w:sz w:val="18"/>
                <w:szCs w:val="18"/>
              </w:rPr>
            </w:pPr>
          </w:p>
        </w:tc>
      </w:tr>
    </w:tbl>
    <w:p w14:paraId="595357BA">
      <w:pPr>
        <w:jc w:val="left"/>
        <w:rPr>
          <w:rFonts w:hint="eastAsia" w:ascii="华文楷体" w:hAnsi="华文楷体" w:eastAsia="华文楷体"/>
          <w:sz w:val="18"/>
          <w:szCs w:val="18"/>
        </w:rPr>
      </w:pPr>
    </w:p>
    <w:tbl>
      <w:tblPr>
        <w:tblStyle w:val="6"/>
        <w:tblW w:w="10170" w:type="dxa"/>
        <w:tblInd w:w="-5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260"/>
        <w:gridCol w:w="45"/>
        <w:gridCol w:w="1140"/>
        <w:gridCol w:w="30"/>
        <w:gridCol w:w="1485"/>
        <w:gridCol w:w="3735"/>
        <w:gridCol w:w="1035"/>
      </w:tblGrid>
      <w:tr w14:paraId="28FD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45" w:type="dxa"/>
            <w:gridSpan w:val="3"/>
            <w:vAlign w:val="center"/>
          </w:tcPr>
          <w:p w14:paraId="6D596D0F">
            <w:pPr>
              <w:ind w:firstLine="180" w:firstLineChars="100"/>
              <w:jc w:val="center"/>
              <w:rPr>
                <w:rFonts w:hint="eastAsia" w:ascii="华文楷体" w:hAnsi="华文楷体" w:eastAsia="华文楷体"/>
                <w:sz w:val="18"/>
                <w:szCs w:val="18"/>
              </w:rPr>
            </w:pPr>
            <w:r>
              <w:rPr>
                <w:rFonts w:hint="eastAsia" w:ascii="华文楷体" w:hAnsi="华文楷体" w:eastAsia="华文楷体"/>
                <w:sz w:val="18"/>
                <w:szCs w:val="18"/>
              </w:rPr>
              <w:t>是否有连带债务人</w:t>
            </w:r>
          </w:p>
        </w:tc>
        <w:tc>
          <w:tcPr>
            <w:tcW w:w="1170" w:type="dxa"/>
            <w:gridSpan w:val="2"/>
          </w:tcPr>
          <w:p w14:paraId="1AB9C745">
            <w:pPr>
              <w:widowControl/>
              <w:jc w:val="left"/>
              <w:rPr>
                <w:rFonts w:hint="eastAsia" w:ascii="华文楷体" w:hAnsi="华文楷体" w:eastAsia="华文楷体"/>
                <w:sz w:val="18"/>
                <w:szCs w:val="18"/>
              </w:rPr>
            </w:pPr>
          </w:p>
          <w:p w14:paraId="641E6E6B">
            <w:pPr>
              <w:jc w:val="left"/>
              <w:rPr>
                <w:rFonts w:hint="eastAsia" w:ascii="华文楷体" w:hAnsi="华文楷体" w:eastAsia="华文楷体"/>
                <w:sz w:val="18"/>
                <w:szCs w:val="18"/>
              </w:rPr>
            </w:pPr>
          </w:p>
        </w:tc>
        <w:tc>
          <w:tcPr>
            <w:tcW w:w="1485" w:type="dxa"/>
            <w:vAlign w:val="center"/>
          </w:tcPr>
          <w:p w14:paraId="7E7EDC3A">
            <w:pPr>
              <w:widowControl/>
              <w:rPr>
                <w:rFonts w:hint="eastAsia" w:ascii="华文楷体" w:hAnsi="华文楷体" w:eastAsia="华文楷体"/>
                <w:sz w:val="18"/>
                <w:szCs w:val="18"/>
              </w:rPr>
            </w:pPr>
            <w:r>
              <w:rPr>
                <w:rFonts w:hint="eastAsia" w:ascii="华文楷体" w:hAnsi="华文楷体" w:eastAsia="华文楷体"/>
                <w:sz w:val="18"/>
                <w:szCs w:val="18"/>
              </w:rPr>
              <w:t>连带债务人名称</w:t>
            </w:r>
          </w:p>
        </w:tc>
        <w:tc>
          <w:tcPr>
            <w:tcW w:w="4770" w:type="dxa"/>
            <w:gridSpan w:val="2"/>
          </w:tcPr>
          <w:p w14:paraId="63D3A9B5">
            <w:pPr>
              <w:widowControl/>
              <w:jc w:val="left"/>
              <w:rPr>
                <w:rFonts w:hint="eastAsia" w:ascii="华文楷体" w:hAnsi="华文楷体" w:eastAsia="华文楷体"/>
                <w:sz w:val="18"/>
                <w:szCs w:val="18"/>
              </w:rPr>
            </w:pPr>
          </w:p>
          <w:p w14:paraId="4A2282B5">
            <w:pPr>
              <w:jc w:val="left"/>
              <w:rPr>
                <w:rFonts w:hint="eastAsia" w:ascii="华文楷体" w:hAnsi="华文楷体" w:eastAsia="华文楷体"/>
                <w:sz w:val="18"/>
                <w:szCs w:val="18"/>
              </w:rPr>
            </w:pPr>
          </w:p>
        </w:tc>
      </w:tr>
      <w:tr w14:paraId="3A857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1440" w:type="dxa"/>
          </w:tcPr>
          <w:p w14:paraId="16A26985">
            <w:pPr>
              <w:jc w:val="left"/>
              <w:rPr>
                <w:rFonts w:hint="eastAsia" w:ascii="华文楷体" w:hAnsi="华文楷体" w:eastAsia="华文楷体"/>
                <w:sz w:val="18"/>
                <w:szCs w:val="18"/>
              </w:rPr>
            </w:pPr>
          </w:p>
          <w:p w14:paraId="6FB6D64D">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债权诉讼</w:t>
            </w:r>
          </w:p>
          <w:p w14:paraId="544830A6">
            <w:pPr>
              <w:jc w:val="left"/>
              <w:rPr>
                <w:rFonts w:hint="eastAsia" w:ascii="华文楷体" w:hAnsi="华文楷体" w:eastAsia="华文楷体"/>
                <w:sz w:val="18"/>
                <w:szCs w:val="18"/>
              </w:rPr>
            </w:pPr>
            <w:r>
              <w:rPr>
                <w:rFonts w:hint="eastAsia" w:ascii="华文楷体" w:hAnsi="华文楷体" w:eastAsia="华文楷体"/>
                <w:sz w:val="18"/>
                <w:szCs w:val="18"/>
              </w:rPr>
              <w:t>（仲裁）情况</w:t>
            </w:r>
          </w:p>
        </w:tc>
        <w:tc>
          <w:tcPr>
            <w:tcW w:w="8730" w:type="dxa"/>
            <w:gridSpan w:val="7"/>
          </w:tcPr>
          <w:p w14:paraId="707F20B3">
            <w:pPr>
              <w:widowControl/>
              <w:jc w:val="left"/>
              <w:rPr>
                <w:rFonts w:hint="eastAsia" w:ascii="华文楷体" w:hAnsi="华文楷体" w:eastAsia="华文楷体"/>
                <w:b/>
                <w:bCs/>
                <w:sz w:val="18"/>
                <w:szCs w:val="18"/>
              </w:rPr>
            </w:pPr>
            <w:r>
              <w:rPr>
                <w:rFonts w:hint="eastAsia" w:ascii="华文楷体" w:hAnsi="华文楷体" w:eastAsia="华文楷体"/>
                <w:sz w:val="18"/>
                <w:szCs w:val="18"/>
              </w:rPr>
              <w:t xml:space="preserve"> </w:t>
            </w:r>
            <w:r>
              <w:rPr>
                <w:rFonts w:hint="eastAsia" w:ascii="华文楷体" w:hAnsi="华文楷体" w:eastAsia="华文楷体"/>
                <w:b/>
                <w:bCs/>
                <w:sz w:val="18"/>
                <w:szCs w:val="18"/>
              </w:rPr>
              <w:t>申报债权如有下列情形之一，请在口中打“√ ”</w:t>
            </w:r>
            <w:r>
              <w:rPr>
                <w:rFonts w:hint="eastAsia" w:ascii="华文楷体" w:hAnsi="华文楷体" w:eastAsia="华文楷体"/>
                <w:b/>
                <w:bCs/>
                <w:sz w:val="18"/>
                <w:szCs w:val="18"/>
                <w:lang w:eastAsia="zh-Hans"/>
              </w:rPr>
              <w:t>并填写执行到位金额</w:t>
            </w:r>
          </w:p>
          <w:p w14:paraId="58166F68">
            <w:pPr>
              <w:jc w:val="left"/>
              <w:rPr>
                <w:rFonts w:hint="eastAsia" w:ascii="华文楷体" w:hAnsi="华文楷体" w:eastAsia="华文楷体"/>
                <w:b/>
                <w:bCs/>
                <w:sz w:val="18"/>
                <w:szCs w:val="18"/>
              </w:rPr>
            </w:pPr>
            <w:r>
              <w:rPr>
                <w:rFonts w:hint="eastAsia" w:ascii="华文楷体" w:hAnsi="华文楷体" w:eastAsia="华文楷体"/>
                <w:b/>
                <w:bCs/>
                <w:sz w:val="18"/>
                <w:szCs w:val="18"/>
              </w:rPr>
              <w:t>□案件正处于审理阶段  □案件已由法院或仲裁委作出生效裁决</w:t>
            </w:r>
            <w:r>
              <w:rPr>
                <w:rFonts w:ascii="华文楷体" w:hAnsi="华文楷体" w:eastAsia="华文楷体"/>
                <w:b/>
                <w:bCs/>
                <w:sz w:val="18"/>
                <w:szCs w:val="18"/>
              </w:rPr>
              <w:t>，</w:t>
            </w:r>
            <w:r>
              <w:rPr>
                <w:rFonts w:hint="eastAsia" w:ascii="华文楷体" w:hAnsi="华文楷体" w:eastAsia="华文楷体"/>
                <w:b/>
                <w:bCs/>
                <w:sz w:val="18"/>
                <w:szCs w:val="18"/>
              </w:rPr>
              <w:t>判决后债务人主动支付金额</w:t>
            </w:r>
            <w:r>
              <w:rPr>
                <w:rFonts w:ascii="华文楷体" w:hAnsi="华文楷体" w:eastAsia="华文楷体"/>
                <w:b/>
                <w:bCs/>
                <w:sz w:val="18"/>
                <w:szCs w:val="18"/>
              </w:rPr>
              <w:t>：</w:t>
            </w:r>
            <w:r>
              <w:rPr>
                <w:rFonts w:hint="eastAsia"/>
                <w:b/>
                <w:bCs/>
                <w:sz w:val="24"/>
                <w:szCs w:val="24"/>
              </w:rPr>
              <w:t>________</w:t>
            </w:r>
            <w:r>
              <w:rPr>
                <w:rFonts w:ascii="华文楷体" w:hAnsi="华文楷体" w:eastAsia="华文楷体"/>
                <w:b/>
                <w:bCs/>
                <w:sz w:val="18"/>
                <w:szCs w:val="18"/>
                <w:u w:val="single"/>
              </w:rPr>
              <w:t xml:space="preserve">         </w:t>
            </w:r>
          </w:p>
          <w:p w14:paraId="6FBCD6B3">
            <w:pPr>
              <w:jc w:val="left"/>
              <w:rPr>
                <w:rFonts w:hint="eastAsia" w:ascii="华文楷体" w:hAnsi="华文楷体" w:eastAsia="华文楷体"/>
                <w:sz w:val="18"/>
                <w:szCs w:val="18"/>
              </w:rPr>
            </w:pPr>
            <w:r>
              <w:rPr>
                <w:rFonts w:hint="eastAsia" w:ascii="华文楷体" w:hAnsi="华文楷体" w:eastAsia="华文楷体"/>
                <w:b/>
                <w:bCs/>
                <w:sz w:val="18"/>
                <w:szCs w:val="18"/>
              </w:rPr>
              <w:t>□案件已进入执行程序</w:t>
            </w:r>
            <w:r>
              <w:rPr>
                <w:rFonts w:ascii="华文楷体" w:hAnsi="华文楷体" w:eastAsia="华文楷体"/>
                <w:b/>
                <w:bCs/>
                <w:sz w:val="18"/>
                <w:szCs w:val="18"/>
              </w:rPr>
              <w:t>，</w:t>
            </w:r>
            <w:r>
              <w:rPr>
                <w:rFonts w:hint="eastAsia" w:ascii="华文楷体" w:hAnsi="华文楷体" w:eastAsia="华文楷体"/>
                <w:b/>
                <w:bCs/>
                <w:sz w:val="18"/>
                <w:szCs w:val="18"/>
              </w:rPr>
              <w:t>执行程序受偿金额</w:t>
            </w:r>
            <w:r>
              <w:rPr>
                <w:rFonts w:ascii="华文楷体" w:hAnsi="华文楷体" w:eastAsia="华文楷体"/>
                <w:b/>
                <w:bCs/>
                <w:sz w:val="18"/>
                <w:szCs w:val="18"/>
              </w:rPr>
              <w:t>：</w:t>
            </w:r>
            <w:r>
              <w:rPr>
                <w:rFonts w:hint="eastAsia"/>
                <w:b/>
                <w:bCs/>
                <w:sz w:val="24"/>
                <w:szCs w:val="24"/>
              </w:rPr>
              <w:t>________</w:t>
            </w:r>
            <w:r>
              <w:rPr>
                <w:rFonts w:ascii="华文楷体" w:hAnsi="华文楷体" w:eastAsia="华文楷体"/>
                <w:b/>
                <w:bCs/>
                <w:sz w:val="18"/>
                <w:szCs w:val="18"/>
                <w:u w:val="single"/>
              </w:rPr>
              <w:t xml:space="preserve">           </w:t>
            </w:r>
            <w:r>
              <w:rPr>
                <w:rFonts w:ascii="华文楷体" w:hAnsi="华文楷体" w:eastAsia="华文楷体"/>
                <w:sz w:val="18"/>
                <w:szCs w:val="18"/>
                <w:u w:val="single"/>
              </w:rPr>
              <w:t xml:space="preserve">     </w:t>
            </w:r>
          </w:p>
        </w:tc>
      </w:tr>
      <w:tr w14:paraId="0F5F7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0" w:type="dxa"/>
            <w:vMerge w:val="restart"/>
          </w:tcPr>
          <w:p w14:paraId="2E109990">
            <w:pPr>
              <w:ind w:left="615"/>
              <w:jc w:val="left"/>
              <w:rPr>
                <w:rFonts w:hint="eastAsia" w:ascii="华文楷体" w:hAnsi="华文楷体" w:eastAsia="华文楷体"/>
                <w:sz w:val="18"/>
                <w:szCs w:val="18"/>
              </w:rPr>
            </w:pPr>
          </w:p>
          <w:p w14:paraId="4DDFF6CA">
            <w:pPr>
              <w:ind w:left="615"/>
              <w:jc w:val="left"/>
              <w:rPr>
                <w:rFonts w:hint="eastAsia" w:ascii="华文楷体" w:hAnsi="华文楷体" w:eastAsia="华文楷体"/>
                <w:sz w:val="18"/>
                <w:szCs w:val="18"/>
              </w:rPr>
            </w:pPr>
          </w:p>
          <w:p w14:paraId="240B762E">
            <w:pPr>
              <w:ind w:left="615"/>
              <w:jc w:val="left"/>
              <w:rPr>
                <w:rFonts w:hint="eastAsia" w:ascii="华文楷体" w:hAnsi="华文楷体" w:eastAsia="华文楷体"/>
                <w:sz w:val="18"/>
                <w:szCs w:val="18"/>
              </w:rPr>
            </w:pPr>
          </w:p>
          <w:p w14:paraId="66C19189">
            <w:pPr>
              <w:ind w:left="615"/>
              <w:jc w:val="left"/>
              <w:rPr>
                <w:rFonts w:hint="eastAsia" w:ascii="华文楷体" w:hAnsi="华文楷体" w:eastAsia="华文楷体"/>
                <w:sz w:val="18"/>
                <w:szCs w:val="18"/>
              </w:rPr>
            </w:pPr>
          </w:p>
          <w:p w14:paraId="2AF911E8">
            <w:pPr>
              <w:ind w:left="615"/>
              <w:jc w:val="left"/>
              <w:rPr>
                <w:rFonts w:hint="eastAsia" w:ascii="华文楷体" w:hAnsi="华文楷体" w:eastAsia="华文楷体"/>
                <w:sz w:val="18"/>
                <w:szCs w:val="18"/>
              </w:rPr>
            </w:pPr>
          </w:p>
          <w:p w14:paraId="3030C2A8">
            <w:pPr>
              <w:ind w:left="615"/>
              <w:jc w:val="left"/>
              <w:rPr>
                <w:rFonts w:hint="eastAsia" w:ascii="华文楷体" w:hAnsi="华文楷体" w:eastAsia="华文楷体"/>
                <w:sz w:val="18"/>
                <w:szCs w:val="18"/>
              </w:rPr>
            </w:pPr>
          </w:p>
          <w:p w14:paraId="59A8648C">
            <w:pPr>
              <w:ind w:left="615"/>
              <w:jc w:val="left"/>
              <w:rPr>
                <w:rFonts w:hint="eastAsia" w:ascii="华文楷体" w:hAnsi="华文楷体" w:eastAsia="华文楷体"/>
                <w:sz w:val="18"/>
                <w:szCs w:val="18"/>
              </w:rPr>
            </w:pPr>
          </w:p>
          <w:p w14:paraId="2C262D92">
            <w:pPr>
              <w:ind w:left="615"/>
              <w:jc w:val="left"/>
              <w:rPr>
                <w:rFonts w:hint="eastAsia" w:ascii="华文楷体" w:hAnsi="华文楷体" w:eastAsia="华文楷体"/>
                <w:sz w:val="18"/>
                <w:szCs w:val="18"/>
              </w:rPr>
            </w:pPr>
          </w:p>
          <w:p w14:paraId="4FAF044B">
            <w:pPr>
              <w:ind w:left="615"/>
              <w:jc w:val="left"/>
              <w:rPr>
                <w:rFonts w:hint="eastAsia" w:ascii="华文楷体" w:hAnsi="华文楷体" w:eastAsia="华文楷体"/>
                <w:sz w:val="18"/>
                <w:szCs w:val="18"/>
              </w:rPr>
            </w:pPr>
          </w:p>
          <w:p w14:paraId="08448B50">
            <w:pPr>
              <w:jc w:val="left"/>
              <w:rPr>
                <w:rFonts w:hint="eastAsia" w:ascii="华文楷体" w:hAnsi="华文楷体" w:eastAsia="华文楷体"/>
                <w:sz w:val="18"/>
                <w:szCs w:val="18"/>
              </w:rPr>
            </w:pPr>
          </w:p>
          <w:p w14:paraId="48A13C47">
            <w:pPr>
              <w:jc w:val="left"/>
              <w:rPr>
                <w:rFonts w:hint="eastAsia" w:ascii="华文楷体" w:hAnsi="华文楷体" w:eastAsia="华文楷体"/>
                <w:sz w:val="18"/>
                <w:szCs w:val="18"/>
              </w:rPr>
            </w:pPr>
            <w:r>
              <w:rPr>
                <w:rFonts w:hint="eastAsia" w:ascii="华文楷体" w:hAnsi="华文楷体" w:eastAsia="华文楷体"/>
                <w:sz w:val="18"/>
                <w:szCs w:val="18"/>
              </w:rPr>
              <w:t xml:space="preserve"> </w:t>
            </w:r>
            <w:r>
              <w:rPr>
                <w:rFonts w:hint="eastAsia" w:ascii="宋体" w:hAnsi="宋体"/>
                <w:sz w:val="18"/>
                <w:szCs w:val="18"/>
              </w:rPr>
              <w:t>★</w:t>
            </w:r>
            <w:r>
              <w:rPr>
                <w:rFonts w:hint="eastAsia" w:ascii="华文楷体" w:hAnsi="华文楷体" w:eastAsia="华文楷体"/>
                <w:sz w:val="18"/>
                <w:szCs w:val="18"/>
              </w:rPr>
              <w:t>债权证据</w:t>
            </w:r>
          </w:p>
          <w:p w14:paraId="6C923CD1">
            <w:pPr>
              <w:ind w:left="615"/>
              <w:jc w:val="left"/>
              <w:rPr>
                <w:rFonts w:hint="eastAsia" w:ascii="华文楷体" w:hAnsi="华文楷体" w:eastAsia="华文楷体"/>
                <w:sz w:val="18"/>
                <w:szCs w:val="18"/>
              </w:rPr>
            </w:pPr>
          </w:p>
          <w:p w14:paraId="413413A3">
            <w:pPr>
              <w:jc w:val="left"/>
              <w:rPr>
                <w:rFonts w:hint="eastAsia" w:ascii="华文楷体" w:hAnsi="华文楷体" w:eastAsia="华文楷体"/>
                <w:sz w:val="18"/>
                <w:szCs w:val="18"/>
              </w:rPr>
            </w:pPr>
            <w:r>
              <w:rPr>
                <w:rFonts w:hint="eastAsia" w:ascii="华文楷体" w:hAnsi="华文楷体" w:eastAsia="华文楷体"/>
                <w:sz w:val="18"/>
                <w:szCs w:val="18"/>
              </w:rPr>
              <w:t xml:space="preserve"> 文件清单</w:t>
            </w:r>
          </w:p>
          <w:p w14:paraId="05E23BD8">
            <w:pPr>
              <w:ind w:left="615"/>
              <w:jc w:val="left"/>
              <w:rPr>
                <w:rFonts w:hint="eastAsia" w:ascii="华文楷体" w:hAnsi="华文楷体" w:eastAsia="华文楷体"/>
                <w:sz w:val="18"/>
                <w:szCs w:val="18"/>
              </w:rPr>
            </w:pPr>
          </w:p>
          <w:p w14:paraId="531E88F6">
            <w:pPr>
              <w:ind w:left="615"/>
              <w:jc w:val="left"/>
              <w:rPr>
                <w:rFonts w:hint="eastAsia" w:ascii="华文楷体" w:hAnsi="华文楷体" w:eastAsia="华文楷体"/>
                <w:sz w:val="18"/>
                <w:szCs w:val="18"/>
              </w:rPr>
            </w:pPr>
          </w:p>
          <w:p w14:paraId="557927BF">
            <w:pPr>
              <w:ind w:left="615"/>
              <w:jc w:val="left"/>
              <w:rPr>
                <w:rFonts w:hint="eastAsia" w:ascii="华文楷体" w:hAnsi="华文楷体" w:eastAsia="华文楷体"/>
                <w:sz w:val="18"/>
                <w:szCs w:val="18"/>
              </w:rPr>
            </w:pPr>
          </w:p>
          <w:p w14:paraId="23F6B72F">
            <w:pPr>
              <w:ind w:left="615"/>
              <w:jc w:val="left"/>
              <w:rPr>
                <w:rFonts w:hint="eastAsia" w:ascii="华文楷体" w:hAnsi="华文楷体" w:eastAsia="华文楷体"/>
                <w:sz w:val="18"/>
                <w:szCs w:val="18"/>
              </w:rPr>
            </w:pPr>
          </w:p>
          <w:p w14:paraId="4ADE5606">
            <w:pPr>
              <w:ind w:left="615"/>
              <w:jc w:val="left"/>
              <w:rPr>
                <w:rFonts w:hint="eastAsia" w:ascii="华文楷体" w:hAnsi="华文楷体" w:eastAsia="华文楷体"/>
                <w:sz w:val="18"/>
                <w:szCs w:val="18"/>
              </w:rPr>
            </w:pPr>
          </w:p>
          <w:p w14:paraId="4E96F6C0">
            <w:pPr>
              <w:ind w:left="615"/>
              <w:jc w:val="left"/>
              <w:rPr>
                <w:rFonts w:hint="eastAsia" w:ascii="华文楷体" w:hAnsi="华文楷体" w:eastAsia="华文楷体"/>
                <w:sz w:val="18"/>
                <w:szCs w:val="18"/>
              </w:rPr>
            </w:pPr>
          </w:p>
          <w:p w14:paraId="10850409">
            <w:pPr>
              <w:ind w:left="615"/>
              <w:jc w:val="left"/>
              <w:rPr>
                <w:rFonts w:hint="eastAsia" w:ascii="华文楷体" w:hAnsi="华文楷体" w:eastAsia="华文楷体"/>
                <w:sz w:val="18"/>
                <w:szCs w:val="18"/>
              </w:rPr>
            </w:pPr>
          </w:p>
          <w:p w14:paraId="59F89067">
            <w:pPr>
              <w:ind w:left="615"/>
              <w:jc w:val="left"/>
              <w:rPr>
                <w:rFonts w:hint="eastAsia" w:ascii="华文楷体" w:hAnsi="华文楷体" w:eastAsia="华文楷体"/>
                <w:sz w:val="18"/>
                <w:szCs w:val="18"/>
              </w:rPr>
            </w:pPr>
          </w:p>
          <w:p w14:paraId="2FC8B608">
            <w:pPr>
              <w:jc w:val="left"/>
              <w:rPr>
                <w:rFonts w:hint="eastAsia" w:ascii="华文楷体" w:hAnsi="华文楷体" w:eastAsia="华文楷体"/>
                <w:sz w:val="18"/>
                <w:szCs w:val="18"/>
              </w:rPr>
            </w:pPr>
          </w:p>
        </w:tc>
        <w:tc>
          <w:tcPr>
            <w:tcW w:w="1260" w:type="dxa"/>
            <w:vAlign w:val="center"/>
          </w:tcPr>
          <w:p w14:paraId="41FC18FD">
            <w:pPr>
              <w:widowControl/>
              <w:jc w:val="center"/>
              <w:rPr>
                <w:rFonts w:hint="eastAsia" w:ascii="华文楷体" w:hAnsi="华文楷体" w:eastAsia="华文楷体"/>
                <w:sz w:val="18"/>
                <w:szCs w:val="18"/>
              </w:rPr>
            </w:pPr>
          </w:p>
          <w:p w14:paraId="7F5771B5">
            <w:pPr>
              <w:ind w:firstLine="90" w:firstLineChars="50"/>
              <w:jc w:val="center"/>
              <w:rPr>
                <w:rFonts w:hint="eastAsia" w:ascii="华文楷体" w:hAnsi="华文楷体" w:eastAsia="华文楷体"/>
                <w:sz w:val="18"/>
                <w:szCs w:val="18"/>
              </w:rPr>
            </w:pPr>
            <w:r>
              <w:rPr>
                <w:rFonts w:hint="eastAsia" w:ascii="华文楷体" w:hAnsi="华文楷体" w:eastAsia="华文楷体"/>
                <w:sz w:val="18"/>
                <w:szCs w:val="18"/>
              </w:rPr>
              <w:t>证据序号</w:t>
            </w:r>
          </w:p>
        </w:tc>
        <w:tc>
          <w:tcPr>
            <w:tcW w:w="1185" w:type="dxa"/>
            <w:gridSpan w:val="2"/>
          </w:tcPr>
          <w:p w14:paraId="58B217C0">
            <w:pPr>
              <w:widowControl/>
              <w:jc w:val="left"/>
              <w:rPr>
                <w:rFonts w:hint="eastAsia" w:ascii="华文楷体" w:hAnsi="华文楷体" w:eastAsia="华文楷体"/>
                <w:sz w:val="18"/>
                <w:szCs w:val="18"/>
              </w:rPr>
            </w:pPr>
            <w:r>
              <w:rPr>
                <w:rFonts w:hint="eastAsia" w:ascii="华文楷体" w:hAnsi="华文楷体" w:eastAsia="华文楷体"/>
                <w:sz w:val="18"/>
                <w:szCs w:val="18"/>
              </w:rPr>
              <w:t xml:space="preserve"> 证据文件</w:t>
            </w:r>
          </w:p>
          <w:p w14:paraId="43460946">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名称 </w:t>
            </w:r>
          </w:p>
        </w:tc>
        <w:tc>
          <w:tcPr>
            <w:tcW w:w="5250" w:type="dxa"/>
            <w:gridSpan w:val="3"/>
            <w:vAlign w:val="center"/>
          </w:tcPr>
          <w:p w14:paraId="70DEAB2D">
            <w:pPr>
              <w:widowControl/>
              <w:jc w:val="center"/>
              <w:rPr>
                <w:rFonts w:hint="eastAsia" w:ascii="华文楷体" w:hAnsi="华文楷体" w:eastAsia="华文楷体"/>
                <w:sz w:val="18"/>
                <w:szCs w:val="18"/>
              </w:rPr>
            </w:pPr>
            <w:r>
              <w:rPr>
                <w:rFonts w:hint="eastAsia" w:ascii="华文楷体" w:hAnsi="华文楷体" w:eastAsia="华文楷体"/>
                <w:sz w:val="18"/>
                <w:szCs w:val="18"/>
              </w:rPr>
              <w:t>证明内容</w:t>
            </w:r>
          </w:p>
          <w:p w14:paraId="2959DB01">
            <w:pPr>
              <w:jc w:val="center"/>
              <w:rPr>
                <w:rFonts w:hint="eastAsia" w:ascii="华文楷体" w:hAnsi="华文楷体" w:eastAsia="华文楷体"/>
                <w:sz w:val="18"/>
                <w:szCs w:val="18"/>
              </w:rPr>
            </w:pPr>
          </w:p>
        </w:tc>
        <w:tc>
          <w:tcPr>
            <w:tcW w:w="1035" w:type="dxa"/>
          </w:tcPr>
          <w:p w14:paraId="7733805D">
            <w:pPr>
              <w:widowControl/>
              <w:jc w:val="left"/>
              <w:rPr>
                <w:rFonts w:hint="eastAsia" w:ascii="华文楷体" w:hAnsi="华文楷体" w:eastAsia="华文楷体"/>
                <w:sz w:val="18"/>
                <w:szCs w:val="18"/>
              </w:rPr>
            </w:pPr>
            <w:r>
              <w:rPr>
                <w:rFonts w:hint="eastAsia" w:ascii="华文楷体" w:hAnsi="华文楷体" w:eastAsia="华文楷体"/>
                <w:sz w:val="18"/>
                <w:szCs w:val="18"/>
              </w:rPr>
              <w:t>是否核对</w:t>
            </w:r>
          </w:p>
          <w:p w14:paraId="0DD0692C">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原件</w:t>
            </w:r>
            <w:r>
              <w:rPr>
                <w:rStyle w:val="10"/>
                <w:rFonts w:ascii="华文楷体" w:hAnsi="华文楷体" w:eastAsia="华文楷体"/>
                <w:sz w:val="18"/>
                <w:szCs w:val="18"/>
              </w:rPr>
              <w:footnoteReference w:id="4"/>
            </w:r>
          </w:p>
        </w:tc>
      </w:tr>
      <w:tr w14:paraId="19125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440" w:type="dxa"/>
            <w:vMerge w:val="continue"/>
          </w:tcPr>
          <w:p w14:paraId="5CE59F77">
            <w:pPr>
              <w:ind w:left="615"/>
              <w:jc w:val="left"/>
              <w:rPr>
                <w:rFonts w:hint="eastAsia" w:ascii="华文楷体" w:hAnsi="华文楷体" w:eastAsia="华文楷体"/>
                <w:sz w:val="18"/>
                <w:szCs w:val="18"/>
              </w:rPr>
            </w:pPr>
          </w:p>
        </w:tc>
        <w:tc>
          <w:tcPr>
            <w:tcW w:w="1260" w:type="dxa"/>
          </w:tcPr>
          <w:p w14:paraId="70239116">
            <w:pPr>
              <w:widowControl/>
              <w:jc w:val="left"/>
              <w:rPr>
                <w:rFonts w:hint="eastAsia" w:ascii="华文楷体" w:hAnsi="华文楷体" w:eastAsia="华文楷体"/>
                <w:sz w:val="18"/>
                <w:szCs w:val="18"/>
              </w:rPr>
            </w:pPr>
          </w:p>
          <w:p w14:paraId="1F81F8AC">
            <w:pPr>
              <w:jc w:val="left"/>
              <w:rPr>
                <w:rFonts w:hint="eastAsia" w:ascii="华文楷体" w:hAnsi="华文楷体" w:eastAsia="华文楷体"/>
                <w:sz w:val="18"/>
                <w:szCs w:val="18"/>
              </w:rPr>
            </w:pPr>
          </w:p>
        </w:tc>
        <w:tc>
          <w:tcPr>
            <w:tcW w:w="1185" w:type="dxa"/>
            <w:gridSpan w:val="2"/>
          </w:tcPr>
          <w:p w14:paraId="582DA5BD">
            <w:pPr>
              <w:widowControl/>
              <w:jc w:val="left"/>
              <w:rPr>
                <w:rFonts w:hint="eastAsia" w:ascii="华文楷体" w:hAnsi="华文楷体" w:eastAsia="华文楷体"/>
                <w:sz w:val="18"/>
                <w:szCs w:val="18"/>
              </w:rPr>
            </w:pPr>
          </w:p>
          <w:p w14:paraId="6A3C39E5">
            <w:pPr>
              <w:jc w:val="left"/>
              <w:rPr>
                <w:rFonts w:hint="eastAsia" w:ascii="华文楷体" w:hAnsi="华文楷体" w:eastAsia="华文楷体"/>
                <w:sz w:val="18"/>
                <w:szCs w:val="18"/>
              </w:rPr>
            </w:pPr>
          </w:p>
        </w:tc>
        <w:tc>
          <w:tcPr>
            <w:tcW w:w="5250" w:type="dxa"/>
            <w:gridSpan w:val="3"/>
          </w:tcPr>
          <w:p w14:paraId="2385F829">
            <w:pPr>
              <w:widowControl/>
              <w:jc w:val="left"/>
              <w:rPr>
                <w:rFonts w:hint="eastAsia" w:ascii="华文楷体" w:hAnsi="华文楷体" w:eastAsia="华文楷体"/>
                <w:sz w:val="18"/>
                <w:szCs w:val="18"/>
              </w:rPr>
            </w:pPr>
          </w:p>
          <w:p w14:paraId="658DFAEF">
            <w:pPr>
              <w:jc w:val="left"/>
              <w:rPr>
                <w:rFonts w:hint="eastAsia" w:ascii="华文楷体" w:hAnsi="华文楷体" w:eastAsia="华文楷体"/>
                <w:sz w:val="18"/>
                <w:szCs w:val="18"/>
              </w:rPr>
            </w:pPr>
          </w:p>
        </w:tc>
        <w:tc>
          <w:tcPr>
            <w:tcW w:w="1035" w:type="dxa"/>
          </w:tcPr>
          <w:p w14:paraId="12E08BF4">
            <w:pPr>
              <w:widowControl/>
              <w:jc w:val="left"/>
              <w:rPr>
                <w:rFonts w:hint="eastAsia" w:ascii="华文楷体" w:hAnsi="华文楷体" w:eastAsia="华文楷体"/>
                <w:sz w:val="18"/>
                <w:szCs w:val="18"/>
              </w:rPr>
            </w:pPr>
          </w:p>
          <w:p w14:paraId="4B65BD0C">
            <w:pPr>
              <w:jc w:val="left"/>
              <w:rPr>
                <w:rFonts w:hint="eastAsia" w:ascii="华文楷体" w:hAnsi="华文楷体" w:eastAsia="华文楷体"/>
                <w:sz w:val="18"/>
                <w:szCs w:val="18"/>
              </w:rPr>
            </w:pPr>
          </w:p>
        </w:tc>
      </w:tr>
      <w:tr w14:paraId="0AF19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0" w:type="dxa"/>
            <w:vMerge w:val="continue"/>
          </w:tcPr>
          <w:p w14:paraId="6EE26448">
            <w:pPr>
              <w:ind w:left="615"/>
              <w:jc w:val="left"/>
              <w:rPr>
                <w:rFonts w:hint="eastAsia" w:ascii="华文楷体" w:hAnsi="华文楷体" w:eastAsia="华文楷体"/>
                <w:sz w:val="18"/>
                <w:szCs w:val="18"/>
              </w:rPr>
            </w:pPr>
          </w:p>
        </w:tc>
        <w:tc>
          <w:tcPr>
            <w:tcW w:w="1260" w:type="dxa"/>
          </w:tcPr>
          <w:p w14:paraId="7E2E1AC2">
            <w:pPr>
              <w:widowControl/>
              <w:jc w:val="left"/>
              <w:rPr>
                <w:rFonts w:hint="eastAsia" w:ascii="华文楷体" w:hAnsi="华文楷体" w:eastAsia="华文楷体"/>
                <w:sz w:val="18"/>
                <w:szCs w:val="18"/>
              </w:rPr>
            </w:pPr>
          </w:p>
          <w:p w14:paraId="49C58760">
            <w:pPr>
              <w:jc w:val="left"/>
              <w:rPr>
                <w:rFonts w:hint="eastAsia" w:ascii="华文楷体" w:hAnsi="华文楷体" w:eastAsia="华文楷体"/>
                <w:sz w:val="18"/>
                <w:szCs w:val="18"/>
              </w:rPr>
            </w:pPr>
          </w:p>
        </w:tc>
        <w:tc>
          <w:tcPr>
            <w:tcW w:w="1185" w:type="dxa"/>
            <w:gridSpan w:val="2"/>
          </w:tcPr>
          <w:p w14:paraId="39E7544D">
            <w:pPr>
              <w:widowControl/>
              <w:jc w:val="left"/>
              <w:rPr>
                <w:rFonts w:hint="eastAsia" w:ascii="华文楷体" w:hAnsi="华文楷体" w:eastAsia="华文楷体"/>
                <w:sz w:val="18"/>
                <w:szCs w:val="18"/>
              </w:rPr>
            </w:pPr>
          </w:p>
          <w:p w14:paraId="7A99F36C">
            <w:pPr>
              <w:jc w:val="left"/>
              <w:rPr>
                <w:rFonts w:hint="eastAsia" w:ascii="华文楷体" w:hAnsi="华文楷体" w:eastAsia="华文楷体"/>
                <w:sz w:val="18"/>
                <w:szCs w:val="18"/>
              </w:rPr>
            </w:pPr>
          </w:p>
        </w:tc>
        <w:tc>
          <w:tcPr>
            <w:tcW w:w="5250" w:type="dxa"/>
            <w:gridSpan w:val="3"/>
          </w:tcPr>
          <w:p w14:paraId="7F1C742F">
            <w:pPr>
              <w:widowControl/>
              <w:jc w:val="left"/>
              <w:rPr>
                <w:rFonts w:hint="eastAsia" w:ascii="华文楷体" w:hAnsi="华文楷体" w:eastAsia="华文楷体"/>
                <w:sz w:val="18"/>
                <w:szCs w:val="18"/>
              </w:rPr>
            </w:pPr>
          </w:p>
          <w:p w14:paraId="01A23C51">
            <w:pPr>
              <w:jc w:val="left"/>
              <w:rPr>
                <w:rFonts w:hint="eastAsia" w:ascii="华文楷体" w:hAnsi="华文楷体" w:eastAsia="华文楷体"/>
                <w:sz w:val="18"/>
                <w:szCs w:val="18"/>
              </w:rPr>
            </w:pPr>
          </w:p>
        </w:tc>
        <w:tc>
          <w:tcPr>
            <w:tcW w:w="1035" w:type="dxa"/>
          </w:tcPr>
          <w:p w14:paraId="47F0B209">
            <w:pPr>
              <w:widowControl/>
              <w:jc w:val="left"/>
              <w:rPr>
                <w:rFonts w:hint="eastAsia" w:ascii="华文楷体" w:hAnsi="华文楷体" w:eastAsia="华文楷体"/>
                <w:sz w:val="18"/>
                <w:szCs w:val="18"/>
              </w:rPr>
            </w:pPr>
          </w:p>
          <w:p w14:paraId="77EAEF77">
            <w:pPr>
              <w:jc w:val="left"/>
              <w:rPr>
                <w:rFonts w:hint="eastAsia" w:ascii="华文楷体" w:hAnsi="华文楷体" w:eastAsia="华文楷体"/>
                <w:sz w:val="18"/>
                <w:szCs w:val="18"/>
              </w:rPr>
            </w:pPr>
          </w:p>
        </w:tc>
      </w:tr>
      <w:tr w14:paraId="56F3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40" w:type="dxa"/>
            <w:vMerge w:val="continue"/>
          </w:tcPr>
          <w:p w14:paraId="7178F748">
            <w:pPr>
              <w:ind w:left="615"/>
              <w:jc w:val="left"/>
              <w:rPr>
                <w:rFonts w:hint="eastAsia" w:ascii="华文楷体" w:hAnsi="华文楷体" w:eastAsia="华文楷体"/>
                <w:sz w:val="18"/>
                <w:szCs w:val="18"/>
              </w:rPr>
            </w:pPr>
          </w:p>
        </w:tc>
        <w:tc>
          <w:tcPr>
            <w:tcW w:w="1260" w:type="dxa"/>
          </w:tcPr>
          <w:p w14:paraId="48B37819">
            <w:pPr>
              <w:widowControl/>
              <w:jc w:val="left"/>
              <w:rPr>
                <w:rFonts w:hint="eastAsia" w:ascii="华文楷体" w:hAnsi="华文楷体" w:eastAsia="华文楷体"/>
                <w:sz w:val="18"/>
                <w:szCs w:val="18"/>
              </w:rPr>
            </w:pPr>
          </w:p>
          <w:p w14:paraId="28132323">
            <w:pPr>
              <w:jc w:val="left"/>
              <w:rPr>
                <w:rFonts w:hint="eastAsia" w:ascii="华文楷体" w:hAnsi="华文楷体" w:eastAsia="华文楷体"/>
                <w:sz w:val="18"/>
                <w:szCs w:val="18"/>
              </w:rPr>
            </w:pPr>
          </w:p>
        </w:tc>
        <w:tc>
          <w:tcPr>
            <w:tcW w:w="1185" w:type="dxa"/>
            <w:gridSpan w:val="2"/>
          </w:tcPr>
          <w:p w14:paraId="0137B735">
            <w:pPr>
              <w:widowControl/>
              <w:jc w:val="left"/>
              <w:rPr>
                <w:rFonts w:hint="eastAsia" w:ascii="华文楷体" w:hAnsi="华文楷体" w:eastAsia="华文楷体"/>
                <w:sz w:val="18"/>
                <w:szCs w:val="18"/>
              </w:rPr>
            </w:pPr>
          </w:p>
          <w:p w14:paraId="517C164A">
            <w:pPr>
              <w:jc w:val="left"/>
              <w:rPr>
                <w:rFonts w:hint="eastAsia" w:ascii="华文楷体" w:hAnsi="华文楷体" w:eastAsia="华文楷体"/>
                <w:sz w:val="18"/>
                <w:szCs w:val="18"/>
              </w:rPr>
            </w:pPr>
          </w:p>
        </w:tc>
        <w:tc>
          <w:tcPr>
            <w:tcW w:w="5250" w:type="dxa"/>
            <w:gridSpan w:val="3"/>
          </w:tcPr>
          <w:p w14:paraId="206FEAE7">
            <w:pPr>
              <w:widowControl/>
              <w:jc w:val="left"/>
              <w:rPr>
                <w:rFonts w:hint="eastAsia" w:ascii="华文楷体" w:hAnsi="华文楷体" w:eastAsia="华文楷体"/>
                <w:sz w:val="18"/>
                <w:szCs w:val="18"/>
              </w:rPr>
            </w:pPr>
          </w:p>
          <w:p w14:paraId="009372F1">
            <w:pPr>
              <w:jc w:val="left"/>
              <w:rPr>
                <w:rFonts w:hint="eastAsia" w:ascii="华文楷体" w:hAnsi="华文楷体" w:eastAsia="华文楷体"/>
                <w:sz w:val="18"/>
                <w:szCs w:val="18"/>
              </w:rPr>
            </w:pPr>
          </w:p>
        </w:tc>
        <w:tc>
          <w:tcPr>
            <w:tcW w:w="1035" w:type="dxa"/>
          </w:tcPr>
          <w:p w14:paraId="33AD44EB">
            <w:pPr>
              <w:widowControl/>
              <w:jc w:val="left"/>
              <w:rPr>
                <w:rFonts w:hint="eastAsia" w:ascii="华文楷体" w:hAnsi="华文楷体" w:eastAsia="华文楷体"/>
                <w:sz w:val="18"/>
                <w:szCs w:val="18"/>
              </w:rPr>
            </w:pPr>
          </w:p>
          <w:p w14:paraId="1939BC26">
            <w:pPr>
              <w:jc w:val="left"/>
              <w:rPr>
                <w:rFonts w:hint="eastAsia" w:ascii="华文楷体" w:hAnsi="华文楷体" w:eastAsia="华文楷体"/>
                <w:sz w:val="18"/>
                <w:szCs w:val="18"/>
              </w:rPr>
            </w:pPr>
          </w:p>
        </w:tc>
      </w:tr>
      <w:tr w14:paraId="0CB28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440" w:type="dxa"/>
            <w:vMerge w:val="continue"/>
          </w:tcPr>
          <w:p w14:paraId="5E8471A6">
            <w:pPr>
              <w:ind w:left="615"/>
              <w:jc w:val="left"/>
              <w:rPr>
                <w:rFonts w:hint="eastAsia" w:ascii="华文楷体" w:hAnsi="华文楷体" w:eastAsia="华文楷体"/>
                <w:sz w:val="18"/>
                <w:szCs w:val="18"/>
              </w:rPr>
            </w:pPr>
          </w:p>
        </w:tc>
        <w:tc>
          <w:tcPr>
            <w:tcW w:w="1260" w:type="dxa"/>
          </w:tcPr>
          <w:p w14:paraId="1A08DB4D">
            <w:pPr>
              <w:widowControl/>
              <w:jc w:val="left"/>
              <w:rPr>
                <w:rFonts w:hint="eastAsia" w:ascii="华文楷体" w:hAnsi="华文楷体" w:eastAsia="华文楷体"/>
                <w:sz w:val="18"/>
                <w:szCs w:val="18"/>
              </w:rPr>
            </w:pPr>
          </w:p>
          <w:p w14:paraId="60D1E553">
            <w:pPr>
              <w:jc w:val="left"/>
              <w:rPr>
                <w:rFonts w:hint="eastAsia" w:ascii="华文楷体" w:hAnsi="华文楷体" w:eastAsia="华文楷体"/>
                <w:sz w:val="18"/>
                <w:szCs w:val="18"/>
              </w:rPr>
            </w:pPr>
          </w:p>
        </w:tc>
        <w:tc>
          <w:tcPr>
            <w:tcW w:w="1185" w:type="dxa"/>
            <w:gridSpan w:val="2"/>
          </w:tcPr>
          <w:p w14:paraId="6F577E83">
            <w:pPr>
              <w:widowControl/>
              <w:jc w:val="left"/>
              <w:rPr>
                <w:rFonts w:hint="eastAsia" w:ascii="华文楷体" w:hAnsi="华文楷体" w:eastAsia="华文楷体"/>
                <w:sz w:val="18"/>
                <w:szCs w:val="18"/>
              </w:rPr>
            </w:pPr>
          </w:p>
          <w:p w14:paraId="0A9D4DDF">
            <w:pPr>
              <w:jc w:val="left"/>
              <w:rPr>
                <w:rFonts w:hint="eastAsia" w:ascii="华文楷体" w:hAnsi="华文楷体" w:eastAsia="华文楷体"/>
                <w:sz w:val="18"/>
                <w:szCs w:val="18"/>
              </w:rPr>
            </w:pPr>
          </w:p>
        </w:tc>
        <w:tc>
          <w:tcPr>
            <w:tcW w:w="5250" w:type="dxa"/>
            <w:gridSpan w:val="3"/>
          </w:tcPr>
          <w:p w14:paraId="4FC1153D">
            <w:pPr>
              <w:widowControl/>
              <w:jc w:val="left"/>
              <w:rPr>
                <w:rFonts w:hint="eastAsia" w:ascii="华文楷体" w:hAnsi="华文楷体" w:eastAsia="华文楷体"/>
                <w:sz w:val="18"/>
                <w:szCs w:val="18"/>
              </w:rPr>
            </w:pPr>
          </w:p>
          <w:p w14:paraId="3D58ABF6">
            <w:pPr>
              <w:jc w:val="left"/>
              <w:rPr>
                <w:rFonts w:hint="eastAsia" w:ascii="华文楷体" w:hAnsi="华文楷体" w:eastAsia="华文楷体"/>
                <w:sz w:val="18"/>
                <w:szCs w:val="18"/>
              </w:rPr>
            </w:pPr>
          </w:p>
        </w:tc>
        <w:tc>
          <w:tcPr>
            <w:tcW w:w="1035" w:type="dxa"/>
          </w:tcPr>
          <w:p w14:paraId="0DC9DE4D">
            <w:pPr>
              <w:widowControl/>
              <w:jc w:val="left"/>
              <w:rPr>
                <w:rFonts w:hint="eastAsia" w:ascii="华文楷体" w:hAnsi="华文楷体" w:eastAsia="华文楷体"/>
                <w:sz w:val="18"/>
                <w:szCs w:val="18"/>
              </w:rPr>
            </w:pPr>
          </w:p>
          <w:p w14:paraId="1461F2F6">
            <w:pPr>
              <w:jc w:val="left"/>
              <w:rPr>
                <w:rFonts w:hint="eastAsia" w:ascii="华文楷体" w:hAnsi="华文楷体" w:eastAsia="华文楷体"/>
                <w:sz w:val="18"/>
                <w:szCs w:val="18"/>
              </w:rPr>
            </w:pPr>
          </w:p>
        </w:tc>
      </w:tr>
      <w:tr w14:paraId="75738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440" w:type="dxa"/>
            <w:vMerge w:val="continue"/>
          </w:tcPr>
          <w:p w14:paraId="3858A889">
            <w:pPr>
              <w:ind w:left="615"/>
              <w:jc w:val="left"/>
              <w:rPr>
                <w:rFonts w:hint="eastAsia" w:ascii="华文楷体" w:hAnsi="华文楷体" w:eastAsia="华文楷体"/>
                <w:sz w:val="18"/>
                <w:szCs w:val="18"/>
              </w:rPr>
            </w:pPr>
          </w:p>
        </w:tc>
        <w:tc>
          <w:tcPr>
            <w:tcW w:w="1260" w:type="dxa"/>
          </w:tcPr>
          <w:p w14:paraId="3C465ED2">
            <w:pPr>
              <w:widowControl/>
              <w:jc w:val="left"/>
              <w:rPr>
                <w:rFonts w:hint="eastAsia" w:ascii="华文楷体" w:hAnsi="华文楷体" w:eastAsia="华文楷体"/>
                <w:sz w:val="18"/>
                <w:szCs w:val="18"/>
              </w:rPr>
            </w:pPr>
          </w:p>
          <w:p w14:paraId="72B069F7">
            <w:pPr>
              <w:jc w:val="left"/>
              <w:rPr>
                <w:rFonts w:hint="eastAsia" w:ascii="华文楷体" w:hAnsi="华文楷体" w:eastAsia="华文楷体"/>
                <w:sz w:val="18"/>
                <w:szCs w:val="18"/>
              </w:rPr>
            </w:pPr>
          </w:p>
        </w:tc>
        <w:tc>
          <w:tcPr>
            <w:tcW w:w="1185" w:type="dxa"/>
            <w:gridSpan w:val="2"/>
          </w:tcPr>
          <w:p w14:paraId="74DE141A">
            <w:pPr>
              <w:widowControl/>
              <w:jc w:val="left"/>
              <w:rPr>
                <w:rFonts w:hint="eastAsia" w:ascii="华文楷体" w:hAnsi="华文楷体" w:eastAsia="华文楷体"/>
                <w:sz w:val="18"/>
                <w:szCs w:val="18"/>
              </w:rPr>
            </w:pPr>
          </w:p>
          <w:p w14:paraId="06B60E87">
            <w:pPr>
              <w:jc w:val="left"/>
              <w:rPr>
                <w:rFonts w:hint="eastAsia" w:ascii="华文楷体" w:hAnsi="华文楷体" w:eastAsia="华文楷体"/>
                <w:sz w:val="18"/>
                <w:szCs w:val="18"/>
              </w:rPr>
            </w:pPr>
          </w:p>
        </w:tc>
        <w:tc>
          <w:tcPr>
            <w:tcW w:w="5250" w:type="dxa"/>
            <w:gridSpan w:val="3"/>
          </w:tcPr>
          <w:p w14:paraId="115805DF">
            <w:pPr>
              <w:widowControl/>
              <w:jc w:val="left"/>
              <w:rPr>
                <w:rFonts w:hint="eastAsia" w:ascii="华文楷体" w:hAnsi="华文楷体" w:eastAsia="华文楷体"/>
                <w:sz w:val="18"/>
                <w:szCs w:val="18"/>
              </w:rPr>
            </w:pPr>
          </w:p>
          <w:p w14:paraId="78E5F1A8">
            <w:pPr>
              <w:jc w:val="left"/>
              <w:rPr>
                <w:rFonts w:hint="eastAsia" w:ascii="华文楷体" w:hAnsi="华文楷体" w:eastAsia="华文楷体"/>
                <w:sz w:val="18"/>
                <w:szCs w:val="18"/>
              </w:rPr>
            </w:pPr>
          </w:p>
        </w:tc>
        <w:tc>
          <w:tcPr>
            <w:tcW w:w="1035" w:type="dxa"/>
          </w:tcPr>
          <w:p w14:paraId="2874BC55">
            <w:pPr>
              <w:widowControl/>
              <w:jc w:val="left"/>
              <w:rPr>
                <w:rFonts w:hint="eastAsia" w:ascii="华文楷体" w:hAnsi="华文楷体" w:eastAsia="华文楷体"/>
                <w:sz w:val="18"/>
                <w:szCs w:val="18"/>
              </w:rPr>
            </w:pPr>
          </w:p>
          <w:p w14:paraId="2169DDED">
            <w:pPr>
              <w:jc w:val="left"/>
              <w:rPr>
                <w:rFonts w:hint="eastAsia" w:ascii="华文楷体" w:hAnsi="华文楷体" w:eastAsia="华文楷体"/>
                <w:sz w:val="18"/>
                <w:szCs w:val="18"/>
              </w:rPr>
            </w:pPr>
          </w:p>
        </w:tc>
      </w:tr>
      <w:tr w14:paraId="3168F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440" w:type="dxa"/>
            <w:vMerge w:val="continue"/>
          </w:tcPr>
          <w:p w14:paraId="6C06EE56">
            <w:pPr>
              <w:ind w:left="615"/>
              <w:jc w:val="left"/>
              <w:rPr>
                <w:rFonts w:hint="eastAsia" w:ascii="华文楷体" w:hAnsi="华文楷体" w:eastAsia="华文楷体"/>
                <w:sz w:val="18"/>
                <w:szCs w:val="18"/>
              </w:rPr>
            </w:pPr>
          </w:p>
        </w:tc>
        <w:tc>
          <w:tcPr>
            <w:tcW w:w="1260" w:type="dxa"/>
          </w:tcPr>
          <w:p w14:paraId="60F25C4A">
            <w:pPr>
              <w:widowControl/>
              <w:jc w:val="left"/>
              <w:rPr>
                <w:rFonts w:hint="eastAsia" w:ascii="华文楷体" w:hAnsi="华文楷体" w:eastAsia="华文楷体"/>
                <w:sz w:val="18"/>
                <w:szCs w:val="18"/>
              </w:rPr>
            </w:pPr>
          </w:p>
          <w:p w14:paraId="4CCB773F">
            <w:pPr>
              <w:jc w:val="left"/>
              <w:rPr>
                <w:rFonts w:hint="eastAsia" w:ascii="华文楷体" w:hAnsi="华文楷体" w:eastAsia="华文楷体"/>
                <w:sz w:val="18"/>
                <w:szCs w:val="18"/>
              </w:rPr>
            </w:pPr>
          </w:p>
        </w:tc>
        <w:tc>
          <w:tcPr>
            <w:tcW w:w="1185" w:type="dxa"/>
            <w:gridSpan w:val="2"/>
          </w:tcPr>
          <w:p w14:paraId="34AA8919">
            <w:pPr>
              <w:widowControl/>
              <w:jc w:val="left"/>
              <w:rPr>
                <w:rFonts w:hint="eastAsia" w:ascii="华文楷体" w:hAnsi="华文楷体" w:eastAsia="华文楷体"/>
                <w:sz w:val="18"/>
                <w:szCs w:val="18"/>
              </w:rPr>
            </w:pPr>
          </w:p>
          <w:p w14:paraId="0D5A5C6D">
            <w:pPr>
              <w:jc w:val="left"/>
              <w:rPr>
                <w:rFonts w:hint="eastAsia" w:ascii="华文楷体" w:hAnsi="华文楷体" w:eastAsia="华文楷体"/>
                <w:sz w:val="18"/>
                <w:szCs w:val="18"/>
              </w:rPr>
            </w:pPr>
          </w:p>
        </w:tc>
        <w:tc>
          <w:tcPr>
            <w:tcW w:w="5250" w:type="dxa"/>
            <w:gridSpan w:val="3"/>
          </w:tcPr>
          <w:p w14:paraId="5E987AFE">
            <w:pPr>
              <w:widowControl/>
              <w:jc w:val="left"/>
              <w:rPr>
                <w:rFonts w:hint="eastAsia" w:ascii="华文楷体" w:hAnsi="华文楷体" w:eastAsia="华文楷体"/>
                <w:sz w:val="18"/>
                <w:szCs w:val="18"/>
              </w:rPr>
            </w:pPr>
          </w:p>
          <w:p w14:paraId="1AB3415C">
            <w:pPr>
              <w:jc w:val="left"/>
              <w:rPr>
                <w:rFonts w:hint="eastAsia" w:ascii="华文楷体" w:hAnsi="华文楷体" w:eastAsia="华文楷体"/>
                <w:sz w:val="18"/>
                <w:szCs w:val="18"/>
              </w:rPr>
            </w:pPr>
          </w:p>
        </w:tc>
        <w:tc>
          <w:tcPr>
            <w:tcW w:w="1035" w:type="dxa"/>
          </w:tcPr>
          <w:p w14:paraId="69DF2D27">
            <w:pPr>
              <w:widowControl/>
              <w:jc w:val="left"/>
              <w:rPr>
                <w:rFonts w:hint="eastAsia" w:ascii="华文楷体" w:hAnsi="华文楷体" w:eastAsia="华文楷体"/>
                <w:sz w:val="18"/>
                <w:szCs w:val="18"/>
              </w:rPr>
            </w:pPr>
          </w:p>
          <w:p w14:paraId="31D41CFE">
            <w:pPr>
              <w:jc w:val="left"/>
              <w:rPr>
                <w:rFonts w:hint="eastAsia" w:ascii="华文楷体" w:hAnsi="华文楷体" w:eastAsia="华文楷体"/>
                <w:sz w:val="18"/>
                <w:szCs w:val="18"/>
              </w:rPr>
            </w:pPr>
          </w:p>
        </w:tc>
      </w:tr>
      <w:tr w14:paraId="325DA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440" w:type="dxa"/>
            <w:vMerge w:val="continue"/>
          </w:tcPr>
          <w:p w14:paraId="23F2F135">
            <w:pPr>
              <w:ind w:left="615"/>
              <w:jc w:val="left"/>
              <w:rPr>
                <w:rFonts w:hint="eastAsia" w:ascii="华文楷体" w:hAnsi="华文楷体" w:eastAsia="华文楷体"/>
                <w:sz w:val="18"/>
                <w:szCs w:val="18"/>
              </w:rPr>
            </w:pPr>
          </w:p>
        </w:tc>
        <w:tc>
          <w:tcPr>
            <w:tcW w:w="1260" w:type="dxa"/>
          </w:tcPr>
          <w:p w14:paraId="3A1C334E">
            <w:pPr>
              <w:widowControl/>
              <w:jc w:val="left"/>
              <w:rPr>
                <w:rFonts w:hint="eastAsia" w:ascii="华文楷体" w:hAnsi="华文楷体" w:eastAsia="华文楷体"/>
                <w:sz w:val="18"/>
                <w:szCs w:val="18"/>
              </w:rPr>
            </w:pPr>
          </w:p>
          <w:p w14:paraId="66E901E3">
            <w:pPr>
              <w:jc w:val="left"/>
              <w:rPr>
                <w:rFonts w:hint="eastAsia" w:ascii="华文楷体" w:hAnsi="华文楷体" w:eastAsia="华文楷体"/>
                <w:sz w:val="18"/>
                <w:szCs w:val="18"/>
              </w:rPr>
            </w:pPr>
          </w:p>
        </w:tc>
        <w:tc>
          <w:tcPr>
            <w:tcW w:w="1185" w:type="dxa"/>
            <w:gridSpan w:val="2"/>
          </w:tcPr>
          <w:p w14:paraId="13FA5768">
            <w:pPr>
              <w:widowControl/>
              <w:jc w:val="left"/>
              <w:rPr>
                <w:rFonts w:hint="eastAsia" w:ascii="华文楷体" w:hAnsi="华文楷体" w:eastAsia="华文楷体"/>
                <w:sz w:val="18"/>
                <w:szCs w:val="18"/>
              </w:rPr>
            </w:pPr>
          </w:p>
          <w:p w14:paraId="05F7E084">
            <w:pPr>
              <w:jc w:val="left"/>
              <w:rPr>
                <w:rFonts w:hint="eastAsia" w:ascii="华文楷体" w:hAnsi="华文楷体" w:eastAsia="华文楷体"/>
                <w:sz w:val="18"/>
                <w:szCs w:val="18"/>
              </w:rPr>
            </w:pPr>
          </w:p>
        </w:tc>
        <w:tc>
          <w:tcPr>
            <w:tcW w:w="5250" w:type="dxa"/>
            <w:gridSpan w:val="3"/>
          </w:tcPr>
          <w:p w14:paraId="116CD01E">
            <w:pPr>
              <w:widowControl/>
              <w:jc w:val="left"/>
              <w:rPr>
                <w:rFonts w:hint="eastAsia" w:ascii="华文楷体" w:hAnsi="华文楷体" w:eastAsia="华文楷体"/>
                <w:sz w:val="18"/>
                <w:szCs w:val="18"/>
              </w:rPr>
            </w:pPr>
          </w:p>
          <w:p w14:paraId="1678D02A">
            <w:pPr>
              <w:jc w:val="left"/>
              <w:rPr>
                <w:rFonts w:hint="eastAsia" w:ascii="华文楷体" w:hAnsi="华文楷体" w:eastAsia="华文楷体"/>
                <w:sz w:val="18"/>
                <w:szCs w:val="18"/>
              </w:rPr>
            </w:pPr>
          </w:p>
        </w:tc>
        <w:tc>
          <w:tcPr>
            <w:tcW w:w="1035" w:type="dxa"/>
          </w:tcPr>
          <w:p w14:paraId="33D696C0">
            <w:pPr>
              <w:widowControl/>
              <w:jc w:val="left"/>
              <w:rPr>
                <w:rFonts w:hint="eastAsia" w:ascii="华文楷体" w:hAnsi="华文楷体" w:eastAsia="华文楷体"/>
                <w:sz w:val="18"/>
                <w:szCs w:val="18"/>
              </w:rPr>
            </w:pPr>
          </w:p>
          <w:p w14:paraId="4A622621">
            <w:pPr>
              <w:jc w:val="left"/>
              <w:rPr>
                <w:rFonts w:hint="eastAsia" w:ascii="华文楷体" w:hAnsi="华文楷体" w:eastAsia="华文楷体"/>
                <w:sz w:val="18"/>
                <w:szCs w:val="18"/>
              </w:rPr>
            </w:pPr>
          </w:p>
        </w:tc>
      </w:tr>
      <w:tr w14:paraId="044B6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440" w:type="dxa"/>
            <w:vMerge w:val="continue"/>
          </w:tcPr>
          <w:p w14:paraId="4EBA6AF8">
            <w:pPr>
              <w:ind w:left="615"/>
              <w:jc w:val="left"/>
              <w:rPr>
                <w:rFonts w:hint="eastAsia" w:ascii="华文楷体" w:hAnsi="华文楷体" w:eastAsia="华文楷体"/>
                <w:sz w:val="18"/>
                <w:szCs w:val="18"/>
              </w:rPr>
            </w:pPr>
          </w:p>
        </w:tc>
        <w:tc>
          <w:tcPr>
            <w:tcW w:w="1260" w:type="dxa"/>
          </w:tcPr>
          <w:p w14:paraId="60A67EAA">
            <w:pPr>
              <w:widowControl/>
              <w:jc w:val="left"/>
              <w:rPr>
                <w:rFonts w:hint="eastAsia" w:ascii="华文楷体" w:hAnsi="华文楷体" w:eastAsia="华文楷体"/>
                <w:sz w:val="18"/>
                <w:szCs w:val="18"/>
              </w:rPr>
            </w:pPr>
          </w:p>
          <w:p w14:paraId="6E56200A">
            <w:pPr>
              <w:jc w:val="left"/>
              <w:rPr>
                <w:rFonts w:hint="eastAsia" w:ascii="华文楷体" w:hAnsi="华文楷体" w:eastAsia="华文楷体"/>
                <w:sz w:val="18"/>
                <w:szCs w:val="18"/>
              </w:rPr>
            </w:pPr>
          </w:p>
        </w:tc>
        <w:tc>
          <w:tcPr>
            <w:tcW w:w="1185" w:type="dxa"/>
            <w:gridSpan w:val="2"/>
          </w:tcPr>
          <w:p w14:paraId="79180921">
            <w:pPr>
              <w:widowControl/>
              <w:jc w:val="left"/>
              <w:rPr>
                <w:rFonts w:hint="eastAsia" w:ascii="华文楷体" w:hAnsi="华文楷体" w:eastAsia="华文楷体"/>
                <w:sz w:val="18"/>
                <w:szCs w:val="18"/>
              </w:rPr>
            </w:pPr>
          </w:p>
          <w:p w14:paraId="2A232D9A">
            <w:pPr>
              <w:jc w:val="left"/>
              <w:rPr>
                <w:rFonts w:hint="eastAsia" w:ascii="华文楷体" w:hAnsi="华文楷体" w:eastAsia="华文楷体"/>
                <w:sz w:val="18"/>
                <w:szCs w:val="18"/>
              </w:rPr>
            </w:pPr>
          </w:p>
        </w:tc>
        <w:tc>
          <w:tcPr>
            <w:tcW w:w="5250" w:type="dxa"/>
            <w:gridSpan w:val="3"/>
          </w:tcPr>
          <w:p w14:paraId="2299351A">
            <w:pPr>
              <w:widowControl/>
              <w:jc w:val="left"/>
              <w:rPr>
                <w:rFonts w:hint="eastAsia" w:ascii="华文楷体" w:hAnsi="华文楷体" w:eastAsia="华文楷体"/>
                <w:sz w:val="18"/>
                <w:szCs w:val="18"/>
              </w:rPr>
            </w:pPr>
          </w:p>
          <w:p w14:paraId="6A96FD36">
            <w:pPr>
              <w:jc w:val="left"/>
              <w:rPr>
                <w:rFonts w:hint="eastAsia" w:ascii="华文楷体" w:hAnsi="华文楷体" w:eastAsia="华文楷体"/>
                <w:sz w:val="18"/>
                <w:szCs w:val="18"/>
              </w:rPr>
            </w:pPr>
          </w:p>
        </w:tc>
        <w:tc>
          <w:tcPr>
            <w:tcW w:w="1035" w:type="dxa"/>
          </w:tcPr>
          <w:p w14:paraId="3D7CE77F">
            <w:pPr>
              <w:widowControl/>
              <w:jc w:val="left"/>
              <w:rPr>
                <w:rFonts w:hint="eastAsia" w:ascii="华文楷体" w:hAnsi="华文楷体" w:eastAsia="华文楷体"/>
                <w:sz w:val="18"/>
                <w:szCs w:val="18"/>
              </w:rPr>
            </w:pPr>
          </w:p>
          <w:p w14:paraId="7BC9B5AB">
            <w:pPr>
              <w:jc w:val="left"/>
              <w:rPr>
                <w:rFonts w:hint="eastAsia" w:ascii="华文楷体" w:hAnsi="华文楷体" w:eastAsia="华文楷体"/>
                <w:sz w:val="18"/>
                <w:szCs w:val="18"/>
              </w:rPr>
            </w:pPr>
          </w:p>
        </w:tc>
      </w:tr>
      <w:tr w14:paraId="3C2F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440" w:type="dxa"/>
            <w:vMerge w:val="continue"/>
          </w:tcPr>
          <w:p w14:paraId="5C966B3D">
            <w:pPr>
              <w:ind w:left="615"/>
              <w:jc w:val="left"/>
              <w:rPr>
                <w:rFonts w:hint="eastAsia" w:ascii="华文楷体" w:hAnsi="华文楷体" w:eastAsia="华文楷体"/>
                <w:sz w:val="18"/>
                <w:szCs w:val="18"/>
              </w:rPr>
            </w:pPr>
          </w:p>
        </w:tc>
        <w:tc>
          <w:tcPr>
            <w:tcW w:w="1260" w:type="dxa"/>
          </w:tcPr>
          <w:p w14:paraId="119CFD4C">
            <w:pPr>
              <w:widowControl/>
              <w:jc w:val="left"/>
              <w:rPr>
                <w:rFonts w:hint="eastAsia" w:ascii="华文楷体" w:hAnsi="华文楷体" w:eastAsia="华文楷体"/>
                <w:sz w:val="18"/>
                <w:szCs w:val="18"/>
              </w:rPr>
            </w:pPr>
          </w:p>
          <w:p w14:paraId="4EAE02EF">
            <w:pPr>
              <w:jc w:val="left"/>
              <w:rPr>
                <w:rFonts w:hint="eastAsia" w:ascii="华文楷体" w:hAnsi="华文楷体" w:eastAsia="华文楷体"/>
                <w:sz w:val="18"/>
                <w:szCs w:val="18"/>
              </w:rPr>
            </w:pPr>
          </w:p>
        </w:tc>
        <w:tc>
          <w:tcPr>
            <w:tcW w:w="1185" w:type="dxa"/>
            <w:gridSpan w:val="2"/>
          </w:tcPr>
          <w:p w14:paraId="04B358C1">
            <w:pPr>
              <w:widowControl/>
              <w:jc w:val="left"/>
              <w:rPr>
                <w:rFonts w:hint="eastAsia" w:ascii="华文楷体" w:hAnsi="华文楷体" w:eastAsia="华文楷体"/>
                <w:sz w:val="18"/>
                <w:szCs w:val="18"/>
              </w:rPr>
            </w:pPr>
          </w:p>
          <w:p w14:paraId="6F6093FD">
            <w:pPr>
              <w:jc w:val="left"/>
              <w:rPr>
                <w:rFonts w:hint="eastAsia" w:ascii="华文楷体" w:hAnsi="华文楷体" w:eastAsia="华文楷体"/>
                <w:sz w:val="18"/>
                <w:szCs w:val="18"/>
              </w:rPr>
            </w:pPr>
          </w:p>
        </w:tc>
        <w:tc>
          <w:tcPr>
            <w:tcW w:w="5250" w:type="dxa"/>
            <w:gridSpan w:val="3"/>
          </w:tcPr>
          <w:p w14:paraId="671A53BC">
            <w:pPr>
              <w:widowControl/>
              <w:jc w:val="left"/>
              <w:rPr>
                <w:rFonts w:hint="eastAsia" w:ascii="华文楷体" w:hAnsi="华文楷体" w:eastAsia="华文楷体"/>
                <w:sz w:val="18"/>
                <w:szCs w:val="18"/>
              </w:rPr>
            </w:pPr>
          </w:p>
          <w:p w14:paraId="780B32D4">
            <w:pPr>
              <w:jc w:val="left"/>
              <w:rPr>
                <w:rFonts w:hint="eastAsia" w:ascii="华文楷体" w:hAnsi="华文楷体" w:eastAsia="华文楷体"/>
                <w:sz w:val="18"/>
                <w:szCs w:val="18"/>
              </w:rPr>
            </w:pPr>
          </w:p>
        </w:tc>
        <w:tc>
          <w:tcPr>
            <w:tcW w:w="1035" w:type="dxa"/>
          </w:tcPr>
          <w:p w14:paraId="60A9DF8E">
            <w:pPr>
              <w:widowControl/>
              <w:jc w:val="left"/>
              <w:rPr>
                <w:rFonts w:hint="eastAsia" w:ascii="华文楷体" w:hAnsi="华文楷体" w:eastAsia="华文楷体"/>
                <w:sz w:val="18"/>
                <w:szCs w:val="18"/>
              </w:rPr>
            </w:pPr>
          </w:p>
          <w:p w14:paraId="6FF24431">
            <w:pPr>
              <w:jc w:val="left"/>
              <w:rPr>
                <w:rFonts w:hint="eastAsia" w:ascii="华文楷体" w:hAnsi="华文楷体" w:eastAsia="华文楷体"/>
                <w:sz w:val="18"/>
                <w:szCs w:val="18"/>
              </w:rPr>
            </w:pPr>
          </w:p>
        </w:tc>
      </w:tr>
      <w:tr w14:paraId="7280F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440" w:type="dxa"/>
            <w:vMerge w:val="continue"/>
          </w:tcPr>
          <w:p w14:paraId="72CA013E">
            <w:pPr>
              <w:ind w:left="615"/>
              <w:jc w:val="left"/>
              <w:rPr>
                <w:rFonts w:hint="eastAsia" w:ascii="华文楷体" w:hAnsi="华文楷体" w:eastAsia="华文楷体"/>
                <w:sz w:val="18"/>
                <w:szCs w:val="18"/>
              </w:rPr>
            </w:pPr>
          </w:p>
        </w:tc>
        <w:tc>
          <w:tcPr>
            <w:tcW w:w="1260" w:type="dxa"/>
          </w:tcPr>
          <w:p w14:paraId="4A9EAF71">
            <w:pPr>
              <w:widowControl/>
              <w:jc w:val="left"/>
              <w:rPr>
                <w:rFonts w:hint="eastAsia" w:ascii="华文楷体" w:hAnsi="华文楷体" w:eastAsia="华文楷体"/>
                <w:sz w:val="18"/>
                <w:szCs w:val="18"/>
              </w:rPr>
            </w:pPr>
          </w:p>
          <w:p w14:paraId="44BD6F12">
            <w:pPr>
              <w:jc w:val="left"/>
              <w:rPr>
                <w:rFonts w:hint="eastAsia" w:ascii="华文楷体" w:hAnsi="华文楷体" w:eastAsia="华文楷体"/>
                <w:sz w:val="18"/>
                <w:szCs w:val="18"/>
              </w:rPr>
            </w:pPr>
          </w:p>
        </w:tc>
        <w:tc>
          <w:tcPr>
            <w:tcW w:w="1185" w:type="dxa"/>
            <w:gridSpan w:val="2"/>
          </w:tcPr>
          <w:p w14:paraId="325AEA65">
            <w:pPr>
              <w:widowControl/>
              <w:jc w:val="left"/>
              <w:rPr>
                <w:rFonts w:hint="eastAsia" w:ascii="华文楷体" w:hAnsi="华文楷体" w:eastAsia="华文楷体"/>
                <w:sz w:val="18"/>
                <w:szCs w:val="18"/>
              </w:rPr>
            </w:pPr>
          </w:p>
          <w:p w14:paraId="64DEEAE6">
            <w:pPr>
              <w:jc w:val="left"/>
              <w:rPr>
                <w:rFonts w:hint="eastAsia" w:ascii="华文楷体" w:hAnsi="华文楷体" w:eastAsia="华文楷体"/>
                <w:sz w:val="18"/>
                <w:szCs w:val="18"/>
              </w:rPr>
            </w:pPr>
          </w:p>
        </w:tc>
        <w:tc>
          <w:tcPr>
            <w:tcW w:w="5250" w:type="dxa"/>
            <w:gridSpan w:val="3"/>
          </w:tcPr>
          <w:p w14:paraId="56E65AF6">
            <w:pPr>
              <w:widowControl/>
              <w:jc w:val="left"/>
              <w:rPr>
                <w:rFonts w:hint="eastAsia" w:ascii="华文楷体" w:hAnsi="华文楷体" w:eastAsia="华文楷体"/>
                <w:sz w:val="18"/>
                <w:szCs w:val="18"/>
              </w:rPr>
            </w:pPr>
          </w:p>
          <w:p w14:paraId="5E3C6E4D">
            <w:pPr>
              <w:jc w:val="left"/>
              <w:rPr>
                <w:rFonts w:hint="eastAsia" w:ascii="华文楷体" w:hAnsi="华文楷体" w:eastAsia="华文楷体"/>
                <w:sz w:val="18"/>
                <w:szCs w:val="18"/>
              </w:rPr>
            </w:pPr>
          </w:p>
        </w:tc>
        <w:tc>
          <w:tcPr>
            <w:tcW w:w="1035" w:type="dxa"/>
          </w:tcPr>
          <w:p w14:paraId="4F605F22">
            <w:pPr>
              <w:widowControl/>
              <w:jc w:val="left"/>
              <w:rPr>
                <w:rFonts w:hint="eastAsia" w:ascii="华文楷体" w:hAnsi="华文楷体" w:eastAsia="华文楷体"/>
                <w:sz w:val="18"/>
                <w:szCs w:val="18"/>
              </w:rPr>
            </w:pPr>
          </w:p>
          <w:p w14:paraId="3F2E690D">
            <w:pPr>
              <w:jc w:val="left"/>
              <w:rPr>
                <w:rFonts w:hint="eastAsia" w:ascii="华文楷体" w:hAnsi="华文楷体" w:eastAsia="华文楷体"/>
                <w:sz w:val="18"/>
                <w:szCs w:val="18"/>
              </w:rPr>
            </w:pPr>
          </w:p>
        </w:tc>
      </w:tr>
      <w:tr w14:paraId="02CA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40" w:type="dxa"/>
            <w:vMerge w:val="continue"/>
          </w:tcPr>
          <w:p w14:paraId="59D3BB0F">
            <w:pPr>
              <w:ind w:left="615"/>
              <w:jc w:val="left"/>
              <w:rPr>
                <w:rFonts w:hint="eastAsia" w:ascii="华文楷体" w:hAnsi="华文楷体" w:eastAsia="华文楷体"/>
                <w:sz w:val="18"/>
                <w:szCs w:val="18"/>
              </w:rPr>
            </w:pPr>
          </w:p>
        </w:tc>
        <w:tc>
          <w:tcPr>
            <w:tcW w:w="1260" w:type="dxa"/>
          </w:tcPr>
          <w:p w14:paraId="2ABC0CC9">
            <w:pPr>
              <w:widowControl/>
              <w:jc w:val="left"/>
              <w:rPr>
                <w:rFonts w:hint="eastAsia" w:ascii="华文楷体" w:hAnsi="华文楷体" w:eastAsia="华文楷体"/>
                <w:sz w:val="18"/>
                <w:szCs w:val="18"/>
              </w:rPr>
            </w:pPr>
          </w:p>
          <w:p w14:paraId="0B4348CC">
            <w:pPr>
              <w:jc w:val="left"/>
              <w:rPr>
                <w:rFonts w:hint="eastAsia" w:ascii="华文楷体" w:hAnsi="华文楷体" w:eastAsia="华文楷体"/>
                <w:sz w:val="18"/>
                <w:szCs w:val="18"/>
              </w:rPr>
            </w:pPr>
          </w:p>
        </w:tc>
        <w:tc>
          <w:tcPr>
            <w:tcW w:w="1185" w:type="dxa"/>
            <w:gridSpan w:val="2"/>
          </w:tcPr>
          <w:p w14:paraId="2F4C826B">
            <w:pPr>
              <w:widowControl/>
              <w:jc w:val="left"/>
              <w:rPr>
                <w:rFonts w:hint="eastAsia" w:ascii="华文楷体" w:hAnsi="华文楷体" w:eastAsia="华文楷体"/>
                <w:sz w:val="18"/>
                <w:szCs w:val="18"/>
              </w:rPr>
            </w:pPr>
          </w:p>
          <w:p w14:paraId="25340137">
            <w:pPr>
              <w:jc w:val="left"/>
              <w:rPr>
                <w:rFonts w:hint="eastAsia" w:ascii="华文楷体" w:hAnsi="华文楷体" w:eastAsia="华文楷体"/>
                <w:sz w:val="18"/>
                <w:szCs w:val="18"/>
              </w:rPr>
            </w:pPr>
          </w:p>
        </w:tc>
        <w:tc>
          <w:tcPr>
            <w:tcW w:w="5250" w:type="dxa"/>
            <w:gridSpan w:val="3"/>
          </w:tcPr>
          <w:p w14:paraId="571F5340">
            <w:pPr>
              <w:widowControl/>
              <w:jc w:val="left"/>
              <w:rPr>
                <w:rFonts w:hint="eastAsia" w:ascii="华文楷体" w:hAnsi="华文楷体" w:eastAsia="华文楷体"/>
                <w:sz w:val="18"/>
                <w:szCs w:val="18"/>
              </w:rPr>
            </w:pPr>
          </w:p>
          <w:p w14:paraId="67C9A7E6">
            <w:pPr>
              <w:jc w:val="left"/>
              <w:rPr>
                <w:rFonts w:hint="eastAsia" w:ascii="华文楷体" w:hAnsi="华文楷体" w:eastAsia="华文楷体"/>
                <w:sz w:val="18"/>
                <w:szCs w:val="18"/>
              </w:rPr>
            </w:pPr>
          </w:p>
        </w:tc>
        <w:tc>
          <w:tcPr>
            <w:tcW w:w="1035" w:type="dxa"/>
          </w:tcPr>
          <w:p w14:paraId="3E3B00BD">
            <w:pPr>
              <w:widowControl/>
              <w:jc w:val="left"/>
              <w:rPr>
                <w:rFonts w:hint="eastAsia" w:ascii="华文楷体" w:hAnsi="华文楷体" w:eastAsia="华文楷体"/>
                <w:sz w:val="18"/>
                <w:szCs w:val="18"/>
              </w:rPr>
            </w:pPr>
          </w:p>
          <w:p w14:paraId="789838DC">
            <w:pPr>
              <w:jc w:val="left"/>
              <w:rPr>
                <w:rFonts w:hint="eastAsia" w:ascii="华文楷体" w:hAnsi="华文楷体" w:eastAsia="华文楷体"/>
                <w:sz w:val="18"/>
                <w:szCs w:val="18"/>
              </w:rPr>
            </w:pPr>
          </w:p>
        </w:tc>
      </w:tr>
      <w:tr w14:paraId="29759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440" w:type="dxa"/>
            <w:vMerge w:val="continue"/>
          </w:tcPr>
          <w:p w14:paraId="250C3D69">
            <w:pPr>
              <w:ind w:left="615"/>
              <w:jc w:val="left"/>
              <w:rPr>
                <w:rFonts w:hint="eastAsia" w:ascii="华文楷体" w:hAnsi="华文楷体" w:eastAsia="华文楷体"/>
                <w:sz w:val="18"/>
                <w:szCs w:val="18"/>
              </w:rPr>
            </w:pPr>
          </w:p>
        </w:tc>
        <w:tc>
          <w:tcPr>
            <w:tcW w:w="1260" w:type="dxa"/>
          </w:tcPr>
          <w:p w14:paraId="619CAB6E">
            <w:pPr>
              <w:widowControl/>
              <w:jc w:val="left"/>
              <w:rPr>
                <w:rFonts w:hint="eastAsia" w:ascii="华文楷体" w:hAnsi="华文楷体" w:eastAsia="华文楷体"/>
                <w:sz w:val="18"/>
                <w:szCs w:val="18"/>
              </w:rPr>
            </w:pPr>
          </w:p>
          <w:p w14:paraId="526973FA">
            <w:pPr>
              <w:jc w:val="left"/>
              <w:rPr>
                <w:rFonts w:hint="eastAsia" w:ascii="华文楷体" w:hAnsi="华文楷体" w:eastAsia="华文楷体"/>
                <w:sz w:val="18"/>
                <w:szCs w:val="18"/>
              </w:rPr>
            </w:pPr>
          </w:p>
        </w:tc>
        <w:tc>
          <w:tcPr>
            <w:tcW w:w="1185" w:type="dxa"/>
            <w:gridSpan w:val="2"/>
          </w:tcPr>
          <w:p w14:paraId="32930F91">
            <w:pPr>
              <w:widowControl/>
              <w:jc w:val="left"/>
              <w:rPr>
                <w:rFonts w:hint="eastAsia" w:ascii="华文楷体" w:hAnsi="华文楷体" w:eastAsia="华文楷体"/>
                <w:sz w:val="18"/>
                <w:szCs w:val="18"/>
              </w:rPr>
            </w:pPr>
          </w:p>
          <w:p w14:paraId="4EC90E08">
            <w:pPr>
              <w:jc w:val="left"/>
              <w:rPr>
                <w:rFonts w:hint="eastAsia" w:ascii="华文楷体" w:hAnsi="华文楷体" w:eastAsia="华文楷体"/>
                <w:sz w:val="18"/>
                <w:szCs w:val="18"/>
              </w:rPr>
            </w:pPr>
          </w:p>
        </w:tc>
        <w:tc>
          <w:tcPr>
            <w:tcW w:w="5250" w:type="dxa"/>
            <w:gridSpan w:val="3"/>
          </w:tcPr>
          <w:p w14:paraId="122C3960">
            <w:pPr>
              <w:widowControl/>
              <w:jc w:val="left"/>
              <w:rPr>
                <w:rFonts w:hint="eastAsia" w:ascii="华文楷体" w:hAnsi="华文楷体" w:eastAsia="华文楷体"/>
                <w:sz w:val="18"/>
                <w:szCs w:val="18"/>
              </w:rPr>
            </w:pPr>
          </w:p>
          <w:p w14:paraId="45A1E401">
            <w:pPr>
              <w:jc w:val="left"/>
              <w:rPr>
                <w:rFonts w:hint="eastAsia" w:ascii="华文楷体" w:hAnsi="华文楷体" w:eastAsia="华文楷体"/>
                <w:sz w:val="18"/>
                <w:szCs w:val="18"/>
              </w:rPr>
            </w:pPr>
          </w:p>
        </w:tc>
        <w:tc>
          <w:tcPr>
            <w:tcW w:w="1035" w:type="dxa"/>
          </w:tcPr>
          <w:p w14:paraId="6EB4C2D1">
            <w:pPr>
              <w:widowControl/>
              <w:jc w:val="left"/>
              <w:rPr>
                <w:rFonts w:hint="eastAsia" w:ascii="华文楷体" w:hAnsi="华文楷体" w:eastAsia="华文楷体"/>
                <w:sz w:val="18"/>
                <w:szCs w:val="18"/>
              </w:rPr>
            </w:pPr>
          </w:p>
          <w:p w14:paraId="27A2BE91">
            <w:pPr>
              <w:jc w:val="left"/>
              <w:rPr>
                <w:rFonts w:hint="eastAsia" w:ascii="华文楷体" w:hAnsi="华文楷体" w:eastAsia="华文楷体"/>
                <w:sz w:val="18"/>
                <w:szCs w:val="18"/>
              </w:rPr>
            </w:pPr>
          </w:p>
        </w:tc>
      </w:tr>
      <w:tr w14:paraId="257DE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2" w:hRule="atLeast"/>
        </w:trPr>
        <w:tc>
          <w:tcPr>
            <w:tcW w:w="1440" w:type="dxa"/>
          </w:tcPr>
          <w:p w14:paraId="1F371151">
            <w:pPr>
              <w:ind w:left="615"/>
              <w:jc w:val="left"/>
              <w:rPr>
                <w:rFonts w:hint="eastAsia" w:ascii="华文楷体" w:hAnsi="华文楷体" w:eastAsia="华文楷体"/>
                <w:sz w:val="18"/>
                <w:szCs w:val="18"/>
              </w:rPr>
            </w:pPr>
          </w:p>
          <w:p w14:paraId="1EA01F54">
            <w:pPr>
              <w:ind w:left="615"/>
              <w:jc w:val="left"/>
              <w:rPr>
                <w:rFonts w:hint="eastAsia" w:ascii="华文楷体" w:hAnsi="华文楷体" w:eastAsia="华文楷体"/>
                <w:sz w:val="18"/>
                <w:szCs w:val="18"/>
              </w:rPr>
            </w:pPr>
          </w:p>
          <w:p w14:paraId="7FDE9741">
            <w:pPr>
              <w:jc w:val="left"/>
              <w:rPr>
                <w:rFonts w:hint="eastAsia" w:ascii="华文楷体" w:hAnsi="华文楷体" w:eastAsia="华文楷体"/>
                <w:sz w:val="18"/>
                <w:szCs w:val="18"/>
              </w:rPr>
            </w:pPr>
            <w:r>
              <w:rPr>
                <w:rFonts w:hint="eastAsia" w:ascii="华文楷体" w:hAnsi="华文楷体" w:eastAsia="华文楷体"/>
                <w:sz w:val="18"/>
                <w:szCs w:val="18"/>
              </w:rPr>
              <w:t xml:space="preserve"> </w:t>
            </w:r>
          </w:p>
          <w:p w14:paraId="195D8C3B">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声明和保证</w:t>
            </w:r>
          </w:p>
        </w:tc>
        <w:tc>
          <w:tcPr>
            <w:tcW w:w="8730" w:type="dxa"/>
            <w:gridSpan w:val="7"/>
          </w:tcPr>
          <w:p w14:paraId="34D97166">
            <w:pPr>
              <w:widowControl/>
              <w:jc w:val="left"/>
              <w:rPr>
                <w:rFonts w:hint="eastAsia" w:ascii="华文楷体" w:hAnsi="华文楷体" w:eastAsia="华文楷体"/>
                <w:sz w:val="18"/>
                <w:szCs w:val="18"/>
              </w:rPr>
            </w:pPr>
            <w:r>
              <w:rPr>
                <w:rFonts w:hint="eastAsia" w:ascii="华文楷体" w:hAnsi="华文楷体" w:eastAsia="华文楷体"/>
                <w:sz w:val="18"/>
                <w:szCs w:val="18"/>
              </w:rPr>
              <w:t>本公司/人保证所提供的上述信息均真实、准确，如变更上述信息，将及时书面通知清算组。</w:t>
            </w:r>
          </w:p>
          <w:p w14:paraId="14E03837">
            <w:pPr>
              <w:widowControl/>
              <w:jc w:val="left"/>
              <w:rPr>
                <w:rFonts w:hint="eastAsia" w:ascii="华文楷体" w:hAnsi="华文楷体" w:eastAsia="华文楷体"/>
                <w:sz w:val="18"/>
                <w:szCs w:val="18"/>
              </w:rPr>
            </w:pPr>
            <w:r>
              <w:rPr>
                <w:rFonts w:hint="eastAsia" w:ascii="华文楷体" w:hAnsi="华文楷体" w:eastAsia="华文楷体"/>
                <w:sz w:val="18"/>
                <w:szCs w:val="18"/>
              </w:rPr>
              <w:t>因上述信息变更未及时通知清算组，本公司/人保证自愿承担由此产生的一切法律后果。</w:t>
            </w:r>
          </w:p>
          <w:p w14:paraId="78D94781">
            <w:pPr>
              <w:widowControl/>
              <w:jc w:val="left"/>
              <w:rPr>
                <w:rFonts w:hint="eastAsia" w:ascii="华文楷体" w:hAnsi="华文楷体" w:eastAsia="华文楷体"/>
                <w:sz w:val="18"/>
                <w:szCs w:val="18"/>
              </w:rPr>
            </w:pPr>
            <w:r>
              <w:rPr>
                <w:rFonts w:hint="eastAsia" w:ascii="华文楷体" w:hAnsi="华文楷体" w:eastAsia="华文楷体"/>
                <w:sz w:val="18"/>
                <w:szCs w:val="18"/>
              </w:rPr>
              <w:t xml:space="preserve">                                            </w:t>
            </w:r>
            <w:r>
              <w:rPr>
                <w:rFonts w:hint="eastAsia" w:ascii="宋体" w:hAnsi="宋体"/>
                <w:sz w:val="18"/>
                <w:szCs w:val="18"/>
              </w:rPr>
              <w:t>★</w:t>
            </w:r>
            <w:r>
              <w:rPr>
                <w:rFonts w:hint="eastAsia" w:ascii="华文楷体" w:hAnsi="华文楷体" w:eastAsia="华文楷体"/>
                <w:sz w:val="18"/>
                <w:szCs w:val="18"/>
              </w:rPr>
              <w:t xml:space="preserve"> 申报债权人（签字或盖章）：</w:t>
            </w:r>
          </w:p>
          <w:p w14:paraId="4299228A">
            <w:pPr>
              <w:widowControl/>
              <w:jc w:val="left"/>
              <w:rPr>
                <w:rFonts w:hint="eastAsia" w:ascii="华文楷体" w:hAnsi="华文楷体" w:eastAsia="华文楷体"/>
                <w:sz w:val="18"/>
                <w:szCs w:val="18"/>
              </w:rPr>
            </w:pPr>
            <w:r>
              <w:rPr>
                <w:rFonts w:hint="eastAsia" w:ascii="华文楷体" w:hAnsi="华文楷体" w:eastAsia="华文楷体"/>
                <w:sz w:val="18"/>
                <w:szCs w:val="18"/>
              </w:rPr>
              <w:t xml:space="preserve">                                               委托代理人（签字）：   </w:t>
            </w:r>
          </w:p>
          <w:p w14:paraId="07CED995">
            <w:pPr>
              <w:widowControl/>
              <w:jc w:val="left"/>
              <w:rPr>
                <w:rFonts w:hint="eastAsia" w:ascii="华文楷体" w:hAnsi="华文楷体" w:eastAsia="华文楷体"/>
                <w:sz w:val="18"/>
                <w:szCs w:val="18"/>
              </w:rPr>
            </w:pPr>
            <w:r>
              <w:rPr>
                <w:rFonts w:hint="eastAsia" w:ascii="华文楷体" w:hAnsi="华文楷体" w:eastAsia="华文楷体"/>
                <w:sz w:val="18"/>
                <w:szCs w:val="18"/>
              </w:rPr>
              <w:t xml:space="preserve">                                                                年     月     日    </w:t>
            </w:r>
          </w:p>
        </w:tc>
      </w:tr>
      <w:tr w14:paraId="6A67C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40" w:type="dxa"/>
          </w:tcPr>
          <w:p w14:paraId="6B117A9F">
            <w:pPr>
              <w:jc w:val="left"/>
              <w:rPr>
                <w:rFonts w:hint="eastAsia" w:ascii="华文楷体" w:hAnsi="华文楷体" w:eastAsia="华文楷体"/>
                <w:sz w:val="18"/>
                <w:szCs w:val="18"/>
              </w:rPr>
            </w:pPr>
            <w:r>
              <w:rPr>
                <w:rFonts w:hint="eastAsia" w:ascii="华文楷体" w:hAnsi="华文楷体" w:eastAsia="华文楷体"/>
                <w:sz w:val="18"/>
                <w:szCs w:val="18"/>
              </w:rPr>
              <w:t xml:space="preserve">   备注</w:t>
            </w:r>
          </w:p>
        </w:tc>
        <w:tc>
          <w:tcPr>
            <w:tcW w:w="8730" w:type="dxa"/>
            <w:gridSpan w:val="7"/>
          </w:tcPr>
          <w:p w14:paraId="189A16C2">
            <w:pPr>
              <w:jc w:val="left"/>
              <w:rPr>
                <w:rFonts w:hint="eastAsia" w:ascii="华文楷体" w:hAnsi="华文楷体" w:eastAsia="华文楷体"/>
                <w:sz w:val="18"/>
                <w:szCs w:val="18"/>
              </w:rPr>
            </w:pPr>
          </w:p>
        </w:tc>
      </w:tr>
    </w:tbl>
    <w:p w14:paraId="2956BF01">
      <w:pPr>
        <w:jc w:val="left"/>
        <w:rPr>
          <w:sz w:val="24"/>
          <w:szCs w:val="24"/>
        </w:rPr>
      </w:pPr>
    </w:p>
    <w:p w14:paraId="7FEA5842">
      <w:pPr>
        <w:jc w:val="left"/>
        <w:rPr>
          <w:sz w:val="24"/>
          <w:szCs w:val="24"/>
        </w:rPr>
      </w:pPr>
    </w:p>
    <w:p w14:paraId="5C48E671">
      <w:pPr>
        <w:jc w:val="left"/>
        <w:rPr>
          <w:sz w:val="24"/>
          <w:szCs w:val="24"/>
        </w:rPr>
      </w:pPr>
    </w:p>
    <w:p w14:paraId="73BD70AA">
      <w:pPr>
        <w:jc w:val="left"/>
        <w:rPr>
          <w:sz w:val="24"/>
          <w:szCs w:val="24"/>
        </w:rPr>
      </w:pPr>
    </w:p>
    <w:p w14:paraId="45980E03">
      <w:pPr>
        <w:jc w:val="left"/>
        <w:rPr>
          <w:sz w:val="24"/>
          <w:szCs w:val="24"/>
        </w:rPr>
      </w:pPr>
      <w:r>
        <w:rPr>
          <w:rFonts w:hint="eastAsia"/>
          <w:sz w:val="24"/>
          <w:szCs w:val="24"/>
        </w:rPr>
        <w:t>附件1 ：</w:t>
      </w:r>
    </w:p>
    <w:p w14:paraId="755E646D">
      <w:pPr>
        <w:jc w:val="center"/>
        <w:rPr>
          <w:b/>
          <w:sz w:val="28"/>
          <w:szCs w:val="28"/>
        </w:rPr>
      </w:pPr>
      <w:r>
        <w:rPr>
          <w:rFonts w:hint="eastAsia"/>
          <w:b/>
          <w:sz w:val="28"/>
          <w:szCs w:val="28"/>
        </w:rPr>
        <w:t>法定代表人身份证明书</w:t>
      </w:r>
    </w:p>
    <w:p w14:paraId="413F938C">
      <w:pPr>
        <w:jc w:val="left"/>
        <w:rPr>
          <w:sz w:val="28"/>
          <w:szCs w:val="28"/>
        </w:rPr>
      </w:pPr>
    </w:p>
    <w:p w14:paraId="3F0C35B4">
      <w:pPr>
        <w:ind w:firstLine="480"/>
        <w:jc w:val="left"/>
        <w:rPr>
          <w:sz w:val="24"/>
          <w:szCs w:val="24"/>
        </w:rPr>
      </w:pPr>
      <w:r>
        <w:rPr>
          <w:rFonts w:hint="eastAsia"/>
          <w:sz w:val="24"/>
          <w:szCs w:val="24"/>
        </w:rPr>
        <w:t>兹证明 ________ 先生（女士）在本公司任 ________ 职务，系本公司法定代表人。</w:t>
      </w:r>
    </w:p>
    <w:p w14:paraId="52751E0B">
      <w:pPr>
        <w:ind w:firstLine="480"/>
        <w:jc w:val="left"/>
        <w:rPr>
          <w:sz w:val="24"/>
          <w:szCs w:val="24"/>
        </w:rPr>
      </w:pPr>
    </w:p>
    <w:p w14:paraId="720E7C29">
      <w:pPr>
        <w:ind w:firstLine="480"/>
        <w:jc w:val="left"/>
        <w:rPr>
          <w:sz w:val="24"/>
          <w:szCs w:val="24"/>
        </w:rPr>
      </w:pPr>
    </w:p>
    <w:p w14:paraId="30BE2DE0">
      <w:pPr>
        <w:ind w:firstLine="480"/>
        <w:jc w:val="left"/>
        <w:rPr>
          <w:sz w:val="24"/>
          <w:szCs w:val="24"/>
        </w:rPr>
      </w:pPr>
      <w:r>
        <w:rPr>
          <w:rFonts w:hint="eastAsia"/>
          <w:sz w:val="24"/>
          <w:szCs w:val="24"/>
        </w:rPr>
        <w:t>特此证明。</w:t>
      </w:r>
    </w:p>
    <w:p w14:paraId="0AF2C352">
      <w:pPr>
        <w:ind w:firstLine="480"/>
        <w:jc w:val="left"/>
        <w:rPr>
          <w:sz w:val="24"/>
          <w:szCs w:val="24"/>
        </w:rPr>
      </w:pPr>
    </w:p>
    <w:p w14:paraId="1E3BC535">
      <w:pPr>
        <w:ind w:firstLine="480"/>
        <w:jc w:val="left"/>
        <w:rPr>
          <w:sz w:val="24"/>
          <w:szCs w:val="24"/>
        </w:rPr>
      </w:pPr>
    </w:p>
    <w:p w14:paraId="7609405E">
      <w:pPr>
        <w:ind w:firstLine="480"/>
        <w:jc w:val="left"/>
        <w:rPr>
          <w:sz w:val="24"/>
          <w:szCs w:val="24"/>
        </w:rPr>
      </w:pPr>
    </w:p>
    <w:p w14:paraId="5BF7463D">
      <w:pPr>
        <w:ind w:firstLine="480"/>
        <w:jc w:val="left"/>
        <w:rPr>
          <w:sz w:val="24"/>
          <w:szCs w:val="24"/>
        </w:rPr>
      </w:pPr>
      <w:r>
        <w:rPr>
          <w:rFonts w:hint="eastAsia"/>
          <w:sz w:val="24"/>
          <w:szCs w:val="24"/>
        </w:rPr>
        <w:t xml:space="preserve">                                          证明单位：</w:t>
      </w:r>
    </w:p>
    <w:p w14:paraId="384E882C">
      <w:pPr>
        <w:ind w:firstLine="480"/>
        <w:jc w:val="left"/>
        <w:rPr>
          <w:sz w:val="24"/>
          <w:szCs w:val="24"/>
        </w:rPr>
      </w:pPr>
    </w:p>
    <w:p w14:paraId="37CADD0C">
      <w:pPr>
        <w:ind w:firstLine="480"/>
        <w:jc w:val="left"/>
        <w:rPr>
          <w:sz w:val="24"/>
          <w:szCs w:val="24"/>
        </w:rPr>
      </w:pPr>
      <w:r>
        <w:rPr>
          <w:rFonts w:hint="eastAsia"/>
          <w:sz w:val="24"/>
          <w:szCs w:val="24"/>
        </w:rPr>
        <w:t xml:space="preserve">                                                   年  月  日</w:t>
      </w:r>
    </w:p>
    <w:p w14:paraId="7C8EDFC3">
      <w:pPr>
        <w:jc w:val="left"/>
        <w:rPr>
          <w:sz w:val="24"/>
          <w:szCs w:val="24"/>
        </w:rPr>
      </w:pPr>
    </w:p>
    <w:p w14:paraId="102B23D8">
      <w:pPr>
        <w:jc w:val="left"/>
        <w:rPr>
          <w:sz w:val="24"/>
          <w:szCs w:val="24"/>
        </w:rPr>
      </w:pPr>
      <w:r>
        <w:rPr>
          <w:rFonts w:hint="eastAsia"/>
          <w:sz w:val="24"/>
          <w:szCs w:val="24"/>
        </w:rPr>
        <w:t>附法定代表人身份证复印件</w:t>
      </w:r>
    </w:p>
    <w:p w14:paraId="620ACD70">
      <w:pPr>
        <w:ind w:firstLine="480"/>
        <w:jc w:val="left"/>
        <w:rPr>
          <w:sz w:val="24"/>
          <w:szCs w:val="24"/>
        </w:rPr>
      </w:pPr>
    </w:p>
    <w:p w14:paraId="537835D3">
      <w:pPr>
        <w:ind w:firstLine="480"/>
        <w:jc w:val="left"/>
        <w:rPr>
          <w:sz w:val="24"/>
          <w:szCs w:val="24"/>
        </w:rPr>
      </w:pPr>
    </w:p>
    <w:p w14:paraId="45B5CE52">
      <w:pPr>
        <w:ind w:firstLine="480"/>
        <w:jc w:val="left"/>
        <w:rPr>
          <w:sz w:val="24"/>
          <w:szCs w:val="24"/>
        </w:rPr>
      </w:pPr>
    </w:p>
    <w:p w14:paraId="6AB9047E">
      <w:pPr>
        <w:ind w:firstLine="480"/>
        <w:jc w:val="left"/>
        <w:rPr>
          <w:sz w:val="24"/>
          <w:szCs w:val="24"/>
        </w:rPr>
      </w:pPr>
    </w:p>
    <w:p w14:paraId="56EE3468">
      <w:pPr>
        <w:ind w:firstLine="480"/>
        <w:jc w:val="left"/>
        <w:rPr>
          <w:sz w:val="24"/>
          <w:szCs w:val="24"/>
        </w:rPr>
      </w:pPr>
    </w:p>
    <w:p w14:paraId="0B5D636F">
      <w:pPr>
        <w:ind w:firstLine="480"/>
        <w:jc w:val="left"/>
        <w:rPr>
          <w:sz w:val="24"/>
          <w:szCs w:val="24"/>
        </w:rPr>
      </w:pPr>
    </w:p>
    <w:p w14:paraId="18BC5126">
      <w:pPr>
        <w:ind w:firstLine="480"/>
        <w:jc w:val="left"/>
        <w:rPr>
          <w:sz w:val="24"/>
          <w:szCs w:val="24"/>
        </w:rPr>
      </w:pPr>
    </w:p>
    <w:p w14:paraId="0B81DEA6">
      <w:pPr>
        <w:ind w:firstLine="480"/>
        <w:jc w:val="left"/>
        <w:rPr>
          <w:sz w:val="24"/>
          <w:szCs w:val="24"/>
        </w:rPr>
      </w:pPr>
    </w:p>
    <w:p w14:paraId="1047307E">
      <w:pPr>
        <w:ind w:firstLine="480"/>
        <w:jc w:val="left"/>
        <w:rPr>
          <w:sz w:val="24"/>
          <w:szCs w:val="24"/>
        </w:rPr>
      </w:pPr>
    </w:p>
    <w:p w14:paraId="161C0F5E">
      <w:pPr>
        <w:ind w:firstLine="480"/>
        <w:jc w:val="left"/>
        <w:rPr>
          <w:sz w:val="24"/>
          <w:szCs w:val="24"/>
        </w:rPr>
      </w:pPr>
    </w:p>
    <w:p w14:paraId="4D864876">
      <w:pPr>
        <w:ind w:firstLine="480"/>
        <w:jc w:val="left"/>
        <w:rPr>
          <w:sz w:val="24"/>
          <w:szCs w:val="24"/>
        </w:rPr>
      </w:pPr>
    </w:p>
    <w:p w14:paraId="3396C35D">
      <w:pPr>
        <w:ind w:firstLine="480"/>
        <w:jc w:val="left"/>
        <w:rPr>
          <w:sz w:val="24"/>
          <w:szCs w:val="24"/>
        </w:rPr>
      </w:pPr>
    </w:p>
    <w:p w14:paraId="39D1A139">
      <w:pPr>
        <w:ind w:firstLine="480"/>
        <w:jc w:val="left"/>
        <w:rPr>
          <w:sz w:val="24"/>
          <w:szCs w:val="24"/>
        </w:rPr>
      </w:pPr>
    </w:p>
    <w:p w14:paraId="3A22EAC3">
      <w:pPr>
        <w:ind w:firstLine="480"/>
        <w:jc w:val="left"/>
        <w:rPr>
          <w:sz w:val="24"/>
          <w:szCs w:val="24"/>
        </w:rPr>
      </w:pPr>
    </w:p>
    <w:p w14:paraId="6895199F">
      <w:pPr>
        <w:ind w:firstLine="480"/>
        <w:jc w:val="left"/>
        <w:rPr>
          <w:sz w:val="24"/>
          <w:szCs w:val="24"/>
        </w:rPr>
      </w:pPr>
    </w:p>
    <w:p w14:paraId="3B04E059">
      <w:pPr>
        <w:ind w:firstLine="480"/>
        <w:jc w:val="left"/>
        <w:rPr>
          <w:sz w:val="24"/>
          <w:szCs w:val="24"/>
        </w:rPr>
      </w:pPr>
    </w:p>
    <w:p w14:paraId="451F8C46">
      <w:pPr>
        <w:ind w:firstLine="480"/>
        <w:jc w:val="left"/>
        <w:rPr>
          <w:sz w:val="24"/>
          <w:szCs w:val="24"/>
        </w:rPr>
      </w:pPr>
    </w:p>
    <w:p w14:paraId="66554061">
      <w:pPr>
        <w:ind w:firstLine="480"/>
        <w:jc w:val="left"/>
        <w:rPr>
          <w:sz w:val="24"/>
          <w:szCs w:val="24"/>
        </w:rPr>
      </w:pPr>
    </w:p>
    <w:p w14:paraId="6F93B91B">
      <w:pPr>
        <w:ind w:firstLine="480"/>
        <w:jc w:val="left"/>
        <w:rPr>
          <w:sz w:val="24"/>
          <w:szCs w:val="24"/>
        </w:rPr>
      </w:pPr>
    </w:p>
    <w:p w14:paraId="113121EB">
      <w:pPr>
        <w:ind w:firstLine="480"/>
        <w:jc w:val="left"/>
        <w:rPr>
          <w:sz w:val="24"/>
          <w:szCs w:val="24"/>
        </w:rPr>
      </w:pPr>
    </w:p>
    <w:p w14:paraId="24EEF76F">
      <w:pPr>
        <w:ind w:firstLine="480"/>
        <w:jc w:val="left"/>
        <w:rPr>
          <w:sz w:val="24"/>
          <w:szCs w:val="24"/>
        </w:rPr>
      </w:pPr>
    </w:p>
    <w:p w14:paraId="7E97269A">
      <w:pPr>
        <w:ind w:firstLine="480"/>
        <w:jc w:val="left"/>
        <w:rPr>
          <w:sz w:val="24"/>
          <w:szCs w:val="24"/>
        </w:rPr>
      </w:pPr>
    </w:p>
    <w:p w14:paraId="07B0D484">
      <w:pPr>
        <w:ind w:firstLine="480"/>
        <w:jc w:val="left"/>
        <w:rPr>
          <w:sz w:val="24"/>
          <w:szCs w:val="24"/>
        </w:rPr>
      </w:pPr>
    </w:p>
    <w:p w14:paraId="25D57517">
      <w:pPr>
        <w:ind w:firstLine="480"/>
        <w:jc w:val="left"/>
        <w:rPr>
          <w:sz w:val="24"/>
          <w:szCs w:val="24"/>
        </w:rPr>
      </w:pPr>
    </w:p>
    <w:p w14:paraId="08F9C27C">
      <w:pPr>
        <w:ind w:firstLine="480"/>
        <w:jc w:val="left"/>
        <w:rPr>
          <w:sz w:val="24"/>
          <w:szCs w:val="24"/>
        </w:rPr>
      </w:pPr>
    </w:p>
    <w:p w14:paraId="70A6BB54">
      <w:pPr>
        <w:ind w:firstLine="480"/>
        <w:jc w:val="left"/>
        <w:rPr>
          <w:sz w:val="24"/>
          <w:szCs w:val="24"/>
        </w:rPr>
      </w:pPr>
    </w:p>
    <w:p w14:paraId="476D6CC4">
      <w:pPr>
        <w:ind w:firstLine="480"/>
        <w:jc w:val="left"/>
        <w:rPr>
          <w:sz w:val="24"/>
          <w:szCs w:val="24"/>
        </w:rPr>
      </w:pPr>
    </w:p>
    <w:p w14:paraId="4BF280BB">
      <w:pPr>
        <w:jc w:val="left"/>
        <w:rPr>
          <w:sz w:val="24"/>
          <w:szCs w:val="24"/>
        </w:rPr>
      </w:pPr>
    </w:p>
    <w:p w14:paraId="3141647F">
      <w:pPr>
        <w:jc w:val="left"/>
        <w:rPr>
          <w:sz w:val="24"/>
          <w:szCs w:val="24"/>
        </w:rPr>
      </w:pPr>
      <w:r>
        <w:rPr>
          <w:rFonts w:hint="eastAsia"/>
          <w:sz w:val="24"/>
          <w:szCs w:val="24"/>
        </w:rPr>
        <w:t>附件</w:t>
      </w:r>
      <w:r>
        <w:rPr>
          <w:sz w:val="24"/>
          <w:szCs w:val="24"/>
        </w:rPr>
        <w:t>2</w:t>
      </w:r>
      <w:r>
        <w:rPr>
          <w:rFonts w:hint="eastAsia"/>
          <w:sz w:val="24"/>
          <w:szCs w:val="24"/>
        </w:rPr>
        <w:t>：</w:t>
      </w:r>
    </w:p>
    <w:p w14:paraId="34B91874">
      <w:pPr>
        <w:spacing w:line="460" w:lineRule="exact"/>
        <w:jc w:val="left"/>
        <w:rPr>
          <w:b/>
          <w:sz w:val="32"/>
          <w:szCs w:val="32"/>
        </w:rPr>
      </w:pPr>
    </w:p>
    <w:p w14:paraId="3BEBFC72">
      <w:pPr>
        <w:spacing w:line="460" w:lineRule="exact"/>
        <w:jc w:val="center"/>
        <w:rPr>
          <w:sz w:val="24"/>
          <w:szCs w:val="24"/>
        </w:rPr>
      </w:pPr>
      <w:r>
        <w:rPr>
          <w:rFonts w:hint="eastAsia"/>
          <w:b/>
          <w:sz w:val="32"/>
          <w:szCs w:val="32"/>
        </w:rPr>
        <w:t>授权委托书</w:t>
      </w:r>
    </w:p>
    <w:p w14:paraId="6740873D">
      <w:pPr>
        <w:spacing w:line="460" w:lineRule="exact"/>
        <w:jc w:val="left"/>
        <w:rPr>
          <w:sz w:val="24"/>
          <w:szCs w:val="24"/>
        </w:rPr>
      </w:pPr>
      <w:r>
        <w:rPr>
          <w:rFonts w:hint="eastAsia"/>
          <w:sz w:val="24"/>
          <w:szCs w:val="24"/>
        </w:rPr>
        <w:t>委托人：</w:t>
      </w:r>
    </w:p>
    <w:p w14:paraId="31912998">
      <w:pPr>
        <w:spacing w:line="460" w:lineRule="exact"/>
        <w:jc w:val="left"/>
        <w:rPr>
          <w:sz w:val="24"/>
          <w:szCs w:val="24"/>
        </w:rPr>
      </w:pPr>
      <w:r>
        <w:rPr>
          <w:rFonts w:hint="eastAsia"/>
          <w:sz w:val="24"/>
          <w:szCs w:val="24"/>
        </w:rPr>
        <w:t>联系地址及电话：</w:t>
      </w:r>
    </w:p>
    <w:p w14:paraId="28F57E6B">
      <w:pPr>
        <w:tabs>
          <w:tab w:val="left" w:pos="7080"/>
        </w:tabs>
        <w:spacing w:line="460" w:lineRule="exact"/>
        <w:ind w:firstLine="480"/>
        <w:jc w:val="left"/>
        <w:rPr>
          <w:sz w:val="24"/>
          <w:szCs w:val="24"/>
        </w:rPr>
      </w:pPr>
      <w:r>
        <w:rPr>
          <w:sz w:val="24"/>
          <w:szCs w:val="24"/>
        </w:rPr>
        <w:tab/>
      </w:r>
    </w:p>
    <w:p w14:paraId="6CFF8C4F">
      <w:pPr>
        <w:spacing w:line="460" w:lineRule="exact"/>
        <w:jc w:val="left"/>
        <w:rPr>
          <w:sz w:val="24"/>
          <w:szCs w:val="24"/>
        </w:rPr>
      </w:pPr>
      <w:r>
        <w:rPr>
          <w:rFonts w:hint="eastAsia"/>
          <w:sz w:val="24"/>
          <w:szCs w:val="24"/>
        </w:rPr>
        <w:t>受托人1：                工作单位:</w:t>
      </w:r>
    </w:p>
    <w:p w14:paraId="22B6B0CE">
      <w:pPr>
        <w:spacing w:line="460" w:lineRule="exact"/>
        <w:jc w:val="left"/>
        <w:rPr>
          <w:sz w:val="24"/>
          <w:szCs w:val="24"/>
        </w:rPr>
      </w:pPr>
      <w:r>
        <w:rPr>
          <w:rFonts w:hint="eastAsia"/>
          <w:sz w:val="24"/>
          <w:szCs w:val="24"/>
        </w:rPr>
        <w:t>联系电话：                联系地址：</w:t>
      </w:r>
    </w:p>
    <w:p w14:paraId="55A99D49">
      <w:pPr>
        <w:spacing w:line="460" w:lineRule="exact"/>
        <w:jc w:val="left"/>
        <w:rPr>
          <w:sz w:val="24"/>
          <w:szCs w:val="24"/>
        </w:rPr>
      </w:pPr>
      <w:r>
        <w:rPr>
          <w:rFonts w:hint="eastAsia"/>
          <w:sz w:val="24"/>
          <w:szCs w:val="24"/>
        </w:rPr>
        <w:t>受托人2：                工作单位:</w:t>
      </w:r>
    </w:p>
    <w:p w14:paraId="6703DA2D">
      <w:pPr>
        <w:spacing w:line="460" w:lineRule="exact"/>
        <w:jc w:val="left"/>
        <w:rPr>
          <w:sz w:val="24"/>
          <w:szCs w:val="24"/>
        </w:rPr>
      </w:pPr>
      <w:r>
        <w:rPr>
          <w:rFonts w:hint="eastAsia"/>
          <w:sz w:val="24"/>
          <w:szCs w:val="24"/>
        </w:rPr>
        <w:t>联系电话：                联系地址：</w:t>
      </w:r>
    </w:p>
    <w:p w14:paraId="19D5D654">
      <w:pPr>
        <w:spacing w:line="460" w:lineRule="exact"/>
        <w:jc w:val="left"/>
        <w:rPr>
          <w:sz w:val="24"/>
          <w:szCs w:val="24"/>
        </w:rPr>
      </w:pPr>
    </w:p>
    <w:p w14:paraId="3B8C1029">
      <w:pPr>
        <w:spacing w:line="460" w:lineRule="exact"/>
        <w:jc w:val="left"/>
        <w:rPr>
          <w:sz w:val="24"/>
          <w:szCs w:val="24"/>
        </w:rPr>
      </w:pPr>
    </w:p>
    <w:p w14:paraId="0754BEDA">
      <w:pPr>
        <w:spacing w:line="460" w:lineRule="exact"/>
        <w:jc w:val="left"/>
        <w:rPr>
          <w:sz w:val="24"/>
          <w:szCs w:val="24"/>
        </w:rPr>
      </w:pPr>
      <w:r>
        <w:rPr>
          <w:rFonts w:hint="eastAsia"/>
          <w:sz w:val="24"/>
          <w:szCs w:val="24"/>
        </w:rPr>
        <w:t xml:space="preserve">     在响水县仁爱废旧物资回收</w:t>
      </w:r>
      <w:r>
        <w:rPr>
          <w:rFonts w:hint="eastAsia" w:ascii="宋体" w:hAnsi="宋体"/>
          <w:b/>
          <w:kern w:val="0"/>
          <w:sz w:val="24"/>
          <w:szCs w:val="24"/>
          <w:lang w:val="en-US" w:eastAsia="zh-CN"/>
        </w:rPr>
        <w:t>有限公司</w:t>
      </w:r>
      <w:r>
        <w:rPr>
          <w:rFonts w:hint="eastAsia"/>
          <w:sz w:val="24"/>
          <w:szCs w:val="24"/>
        </w:rPr>
        <w:t>强制清算案中，兹委托上列受托人担任本人（本单位）的委托代理人。</w:t>
      </w:r>
    </w:p>
    <w:p w14:paraId="592A6F62">
      <w:pPr>
        <w:spacing w:line="460" w:lineRule="exact"/>
        <w:jc w:val="left"/>
        <w:rPr>
          <w:sz w:val="24"/>
          <w:szCs w:val="24"/>
        </w:rPr>
      </w:pPr>
      <w:r>
        <w:rPr>
          <w:rFonts w:hint="eastAsia"/>
          <w:sz w:val="24"/>
          <w:szCs w:val="24"/>
        </w:rPr>
        <w:t xml:space="preserve">     特别授权代理，权限如下：</w:t>
      </w:r>
    </w:p>
    <w:p w14:paraId="4BFFF9AA">
      <w:pPr>
        <w:pStyle w:val="13"/>
        <w:numPr>
          <w:ilvl w:val="0"/>
          <w:numId w:val="1"/>
        </w:numPr>
        <w:spacing w:line="460" w:lineRule="exact"/>
        <w:ind w:firstLineChars="0"/>
        <w:jc w:val="left"/>
        <w:rPr>
          <w:sz w:val="24"/>
          <w:szCs w:val="24"/>
        </w:rPr>
      </w:pPr>
      <w:r>
        <w:rPr>
          <w:rFonts w:hint="eastAsia"/>
          <w:sz w:val="24"/>
          <w:szCs w:val="24"/>
        </w:rPr>
        <w:t>代为申报债权、与清算组核对债权（代为承认、变更、放弃债权）；</w:t>
      </w:r>
    </w:p>
    <w:p w14:paraId="3619BA49">
      <w:pPr>
        <w:pStyle w:val="13"/>
        <w:numPr>
          <w:ilvl w:val="0"/>
          <w:numId w:val="1"/>
        </w:numPr>
        <w:spacing w:line="460" w:lineRule="exact"/>
        <w:ind w:firstLineChars="0"/>
        <w:jc w:val="left"/>
        <w:rPr>
          <w:sz w:val="24"/>
          <w:szCs w:val="24"/>
        </w:rPr>
      </w:pPr>
      <w:r>
        <w:rPr>
          <w:rFonts w:hint="eastAsia"/>
          <w:sz w:val="24"/>
          <w:szCs w:val="24"/>
        </w:rPr>
        <w:t>代为签署、签收各项文书；</w:t>
      </w:r>
    </w:p>
    <w:p w14:paraId="140C5FF5">
      <w:pPr>
        <w:pStyle w:val="13"/>
        <w:numPr>
          <w:ilvl w:val="0"/>
          <w:numId w:val="1"/>
        </w:numPr>
        <w:spacing w:line="460" w:lineRule="exact"/>
        <w:ind w:firstLineChars="0"/>
        <w:jc w:val="left"/>
        <w:rPr>
          <w:sz w:val="24"/>
          <w:szCs w:val="24"/>
        </w:rPr>
      </w:pPr>
      <w:r>
        <w:rPr>
          <w:rFonts w:hint="eastAsia"/>
          <w:sz w:val="24"/>
          <w:szCs w:val="24"/>
        </w:rPr>
        <w:t>代为出席债权人会议，行使异议权和表决权；</w:t>
      </w:r>
    </w:p>
    <w:p w14:paraId="39CA00E3">
      <w:pPr>
        <w:pStyle w:val="13"/>
        <w:numPr>
          <w:ilvl w:val="0"/>
          <w:numId w:val="1"/>
        </w:numPr>
        <w:spacing w:line="460" w:lineRule="exact"/>
        <w:ind w:firstLineChars="0"/>
        <w:jc w:val="left"/>
        <w:rPr>
          <w:sz w:val="24"/>
          <w:szCs w:val="24"/>
        </w:rPr>
      </w:pPr>
      <w:r>
        <w:rPr>
          <w:rFonts w:hint="eastAsia"/>
          <w:sz w:val="24"/>
          <w:szCs w:val="24"/>
        </w:rPr>
        <w:t>代为行使债权人的其他权利，代为履行债权人的其他义务；</w:t>
      </w:r>
    </w:p>
    <w:p w14:paraId="1590D7DD">
      <w:pPr>
        <w:pStyle w:val="13"/>
        <w:numPr>
          <w:ilvl w:val="0"/>
          <w:numId w:val="1"/>
        </w:numPr>
        <w:spacing w:line="460" w:lineRule="exact"/>
        <w:ind w:firstLineChars="0"/>
        <w:jc w:val="left"/>
        <w:rPr>
          <w:sz w:val="24"/>
          <w:szCs w:val="24"/>
        </w:rPr>
      </w:pPr>
      <w:r>
        <w:rPr>
          <w:rFonts w:hint="eastAsia"/>
          <w:sz w:val="24"/>
          <w:szCs w:val="24"/>
        </w:rPr>
        <w:t>________________________________</w:t>
      </w:r>
    </w:p>
    <w:p w14:paraId="70B5F321">
      <w:pPr>
        <w:spacing w:line="460" w:lineRule="exact"/>
        <w:ind w:firstLine="480"/>
        <w:jc w:val="left"/>
        <w:rPr>
          <w:sz w:val="24"/>
          <w:szCs w:val="24"/>
        </w:rPr>
      </w:pPr>
      <w:r>
        <w:rPr>
          <w:rFonts w:hint="eastAsia"/>
          <w:sz w:val="24"/>
          <w:szCs w:val="24"/>
        </w:rPr>
        <w:t>代理期限：委托日起至破产案件终结之日止。</w:t>
      </w:r>
    </w:p>
    <w:p w14:paraId="0F3D1B86">
      <w:pPr>
        <w:spacing w:line="460" w:lineRule="exact"/>
        <w:ind w:firstLine="480"/>
        <w:jc w:val="left"/>
        <w:rPr>
          <w:sz w:val="24"/>
          <w:szCs w:val="24"/>
        </w:rPr>
      </w:pPr>
    </w:p>
    <w:p w14:paraId="365591C3">
      <w:pPr>
        <w:spacing w:line="460" w:lineRule="exact"/>
        <w:ind w:firstLine="480"/>
        <w:jc w:val="left"/>
        <w:rPr>
          <w:sz w:val="24"/>
          <w:szCs w:val="24"/>
        </w:rPr>
      </w:pPr>
    </w:p>
    <w:p w14:paraId="0BC5B485">
      <w:pPr>
        <w:spacing w:line="460" w:lineRule="exact"/>
        <w:ind w:firstLine="480"/>
        <w:jc w:val="left"/>
        <w:rPr>
          <w:sz w:val="24"/>
          <w:szCs w:val="24"/>
        </w:rPr>
      </w:pPr>
      <w:r>
        <w:rPr>
          <w:rFonts w:hint="eastAsia"/>
          <w:sz w:val="24"/>
          <w:szCs w:val="24"/>
        </w:rPr>
        <w:t xml:space="preserve">                                 委托人（签字或盖章）：</w:t>
      </w:r>
    </w:p>
    <w:p w14:paraId="3AAAFB27">
      <w:pPr>
        <w:spacing w:line="460" w:lineRule="exact"/>
        <w:ind w:firstLine="480"/>
        <w:jc w:val="left"/>
        <w:rPr>
          <w:sz w:val="24"/>
          <w:szCs w:val="24"/>
        </w:rPr>
      </w:pPr>
      <w:r>
        <w:rPr>
          <w:rFonts w:hint="eastAsia"/>
          <w:sz w:val="24"/>
          <w:szCs w:val="24"/>
        </w:rPr>
        <w:t xml:space="preserve">                               </w:t>
      </w:r>
    </w:p>
    <w:p w14:paraId="4C71E0C8">
      <w:pPr>
        <w:spacing w:line="460" w:lineRule="exact"/>
        <w:ind w:firstLine="480"/>
        <w:jc w:val="left"/>
        <w:rPr>
          <w:sz w:val="24"/>
          <w:szCs w:val="24"/>
        </w:rPr>
      </w:pPr>
      <w:r>
        <w:rPr>
          <w:rFonts w:hint="eastAsia"/>
          <w:sz w:val="24"/>
          <w:szCs w:val="24"/>
        </w:rPr>
        <w:t xml:space="preserve">                                                      年  月   日  </w:t>
      </w:r>
    </w:p>
    <w:p w14:paraId="47C93BC9">
      <w:pPr>
        <w:spacing w:line="460" w:lineRule="exact"/>
        <w:ind w:firstLine="480"/>
        <w:jc w:val="left"/>
        <w:rPr>
          <w:sz w:val="24"/>
          <w:szCs w:val="24"/>
        </w:rPr>
      </w:pPr>
    </w:p>
    <w:p w14:paraId="0E0773C7">
      <w:pPr>
        <w:jc w:val="left"/>
        <w:rPr>
          <w:sz w:val="24"/>
          <w:szCs w:val="24"/>
        </w:rPr>
      </w:pPr>
      <w:r>
        <w:rPr>
          <w:rFonts w:hint="eastAsia"/>
          <w:sz w:val="24"/>
          <w:szCs w:val="24"/>
        </w:rPr>
        <w:t>附受托人身份证复印件</w:t>
      </w:r>
    </w:p>
    <w:p w14:paraId="4EF14008">
      <w:pPr>
        <w:jc w:val="left"/>
        <w:rPr>
          <w:sz w:val="24"/>
          <w:szCs w:val="24"/>
        </w:rPr>
      </w:pPr>
    </w:p>
    <w:p w14:paraId="1832493A">
      <w:pPr>
        <w:spacing w:line="460" w:lineRule="exact"/>
        <w:ind w:firstLine="480"/>
        <w:jc w:val="left"/>
        <w:rPr>
          <w:sz w:val="24"/>
          <w:szCs w:val="24"/>
        </w:rPr>
      </w:pPr>
    </w:p>
    <w:p w14:paraId="5A463429">
      <w:pPr>
        <w:spacing w:line="460" w:lineRule="exact"/>
        <w:ind w:firstLine="480"/>
        <w:jc w:val="left"/>
        <w:rPr>
          <w:rFonts w:hint="eastAsia"/>
          <w:sz w:val="24"/>
          <w:szCs w:val="24"/>
        </w:rPr>
      </w:pPr>
    </w:p>
    <w:p w14:paraId="5C2FF323">
      <w:pPr>
        <w:spacing w:line="460" w:lineRule="exact"/>
        <w:jc w:val="left"/>
        <w:rPr>
          <w:sz w:val="24"/>
          <w:szCs w:val="24"/>
        </w:rPr>
      </w:pPr>
    </w:p>
    <w:p w14:paraId="368F60FA">
      <w:pPr>
        <w:jc w:val="center"/>
        <w:rPr>
          <w:rFonts w:hint="eastAsia" w:ascii="宋体" w:hAnsi="宋体"/>
          <w:b/>
          <w:bCs/>
          <w:sz w:val="44"/>
        </w:rPr>
      </w:pPr>
      <w:r>
        <w:rPr>
          <w:rFonts w:hint="eastAsia" w:ascii="宋体" w:hAnsi="宋体"/>
          <w:b/>
          <w:bCs/>
          <w:sz w:val="44"/>
        </w:rPr>
        <w:t>法律文书送达地址确认书</w:t>
      </w:r>
    </w:p>
    <w:p w14:paraId="358839CD">
      <w:pPr>
        <w:spacing w:line="360" w:lineRule="auto"/>
        <w:rPr>
          <w:rFonts w:hint="eastAsia" w:ascii="宋体" w:hAnsi="宋体"/>
          <w:sz w:val="32"/>
        </w:rPr>
      </w:pPr>
    </w:p>
    <w:p w14:paraId="461E454A">
      <w:pPr>
        <w:spacing w:line="360" w:lineRule="auto"/>
        <w:rPr>
          <w:rFonts w:hint="eastAsia" w:ascii="宋体" w:hAnsi="宋体"/>
          <w:sz w:val="28"/>
          <w:szCs w:val="28"/>
        </w:rPr>
      </w:pPr>
      <w:r>
        <w:rPr>
          <w:rFonts w:hint="eastAsia" w:ascii="宋体" w:hAnsi="宋体"/>
          <w:sz w:val="28"/>
          <w:szCs w:val="28"/>
          <w:lang w:val="en-US" w:eastAsia="zh-CN"/>
        </w:rPr>
        <w:t xml:space="preserve"> 响水县仁爱废旧物资回收</w:t>
      </w:r>
      <w:r>
        <w:rPr>
          <w:rFonts w:hint="eastAsia" w:ascii="宋体" w:hAnsi="宋体"/>
          <w:sz w:val="28"/>
          <w:szCs w:val="28"/>
        </w:rPr>
        <w:t>有限公司清算组：</w:t>
      </w:r>
    </w:p>
    <w:p w14:paraId="1254FD3B">
      <w:pPr>
        <w:spacing w:line="360" w:lineRule="auto"/>
        <w:ind w:firstLine="560" w:firstLineChars="200"/>
        <w:rPr>
          <w:rFonts w:hint="eastAsia" w:ascii="宋体" w:hAnsi="宋体"/>
          <w:sz w:val="28"/>
          <w:szCs w:val="28"/>
        </w:rPr>
      </w:pPr>
      <w:r>
        <w:rPr>
          <w:rFonts w:hint="eastAsia" w:ascii="宋体" w:hAnsi="宋体"/>
          <w:sz w:val="28"/>
          <w:szCs w:val="28"/>
        </w:rPr>
        <w:t>关于响水县仁爱废旧物资回收</w:t>
      </w:r>
      <w:bookmarkStart w:id="0" w:name="_GoBack"/>
      <w:bookmarkEnd w:id="0"/>
      <w:r>
        <w:rPr>
          <w:rFonts w:hint="eastAsia" w:ascii="宋体" w:hAnsi="宋体"/>
          <w:sz w:val="28"/>
          <w:szCs w:val="28"/>
          <w:u w:val="single"/>
          <w:lang w:val="en-US" w:eastAsia="zh-CN"/>
        </w:rPr>
        <w:t>有</w:t>
      </w:r>
      <w:r>
        <w:rPr>
          <w:rFonts w:hint="eastAsia" w:ascii="宋体" w:hAnsi="宋体"/>
          <w:sz w:val="28"/>
          <w:szCs w:val="28"/>
          <w:u w:val="single"/>
        </w:rPr>
        <w:t>限公司强制清算</w:t>
      </w:r>
      <w:r>
        <w:rPr>
          <w:rFonts w:hint="eastAsia" w:ascii="宋体" w:hAnsi="宋体"/>
          <w:sz w:val="28"/>
          <w:szCs w:val="28"/>
        </w:rPr>
        <w:t>一案，本人（本单位）确认下列地址为本人（本单位）在该案破产程序期间、涉及诉讼期间人民法院及清算组各类法律文书的正式送达地址：</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6"/>
        <w:gridCol w:w="6476"/>
      </w:tblGrid>
      <w:tr w14:paraId="2959A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exact"/>
        </w:trPr>
        <w:tc>
          <w:tcPr>
            <w:tcW w:w="2046" w:type="dxa"/>
            <w:vAlign w:val="center"/>
          </w:tcPr>
          <w:p w14:paraId="61836FA3">
            <w:pPr>
              <w:spacing w:line="360" w:lineRule="auto"/>
              <w:jc w:val="center"/>
              <w:rPr>
                <w:rFonts w:hint="eastAsia" w:ascii="宋体" w:hAnsi="宋体"/>
                <w:b/>
                <w:bCs/>
                <w:sz w:val="28"/>
                <w:szCs w:val="28"/>
              </w:rPr>
            </w:pPr>
            <w:r>
              <w:rPr>
                <w:rFonts w:hint="eastAsia" w:ascii="宋体" w:hAnsi="宋体"/>
                <w:b/>
                <w:bCs/>
                <w:sz w:val="28"/>
                <w:szCs w:val="28"/>
              </w:rPr>
              <w:t>姓名</w:t>
            </w:r>
          </w:p>
          <w:p w14:paraId="0A5EAAB1">
            <w:pPr>
              <w:spacing w:line="360" w:lineRule="auto"/>
              <w:jc w:val="center"/>
              <w:rPr>
                <w:rFonts w:hint="eastAsia" w:ascii="宋体" w:hAnsi="宋体"/>
                <w:b/>
                <w:bCs/>
                <w:sz w:val="28"/>
                <w:szCs w:val="28"/>
              </w:rPr>
            </w:pPr>
            <w:r>
              <w:rPr>
                <w:rFonts w:hint="eastAsia" w:ascii="宋体" w:hAnsi="宋体"/>
                <w:b/>
                <w:bCs/>
                <w:sz w:val="28"/>
                <w:szCs w:val="28"/>
              </w:rPr>
              <w:t>（单位名称）称）</w:t>
            </w:r>
          </w:p>
        </w:tc>
        <w:tc>
          <w:tcPr>
            <w:tcW w:w="6476" w:type="dxa"/>
            <w:vAlign w:val="center"/>
          </w:tcPr>
          <w:p w14:paraId="6CC7000C">
            <w:pPr>
              <w:spacing w:line="360" w:lineRule="auto"/>
              <w:rPr>
                <w:rFonts w:hint="eastAsia" w:ascii="宋体" w:hAnsi="宋体"/>
                <w:sz w:val="28"/>
                <w:szCs w:val="28"/>
              </w:rPr>
            </w:pPr>
          </w:p>
        </w:tc>
      </w:tr>
      <w:tr w14:paraId="6A8B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046" w:type="dxa"/>
            <w:vAlign w:val="center"/>
          </w:tcPr>
          <w:p w14:paraId="7018BAF6">
            <w:pPr>
              <w:spacing w:line="360" w:lineRule="auto"/>
              <w:jc w:val="center"/>
              <w:rPr>
                <w:rFonts w:hint="eastAsia" w:ascii="宋体" w:hAnsi="宋体"/>
                <w:b/>
                <w:bCs/>
                <w:sz w:val="28"/>
                <w:szCs w:val="28"/>
              </w:rPr>
            </w:pPr>
            <w:r>
              <w:rPr>
                <w:rFonts w:hint="eastAsia" w:ascii="宋体" w:hAnsi="宋体"/>
                <w:b/>
                <w:bCs/>
                <w:sz w:val="28"/>
                <w:szCs w:val="28"/>
              </w:rPr>
              <w:t>送达地址</w:t>
            </w:r>
          </w:p>
        </w:tc>
        <w:tc>
          <w:tcPr>
            <w:tcW w:w="6476" w:type="dxa"/>
            <w:vAlign w:val="center"/>
          </w:tcPr>
          <w:p w14:paraId="7FC959E9">
            <w:pPr>
              <w:spacing w:line="360" w:lineRule="auto"/>
              <w:rPr>
                <w:rFonts w:hint="eastAsia" w:ascii="宋体" w:hAnsi="宋体"/>
                <w:sz w:val="28"/>
                <w:szCs w:val="28"/>
              </w:rPr>
            </w:pPr>
          </w:p>
        </w:tc>
      </w:tr>
      <w:tr w14:paraId="5525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exact"/>
        </w:trPr>
        <w:tc>
          <w:tcPr>
            <w:tcW w:w="2046" w:type="dxa"/>
            <w:vMerge w:val="restart"/>
            <w:vAlign w:val="center"/>
          </w:tcPr>
          <w:p w14:paraId="7CD225EB">
            <w:pPr>
              <w:spacing w:line="360" w:lineRule="auto"/>
              <w:jc w:val="center"/>
              <w:rPr>
                <w:rFonts w:hint="eastAsia" w:ascii="宋体" w:hAnsi="宋体"/>
                <w:b/>
                <w:bCs/>
                <w:sz w:val="28"/>
                <w:szCs w:val="28"/>
              </w:rPr>
            </w:pPr>
            <w:r>
              <w:rPr>
                <w:rFonts w:hint="eastAsia" w:ascii="宋体" w:hAnsi="宋体"/>
                <w:b/>
                <w:bCs/>
                <w:sz w:val="28"/>
                <w:szCs w:val="28"/>
              </w:rPr>
              <w:t>是否接受</w:t>
            </w:r>
          </w:p>
          <w:p w14:paraId="2505A282">
            <w:pPr>
              <w:spacing w:line="360" w:lineRule="auto"/>
              <w:jc w:val="center"/>
              <w:rPr>
                <w:rFonts w:hint="eastAsia" w:ascii="宋体" w:hAnsi="宋体"/>
                <w:b/>
                <w:bCs/>
                <w:sz w:val="28"/>
                <w:szCs w:val="28"/>
              </w:rPr>
            </w:pPr>
            <w:r>
              <w:rPr>
                <w:rFonts w:hint="eastAsia" w:ascii="宋体" w:hAnsi="宋体"/>
                <w:b/>
                <w:bCs/>
                <w:sz w:val="28"/>
                <w:szCs w:val="28"/>
              </w:rPr>
              <w:t>电子送达</w:t>
            </w:r>
          </w:p>
        </w:tc>
        <w:tc>
          <w:tcPr>
            <w:tcW w:w="6476" w:type="dxa"/>
            <w:vAlign w:val="center"/>
          </w:tcPr>
          <w:p w14:paraId="64380BB3">
            <w:pPr>
              <w:spacing w:line="360" w:lineRule="auto"/>
              <w:rPr>
                <w:rFonts w:hint="eastAsia" w:ascii="宋体" w:hAnsi="宋体"/>
                <w:sz w:val="28"/>
                <w:szCs w:val="28"/>
              </w:rPr>
            </w:pPr>
            <w:r>
              <w:rPr>
                <w:rFonts w:hint="eastAsia" w:ascii="宋体" w:hAnsi="宋体"/>
                <w:sz w:val="28"/>
                <w:szCs w:val="28"/>
              </w:rPr>
              <w:t>□是   □否</w:t>
            </w:r>
          </w:p>
        </w:tc>
      </w:tr>
      <w:tr w14:paraId="57357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trPr>
        <w:tc>
          <w:tcPr>
            <w:tcW w:w="2046" w:type="dxa"/>
            <w:vMerge w:val="continue"/>
            <w:vAlign w:val="center"/>
          </w:tcPr>
          <w:p w14:paraId="218CD1D5">
            <w:pPr>
              <w:spacing w:line="360" w:lineRule="auto"/>
              <w:jc w:val="center"/>
              <w:rPr>
                <w:rFonts w:hint="eastAsia" w:ascii="宋体" w:hAnsi="宋体"/>
                <w:b/>
                <w:bCs/>
                <w:sz w:val="28"/>
                <w:szCs w:val="28"/>
              </w:rPr>
            </w:pPr>
          </w:p>
        </w:tc>
        <w:tc>
          <w:tcPr>
            <w:tcW w:w="6476" w:type="dxa"/>
            <w:vAlign w:val="center"/>
          </w:tcPr>
          <w:p w14:paraId="325A8F3A">
            <w:pPr>
              <w:spacing w:line="360" w:lineRule="auto"/>
              <w:rPr>
                <w:rFonts w:hint="eastAsia" w:ascii="宋体" w:hAnsi="宋体"/>
                <w:sz w:val="28"/>
                <w:szCs w:val="28"/>
              </w:rPr>
            </w:pPr>
            <w:r>
              <w:rPr>
                <w:rFonts w:hint="eastAsia" w:ascii="宋体" w:hAnsi="宋体"/>
                <w:sz w:val="28"/>
                <w:szCs w:val="28"/>
              </w:rPr>
              <w:t>电子邮件地址：</w:t>
            </w:r>
          </w:p>
        </w:tc>
      </w:tr>
      <w:tr w14:paraId="45AB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046" w:type="dxa"/>
            <w:vAlign w:val="center"/>
          </w:tcPr>
          <w:p w14:paraId="39F2A7E7">
            <w:pPr>
              <w:spacing w:line="360" w:lineRule="auto"/>
              <w:jc w:val="center"/>
              <w:rPr>
                <w:rFonts w:hint="eastAsia" w:ascii="宋体" w:hAnsi="宋体"/>
                <w:b/>
                <w:bCs/>
                <w:sz w:val="28"/>
                <w:szCs w:val="28"/>
              </w:rPr>
            </w:pPr>
            <w:r>
              <w:rPr>
                <w:rFonts w:hint="eastAsia" w:ascii="宋体" w:hAnsi="宋体"/>
                <w:b/>
                <w:bCs/>
                <w:sz w:val="28"/>
                <w:szCs w:val="28"/>
              </w:rPr>
              <w:t>联系电话</w:t>
            </w:r>
          </w:p>
        </w:tc>
        <w:tc>
          <w:tcPr>
            <w:tcW w:w="6476" w:type="dxa"/>
            <w:vAlign w:val="center"/>
          </w:tcPr>
          <w:p w14:paraId="2D202801">
            <w:pPr>
              <w:spacing w:line="360" w:lineRule="auto"/>
              <w:rPr>
                <w:rFonts w:hint="eastAsia" w:ascii="宋体" w:hAnsi="宋体"/>
                <w:sz w:val="28"/>
                <w:szCs w:val="28"/>
              </w:rPr>
            </w:pPr>
          </w:p>
        </w:tc>
      </w:tr>
      <w:tr w14:paraId="1EC7A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046" w:type="dxa"/>
            <w:vAlign w:val="center"/>
          </w:tcPr>
          <w:p w14:paraId="5DB8058A">
            <w:pPr>
              <w:spacing w:line="360" w:lineRule="auto"/>
              <w:jc w:val="center"/>
              <w:rPr>
                <w:rFonts w:hint="eastAsia" w:ascii="宋体" w:hAnsi="宋体"/>
                <w:b/>
                <w:bCs/>
                <w:sz w:val="28"/>
                <w:szCs w:val="28"/>
              </w:rPr>
            </w:pPr>
            <w:r>
              <w:rPr>
                <w:rFonts w:hint="eastAsia" w:ascii="宋体" w:hAnsi="宋体"/>
                <w:b/>
                <w:bCs/>
                <w:sz w:val="28"/>
                <w:szCs w:val="28"/>
              </w:rPr>
              <w:t>备    注</w:t>
            </w:r>
          </w:p>
        </w:tc>
        <w:tc>
          <w:tcPr>
            <w:tcW w:w="6476" w:type="dxa"/>
            <w:vAlign w:val="center"/>
          </w:tcPr>
          <w:p w14:paraId="77B96794">
            <w:pPr>
              <w:spacing w:line="360" w:lineRule="auto"/>
              <w:rPr>
                <w:rFonts w:hint="eastAsia" w:ascii="宋体" w:hAnsi="宋体"/>
                <w:sz w:val="28"/>
                <w:szCs w:val="28"/>
              </w:rPr>
            </w:pPr>
            <w:r>
              <w:rPr>
                <w:rFonts w:hint="eastAsia" w:ascii="宋体" w:hAnsi="宋体"/>
                <w:sz w:val="28"/>
                <w:szCs w:val="28"/>
              </w:rPr>
              <w:t>诉讼程序也使用上述送达地址</w:t>
            </w:r>
          </w:p>
        </w:tc>
      </w:tr>
    </w:tbl>
    <w:p w14:paraId="6B74E621">
      <w:pPr>
        <w:spacing w:line="360" w:lineRule="auto"/>
        <w:ind w:firstLine="3080" w:firstLineChars="1100"/>
        <w:rPr>
          <w:rFonts w:hint="eastAsia" w:ascii="宋体" w:hAnsi="宋体"/>
          <w:sz w:val="28"/>
          <w:szCs w:val="28"/>
        </w:rPr>
      </w:pPr>
      <w:r>
        <w:rPr>
          <w:rFonts w:hint="eastAsia" w:ascii="宋体" w:hAnsi="宋体"/>
          <w:sz w:val="28"/>
          <w:szCs w:val="28"/>
        </w:rPr>
        <w:t>当事人（签字或盖章）：</w:t>
      </w:r>
    </w:p>
    <w:p w14:paraId="7EAD77DF">
      <w:pPr>
        <w:spacing w:line="360" w:lineRule="auto"/>
        <w:ind w:firstLine="5600" w:firstLineChars="2000"/>
        <w:rPr>
          <w:rFonts w:hint="eastAsia" w:ascii="宋体" w:hAnsi="宋体"/>
          <w:sz w:val="28"/>
          <w:szCs w:val="28"/>
        </w:rPr>
      </w:pPr>
      <w:r>
        <w:rPr>
          <w:rFonts w:hint="eastAsia" w:ascii="宋体" w:hAnsi="宋体"/>
          <w:sz w:val="28"/>
          <w:szCs w:val="28"/>
        </w:rPr>
        <w:t>年   月    日</w:t>
      </w:r>
    </w:p>
    <w:p w14:paraId="5FDC97D4">
      <w:pPr>
        <w:rPr>
          <w:rFonts w:hint="eastAsia" w:ascii="宋体" w:hAnsi="宋体"/>
          <w:sz w:val="24"/>
          <w:szCs w:val="24"/>
        </w:rPr>
      </w:pPr>
      <w:r>
        <w:rPr>
          <w:rFonts w:hint="eastAsia" w:ascii="宋体" w:hAnsi="宋体"/>
          <w:sz w:val="24"/>
          <w:szCs w:val="24"/>
        </w:rPr>
        <w:t>注意事项：</w:t>
      </w:r>
    </w:p>
    <w:p w14:paraId="2CB9768F">
      <w:pPr>
        <w:ind w:firstLine="480" w:firstLineChars="200"/>
        <w:rPr>
          <w:rFonts w:hint="eastAsia" w:ascii="宋体" w:hAnsi="宋体"/>
          <w:sz w:val="24"/>
          <w:szCs w:val="24"/>
        </w:rPr>
      </w:pPr>
      <w:r>
        <w:rPr>
          <w:rFonts w:hint="eastAsia" w:ascii="宋体" w:hAnsi="宋体"/>
          <w:sz w:val="24"/>
          <w:szCs w:val="24"/>
        </w:rPr>
        <w:t>1、如上述送达地点发生变化，受送达人应在三日内书面通知清算组。</w:t>
      </w:r>
    </w:p>
    <w:p w14:paraId="62061DEB">
      <w:pPr>
        <w:ind w:firstLine="480" w:firstLineChars="200"/>
        <w:rPr>
          <w:rFonts w:hint="eastAsia" w:ascii="宋体" w:hAnsi="宋体"/>
          <w:sz w:val="24"/>
          <w:szCs w:val="24"/>
        </w:rPr>
      </w:pPr>
      <w:r>
        <w:rPr>
          <w:rFonts w:hint="eastAsia" w:ascii="宋体" w:hAnsi="宋体"/>
          <w:sz w:val="24"/>
          <w:szCs w:val="24"/>
        </w:rPr>
        <w:t>2、如受送达人没有确认送达地址，或未将送达地址变化情况及时通知清算组的，即视为送达地点不变。受送达人自己提供或者确认的送达地址不准确、拒不提供送达地址、送达地址变更未及时告知清算组，导致法律文书未能被受送达人实际接收的，文书退回之日视为送达之日。</w:t>
      </w:r>
    </w:p>
    <w:p w14:paraId="1FB6B5A3">
      <w:pPr>
        <w:ind w:firstLine="480" w:firstLineChars="200"/>
        <w:rPr>
          <w:rFonts w:hint="eastAsia" w:ascii="宋体" w:hAnsi="宋体"/>
          <w:sz w:val="24"/>
          <w:szCs w:val="24"/>
        </w:rPr>
      </w:pPr>
    </w:p>
    <w:p w14:paraId="5102E341">
      <w:pPr>
        <w:spacing w:line="460" w:lineRule="exact"/>
        <w:jc w:val="left"/>
        <w:rPr>
          <w:sz w:val="24"/>
          <w:szCs w:val="24"/>
        </w:rPr>
      </w:pPr>
    </w:p>
    <w:sectPr>
      <w:headerReference r:id="rId4" w:type="default"/>
      <w:headerReference r:id="rId5" w:type="even"/>
      <w:pgSz w:w="11906" w:h="16838"/>
      <w:pgMar w:top="1304"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14:paraId="787D3E63">
      <w:pPr>
        <w:jc w:val="left"/>
        <w:rPr>
          <w:sz w:val="15"/>
          <w:szCs w:val="15"/>
        </w:rPr>
      </w:pPr>
      <w:r>
        <w:rPr>
          <w:rStyle w:val="10"/>
        </w:rPr>
        <w:footnoteRef/>
      </w:r>
      <w:r>
        <w:rPr>
          <w:rFonts w:hint="eastAsia"/>
          <w:sz w:val="15"/>
          <w:szCs w:val="15"/>
        </w:rPr>
        <w:t>编号不用债权人填写，申报时由清算组工作人员负责填写。</w:t>
      </w:r>
    </w:p>
  </w:footnote>
  <w:footnote w:id="1">
    <w:p w14:paraId="77CF5B31">
      <w:pPr>
        <w:pStyle w:val="4"/>
        <w:rPr>
          <w:sz w:val="15"/>
          <w:szCs w:val="15"/>
        </w:rPr>
      </w:pPr>
      <w:r>
        <w:rPr>
          <w:rStyle w:val="10"/>
        </w:rPr>
        <w:footnoteRef/>
      </w:r>
      <w:r>
        <w:rPr>
          <w:rFonts w:hint="eastAsia"/>
          <w:sz w:val="15"/>
          <w:szCs w:val="15"/>
        </w:rPr>
        <w:t>有多个债权的，请多表申报，该表可自行复印。</w:t>
      </w:r>
    </w:p>
  </w:footnote>
  <w:footnote w:id="2">
    <w:p w14:paraId="68EA511F">
      <w:pPr>
        <w:pStyle w:val="4"/>
        <w:rPr>
          <w:sz w:val="15"/>
          <w:szCs w:val="15"/>
        </w:rPr>
      </w:pPr>
      <w:r>
        <w:rPr>
          <w:rStyle w:val="10"/>
        </w:rPr>
        <w:footnoteRef/>
      </w:r>
      <w:r>
        <w:rPr>
          <w:rFonts w:hint="eastAsia"/>
          <w:sz w:val="15"/>
          <w:szCs w:val="15"/>
        </w:rPr>
        <w:t>该银行账户应为债权申报人的账户，该账户将来作为给付债权的收款账户，如因申报人填写错误或变更后未及时书面告知，由此产生的不利法律后果由申报人自行承担。</w:t>
      </w:r>
    </w:p>
  </w:footnote>
  <w:footnote w:id="3">
    <w:p w14:paraId="003708E1">
      <w:pPr>
        <w:pStyle w:val="4"/>
      </w:pPr>
      <w:r>
        <w:rPr>
          <w:rStyle w:val="10"/>
        </w:rPr>
        <w:footnoteRef/>
      </w:r>
      <w:r>
        <w:t xml:space="preserve"> </w:t>
      </w:r>
      <w:r>
        <w:rPr>
          <w:rFonts w:hint="eastAsia"/>
          <w:sz w:val="15"/>
          <w:szCs w:val="15"/>
        </w:rPr>
        <w:t>自行附表列详细利息计算方式及数据。</w:t>
      </w:r>
    </w:p>
  </w:footnote>
  <w:footnote w:id="4">
    <w:p w14:paraId="5A5C4174">
      <w:pPr>
        <w:pStyle w:val="4"/>
      </w:pPr>
      <w:r>
        <w:rPr>
          <w:rStyle w:val="10"/>
        </w:rPr>
        <w:footnoteRef/>
      </w:r>
      <w:r>
        <w:t xml:space="preserve"> </w:t>
      </w:r>
      <w:r>
        <w:rPr>
          <w:rFonts w:hint="eastAsia"/>
        </w:rPr>
        <w:t>申报人无需填写，申报现场由清算组现场核对后据实填写。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3D11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56037">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707DE4"/>
    <w:multiLevelType w:val="multilevel"/>
    <w:tmpl w:val="33707DE4"/>
    <w:lvl w:ilvl="0" w:tentative="0">
      <w:start w:val="1"/>
      <w:numFmt w:val="decimal"/>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10"/>
    <w:footnote w:id="11"/>
  </w:foot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0940BCC"/>
    <w:rsid w:val="00044EF2"/>
    <w:rsid w:val="00206EF3"/>
    <w:rsid w:val="00572E9D"/>
    <w:rsid w:val="005C615B"/>
    <w:rsid w:val="006F0794"/>
    <w:rsid w:val="00744A71"/>
    <w:rsid w:val="0079500A"/>
    <w:rsid w:val="00802B88"/>
    <w:rsid w:val="00835317"/>
    <w:rsid w:val="00940BCC"/>
    <w:rsid w:val="009B0C66"/>
    <w:rsid w:val="00A504F5"/>
    <w:rsid w:val="00C405A1"/>
    <w:rsid w:val="00C63850"/>
    <w:rsid w:val="00D01027"/>
    <w:rsid w:val="00D016B0"/>
    <w:rsid w:val="00DE02A6"/>
    <w:rsid w:val="00EA646C"/>
    <w:rsid w:val="00F16864"/>
    <w:rsid w:val="00FE47E5"/>
    <w:rsid w:val="032D4760"/>
    <w:rsid w:val="0E34397D"/>
    <w:rsid w:val="1A3F6DFB"/>
    <w:rsid w:val="1CFD19C2"/>
    <w:rsid w:val="20D62A21"/>
    <w:rsid w:val="2247146B"/>
    <w:rsid w:val="2FF158F3"/>
    <w:rsid w:val="3A3C749C"/>
    <w:rsid w:val="3BEFE526"/>
    <w:rsid w:val="3CD41349"/>
    <w:rsid w:val="3EDA04C8"/>
    <w:rsid w:val="41874A60"/>
    <w:rsid w:val="4E7E398F"/>
    <w:rsid w:val="4E9133C2"/>
    <w:rsid w:val="5D4810F0"/>
    <w:rsid w:val="5F313DB9"/>
    <w:rsid w:val="5FCA0B94"/>
    <w:rsid w:val="62CE7360"/>
    <w:rsid w:val="68C908C3"/>
    <w:rsid w:val="6CFF9532"/>
    <w:rsid w:val="6D196605"/>
    <w:rsid w:val="6D6D81A4"/>
    <w:rsid w:val="6D793547"/>
    <w:rsid w:val="6F77AF47"/>
    <w:rsid w:val="73387CAD"/>
    <w:rsid w:val="777728A5"/>
    <w:rsid w:val="7BAFA5D9"/>
    <w:rsid w:val="7D423956"/>
    <w:rsid w:val="CDFDD822"/>
    <w:rsid w:val="DDFA3F99"/>
    <w:rsid w:val="DEAF5BA0"/>
    <w:rsid w:val="DFF74235"/>
    <w:rsid w:val="EBCA7B7A"/>
    <w:rsid w:val="F5FEE4B6"/>
    <w:rsid w:val="F7F735CF"/>
    <w:rsid w:val="FFFF5C9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qFormat/>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4"/>
    <w:qFormat/>
    <w:uiPriority w:val="99"/>
    <w:pPr>
      <w:snapToGrid w:val="0"/>
      <w:jc w:val="left"/>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Strong"/>
    <w:basedOn w:val="7"/>
    <w:qFormat/>
    <w:uiPriority w:val="22"/>
    <w:rPr>
      <w:b/>
      <w:bCs/>
    </w:rPr>
  </w:style>
  <w:style w:type="character" w:styleId="9">
    <w:name w:val="Hyperlink"/>
    <w:basedOn w:val="7"/>
    <w:qFormat/>
    <w:uiPriority w:val="0"/>
    <w:rPr>
      <w:color w:val="0000FF"/>
      <w:u w:val="single"/>
    </w:rPr>
  </w:style>
  <w:style w:type="character" w:styleId="10">
    <w:name w:val="footnote reference"/>
    <w:basedOn w:val="7"/>
    <w:qFormat/>
    <w:uiPriority w:val="99"/>
    <w:rPr>
      <w:vertAlign w:val="superscript"/>
    </w:rPr>
  </w:style>
  <w:style w:type="character" w:customStyle="1" w:styleId="11">
    <w:name w:val="页眉 字符"/>
    <w:basedOn w:val="7"/>
    <w:link w:val="3"/>
    <w:qFormat/>
    <w:uiPriority w:val="99"/>
    <w:rPr>
      <w:sz w:val="18"/>
      <w:szCs w:val="18"/>
    </w:rPr>
  </w:style>
  <w:style w:type="character" w:customStyle="1" w:styleId="12">
    <w:name w:val="页脚 字符"/>
    <w:basedOn w:val="7"/>
    <w:link w:val="2"/>
    <w:qFormat/>
    <w:uiPriority w:val="99"/>
    <w:rPr>
      <w:sz w:val="18"/>
      <w:szCs w:val="18"/>
    </w:rPr>
  </w:style>
  <w:style w:type="paragraph" w:customStyle="1" w:styleId="13">
    <w:name w:val="List Paragraph_d619fc5f-9bbf-49c5-bf91-69e6175bd4be"/>
    <w:basedOn w:val="1"/>
    <w:qFormat/>
    <w:uiPriority w:val="34"/>
    <w:pPr>
      <w:ind w:firstLine="420" w:firstLineChars="200"/>
    </w:pPr>
  </w:style>
  <w:style w:type="character" w:customStyle="1" w:styleId="14">
    <w:name w:val="脚注文本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3400</Words>
  <Characters>3505</Characters>
  <Lines>345</Lines>
  <Paragraphs>207</Paragraphs>
  <TotalTime>18</TotalTime>
  <ScaleCrop>false</ScaleCrop>
  <LinksUpToDate>false</LinksUpToDate>
  <CharactersWithSpaces>4308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2017-09-10T00:13:00Z</dcterms:created>
  <dc:creator>微软用户</dc:creator>
  <cp:lastModifiedBy>李子</cp:lastModifiedBy>
  <cp:lastPrinted>2025-05-27T07:11:00Z</cp:lastPrinted>
  <dcterms:modified xsi:type="dcterms:W3CDTF">2025-06-10T10:14:01Z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92B7AED282FD6090E8B5556528968052_43</vt:lpwstr>
  </property>
  <property fmtid="{D5CDD505-2E9C-101B-9397-08002B2CF9AE}" pid="4" name="KSOTemplateDocerSaveRecord">
    <vt:lpwstr>eyJoZGlkIjoiZTJiMGI3N2FmNzI4Y2NmMGE0Y2U3NjBkNDk3YTYzMWIiLCJ1c2VySWQiOiIxMjkwODg4OTc5In0=</vt:lpwstr>
  </property>
</Properties>
</file>