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2CA0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eastAsia="宋体"/>
          <w:b/>
          <w:bCs/>
          <w:sz w:val="44"/>
          <w:szCs w:val="44"/>
          <w:lang w:eastAsia="zh-CN"/>
        </w:rPr>
      </w:pPr>
    </w:p>
    <w:p w14:paraId="62A5ABBF">
      <w:pPr>
        <w:spacing w:line="560" w:lineRule="exact"/>
        <w:jc w:val="center"/>
        <w:rPr>
          <w:rFonts w:hint="eastAsia" w:ascii="宋体" w:hAnsi="宋体" w:eastAsia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/>
          <w:b/>
          <w:bCs/>
          <w:sz w:val="40"/>
          <w:szCs w:val="40"/>
          <w:lang w:eastAsia="zh-CN"/>
        </w:rPr>
        <w:t>大丰市三牛机械加工厂</w:t>
      </w:r>
    </w:p>
    <w:p w14:paraId="6D113720">
      <w:pPr>
        <w:spacing w:line="560" w:lineRule="exact"/>
        <w:jc w:val="center"/>
        <w:rPr>
          <w:rFonts w:hint="eastAsia"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无</w:t>
      </w:r>
      <w:r>
        <w:rPr>
          <w:rFonts w:hint="eastAsia" w:ascii="宋体" w:hAnsi="宋体" w:eastAsia="宋体"/>
          <w:b/>
          <w:bCs/>
          <w:sz w:val="40"/>
          <w:szCs w:val="40"/>
          <w:lang w:val="en-US" w:eastAsia="zh-CN"/>
        </w:rPr>
        <w:t>联系方式</w:t>
      </w:r>
      <w:r>
        <w:rPr>
          <w:rFonts w:hint="eastAsia" w:ascii="宋体" w:hAnsi="宋体" w:eastAsia="宋体"/>
          <w:b/>
          <w:bCs/>
          <w:sz w:val="40"/>
          <w:szCs w:val="40"/>
        </w:rPr>
        <w:t>债权人公告</w:t>
      </w:r>
    </w:p>
    <w:p w14:paraId="72F4A0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/>
          <w:sz w:val="32"/>
          <w:szCs w:val="32"/>
        </w:rPr>
      </w:pPr>
    </w:p>
    <w:p w14:paraId="3F8AA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盐城市大丰区</w:t>
      </w:r>
      <w:r>
        <w:rPr>
          <w:rFonts w:hint="eastAsia" w:ascii="仿宋" w:hAnsi="仿宋" w:eastAsia="仿宋"/>
          <w:sz w:val="32"/>
          <w:szCs w:val="32"/>
        </w:rPr>
        <w:t>人民法院于</w:t>
      </w:r>
      <w:r>
        <w:rPr>
          <w:rFonts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31</w:t>
      </w:r>
      <w:r>
        <w:rPr>
          <w:rFonts w:ascii="仿宋" w:hAnsi="仿宋" w:eastAsia="仿宋"/>
          <w:sz w:val="32"/>
          <w:szCs w:val="32"/>
        </w:rPr>
        <w:t>日依法裁定受理</w:t>
      </w:r>
      <w:r>
        <w:rPr>
          <w:rFonts w:hint="eastAsia" w:ascii="仿宋" w:hAnsi="仿宋" w:eastAsia="仿宋"/>
          <w:sz w:val="32"/>
          <w:szCs w:val="32"/>
          <w:lang w:eastAsia="zh-CN"/>
        </w:rPr>
        <w:t>大丰市三牛机械加工厂</w:t>
      </w:r>
      <w:r>
        <w:rPr>
          <w:rFonts w:hint="eastAsia" w:ascii="仿宋" w:hAnsi="仿宋" w:eastAsia="仿宋"/>
          <w:sz w:val="32"/>
          <w:szCs w:val="32"/>
        </w:rPr>
        <w:t>（以下简称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三牛机械</w:t>
      </w:r>
      <w:r>
        <w:rPr>
          <w:rFonts w:hint="eastAsia" w:ascii="仿宋" w:hAnsi="仿宋" w:eastAsia="仿宋"/>
          <w:sz w:val="32"/>
          <w:szCs w:val="32"/>
        </w:rPr>
        <w:t>）</w:t>
      </w:r>
      <w:r>
        <w:rPr>
          <w:rFonts w:ascii="仿宋" w:hAnsi="仿宋" w:eastAsia="仿宋"/>
          <w:sz w:val="32"/>
          <w:szCs w:val="32"/>
        </w:rPr>
        <w:t>破产清算一案，并于202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</w:t>
      </w:r>
      <w:r>
        <w:rPr>
          <w:rFonts w:ascii="仿宋" w:hAnsi="仿宋" w:eastAsia="仿宋"/>
          <w:sz w:val="32"/>
          <w:szCs w:val="32"/>
        </w:rPr>
        <w:t>日指定江苏仁禾中衡会计师事务所</w:t>
      </w:r>
      <w:r>
        <w:rPr>
          <w:rFonts w:hint="eastAsia" w:ascii="仿宋" w:hAnsi="仿宋" w:eastAsia="仿宋"/>
          <w:sz w:val="32"/>
          <w:szCs w:val="32"/>
        </w:rPr>
        <w:t>（普通合伙）</w:t>
      </w:r>
      <w:r>
        <w:rPr>
          <w:rFonts w:ascii="仿宋" w:hAnsi="仿宋" w:eastAsia="仿宋"/>
          <w:sz w:val="32"/>
          <w:szCs w:val="32"/>
        </w:rPr>
        <w:t>担任管理人。</w:t>
      </w:r>
    </w:p>
    <w:p w14:paraId="3A0577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三牛机械</w:t>
      </w:r>
      <w:r>
        <w:rPr>
          <w:rFonts w:hint="eastAsia" w:ascii="仿宋" w:hAnsi="仿宋" w:eastAsia="仿宋"/>
          <w:sz w:val="32"/>
          <w:szCs w:val="32"/>
        </w:rPr>
        <w:t>的债权人应向管理人</w:t>
      </w:r>
      <w:r>
        <w:rPr>
          <w:rFonts w:ascii="仿宋" w:hAnsi="仿宋" w:eastAsia="仿宋"/>
          <w:sz w:val="32"/>
          <w:szCs w:val="32"/>
        </w:rPr>
        <w:t>[通讯地址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ascii="仿宋" w:hAnsi="仿宋" w:eastAsia="仿宋"/>
          <w:sz w:val="32"/>
          <w:szCs w:val="32"/>
        </w:rPr>
        <w:t>盐城市人民南路5号国际创投中心南4楼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401</w:t>
      </w:r>
      <w:r>
        <w:rPr>
          <w:rFonts w:ascii="仿宋" w:hAnsi="仿宋" w:eastAsia="仿宋"/>
          <w:sz w:val="32"/>
          <w:szCs w:val="32"/>
        </w:rPr>
        <w:t>室]申报债权,书面说明债权数额、有无财担保及是否属于连带债权,并提供相关证据材料。</w:t>
      </w:r>
    </w:p>
    <w:p w14:paraId="720910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现管理人将无法查询到联系</w:t>
      </w:r>
      <w:r>
        <w:rPr>
          <w:rFonts w:hint="eastAsia" w:ascii="仿宋" w:hAnsi="仿宋" w:eastAsia="仿宋"/>
          <w:sz w:val="32"/>
          <w:szCs w:val="32"/>
        </w:rPr>
        <w:t>方式且未申报债权的债权人名单公布如下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</w:rPr>
        <w:t>盐城市大丰亚中门窗厂</w:t>
      </w:r>
      <w:r>
        <w:rPr>
          <w:rFonts w:hint="eastAsia" w:ascii="仿宋" w:hAnsi="仿宋" w:eastAsia="仿宋"/>
          <w:sz w:val="32"/>
          <w:szCs w:val="32"/>
          <w:lang w:eastAsia="zh-CN"/>
        </w:rPr>
        <w:t>、陈剑锋、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朱学平、朱秀平、吴国华</w:t>
      </w:r>
      <w:r>
        <w:rPr>
          <w:rFonts w:ascii="仿宋" w:hAnsi="仿宋" w:eastAsia="仿宋"/>
          <w:sz w:val="32"/>
          <w:szCs w:val="32"/>
        </w:rPr>
        <w:t>。</w:t>
      </w:r>
    </w:p>
    <w:p w14:paraId="4E9A3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以上人员在收到公告通知后，请及时向管理人申报债权。根据《中华人民共和国破产法》第五十六条，在人民法院确定的债权申报期限内，债权人未申报债权的，可以在破产财产最后分配前补充申报;但是，此前已进行的分配，不再对其补充分配。为审查和确认补充申报债权的费用，由补充申报人承担。</w:t>
      </w:r>
    </w:p>
    <w:p w14:paraId="43519E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特此公告。</w:t>
      </w:r>
    </w:p>
    <w:p w14:paraId="76178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</w:p>
    <w:p w14:paraId="640276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</w:p>
    <w:p w14:paraId="7C260D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</w:p>
    <w:p w14:paraId="45C327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</w:p>
    <w:p w14:paraId="6A20C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480" w:firstLineChars="14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大丰市三牛机械加工厂</w:t>
      </w:r>
      <w:r>
        <w:rPr>
          <w:rFonts w:hint="eastAsia" w:ascii="仿宋" w:hAnsi="仿宋" w:eastAsia="仿宋"/>
          <w:sz w:val="32"/>
          <w:szCs w:val="32"/>
        </w:rPr>
        <w:t>管理人</w:t>
      </w:r>
    </w:p>
    <w:p w14:paraId="174442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1280" w:firstLine="4480" w:firstLineChars="1400"/>
        <w:jc w:val="righ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二〇二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六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B33EE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D97658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D97658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763"/>
    <w:rsid w:val="00452DEB"/>
    <w:rsid w:val="00462763"/>
    <w:rsid w:val="005211B4"/>
    <w:rsid w:val="10545A22"/>
    <w:rsid w:val="10B87CFC"/>
    <w:rsid w:val="19197809"/>
    <w:rsid w:val="278F3D58"/>
    <w:rsid w:val="67BC0160"/>
    <w:rsid w:val="6E3F7DB9"/>
    <w:rsid w:val="7B617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390</Words>
  <Characters>400</Characters>
  <Lines>3</Lines>
  <Paragraphs>1</Paragraphs>
  <TotalTime>26</TotalTime>
  <ScaleCrop>false</ScaleCrop>
  <LinksUpToDate>false</LinksUpToDate>
  <CharactersWithSpaces>401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2024-02-22T10:22:00Z</dcterms:created>
  <dc:creator>admin1202</dc:creator>
  <cp:lastModifiedBy>晨淞-梓筌</cp:lastModifiedBy>
  <dcterms:modified xsi:type="dcterms:W3CDTF">2025-06-12T11:52:25Z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eyJoZGlkIjoiMWZjMzk5ZDIwNWEzNDkzN2QyODY2Zjk1MzExM2Y2ZGYiLCJ1c2VySWQiOiI0MTUxNjU4OTUifQ==</vt:lpwstr>
  </property>
  <property fmtid="{D5CDD505-2E9C-101B-9397-08002B2CF9AE}" pid="3" name="KSOProductBuildVer">
    <vt:lpwstr>2052-12.1.0.21541</vt:lpwstr>
  </property>
  <property fmtid="{D5CDD505-2E9C-101B-9397-08002B2CF9AE}" pid="4" name="ICV">
    <vt:lpwstr>8495E7BB40CF4AABAF08B0DA60BA621E_13</vt:lpwstr>
  </property>
</Properties>
</file>