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5145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8"/>
          <w:szCs w:val="38"/>
        </w:rPr>
      </w:pPr>
    </w:p>
    <w:p w14:paraId="03A9B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Songti SC Bold" w:hAnsi="Songti SC Bold" w:eastAsia="Songti SC Bold" w:cs="Songti SC Bold"/>
          <w:b/>
          <w:bCs w:val="0"/>
          <w:sz w:val="38"/>
          <w:szCs w:val="38"/>
          <w:lang w:eastAsia="zh-CN"/>
        </w:rPr>
      </w:pPr>
      <w:r>
        <w:rPr>
          <w:rFonts w:hint="eastAsia" w:ascii="Songti SC Bold" w:hAnsi="Songti SC Bold" w:eastAsia="Songti SC Bold" w:cs="Songti SC Bold"/>
          <w:b/>
          <w:bCs w:val="0"/>
          <w:sz w:val="38"/>
          <w:szCs w:val="38"/>
          <w:lang w:eastAsia="zh-CN"/>
        </w:rPr>
        <w:t>海南光华实业有限公司</w:t>
      </w:r>
    </w:p>
    <w:p w14:paraId="17CAD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Songti SC Bold" w:hAnsi="Songti SC Bold" w:eastAsia="Songti SC Bold" w:cs="Songti SC Bold"/>
          <w:b/>
          <w:bCs w:val="0"/>
          <w:sz w:val="38"/>
          <w:szCs w:val="38"/>
        </w:rPr>
      </w:pPr>
      <w:r>
        <w:rPr>
          <w:rFonts w:hint="eastAsia" w:ascii="Songti SC Bold" w:hAnsi="Songti SC Bold" w:eastAsia="Songti SC Bold" w:cs="Songti SC Bold"/>
          <w:b/>
          <w:bCs w:val="0"/>
          <w:sz w:val="38"/>
          <w:szCs w:val="38"/>
        </w:rPr>
        <w:t>强制清算案清算报告</w:t>
      </w:r>
    </w:p>
    <w:p w14:paraId="4F66CAED">
      <w:pPr>
        <w:spacing w:line="460" w:lineRule="exact"/>
        <w:ind w:left="520" w:firstLine="500"/>
        <w:jc w:val="both"/>
        <w:rPr>
          <w:rFonts w:hint="eastAsia" w:ascii="宋体" w:hAnsi="宋体" w:eastAsia="宋体"/>
          <w:color w:val="000000"/>
          <w:sz w:val="26"/>
        </w:rPr>
      </w:pPr>
    </w:p>
    <w:p w14:paraId="38F96D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海口市中级人民法院</w:t>
      </w:r>
      <w:r>
        <w:rPr>
          <w:rFonts w:hint="eastAsia" w:ascii="仿宋" w:hAnsi="仿宋" w:eastAsia="仿宋" w:cs="仿宋"/>
          <w:sz w:val="28"/>
          <w:szCs w:val="28"/>
        </w:rPr>
        <w:t>于2024年12月6日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作出</w:t>
      </w:r>
      <w:r>
        <w:rPr>
          <w:rFonts w:hint="eastAsia" w:ascii="仿宋" w:hAnsi="仿宋" w:eastAsia="仿宋" w:cs="仿宋"/>
          <w:sz w:val="28"/>
          <w:szCs w:val="28"/>
        </w:rPr>
        <w:t>（2024）琼01清申141号《民事裁定书》，裁定受理海南环球投资有限公司对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海南光华实业有限公司强制清算</w:t>
      </w:r>
      <w:r>
        <w:rPr>
          <w:rFonts w:hint="eastAsia" w:ascii="仿宋" w:hAnsi="仿宋" w:eastAsia="仿宋" w:cs="仿宋"/>
          <w:sz w:val="28"/>
          <w:szCs w:val="28"/>
        </w:rPr>
        <w:t>一案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海口市中级人民法院</w:t>
      </w:r>
      <w:r>
        <w:rPr>
          <w:rFonts w:hint="eastAsia" w:ascii="仿宋" w:hAnsi="仿宋" w:eastAsia="仿宋" w:cs="仿宋"/>
          <w:sz w:val="28"/>
          <w:szCs w:val="28"/>
        </w:rPr>
        <w:t>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2025年3月18日作出（2025）琼01强清12号《决定书》</w:t>
      </w:r>
      <w:r>
        <w:rPr>
          <w:rFonts w:hint="eastAsia" w:ascii="仿宋" w:hAnsi="仿宋" w:eastAsia="仿宋" w:cs="仿宋"/>
          <w:sz w:val="28"/>
          <w:szCs w:val="28"/>
        </w:rPr>
        <w:t>，指定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海南海大平正</w:t>
      </w:r>
      <w:r>
        <w:rPr>
          <w:rFonts w:hint="eastAsia" w:ascii="仿宋" w:hAnsi="仿宋" w:eastAsia="仿宋" w:cs="仿宋"/>
          <w:sz w:val="28"/>
          <w:szCs w:val="28"/>
        </w:rPr>
        <w:t>律师事务所担任海南光华实业有限公司清算组。</w:t>
      </w:r>
    </w:p>
    <w:p w14:paraId="0D0F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清算组接受指定后，按照《中华人民共和国公司法》之规定及海口市中级人民法院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（2025）琼01强清12号</w:t>
      </w:r>
      <w:r>
        <w:rPr>
          <w:rFonts w:hint="eastAsia" w:ascii="仿宋" w:hAnsi="仿宋" w:eastAsia="仿宋" w:cs="仿宋"/>
          <w:sz w:val="28"/>
          <w:szCs w:val="28"/>
        </w:rPr>
        <w:t>《决定书》之相关要求，勤勉忠实地履行清算组职责，现将清算过程及结果向法院汇报如下：</w:t>
      </w:r>
    </w:p>
    <w:p w14:paraId="2C039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的基本情况</w:t>
      </w:r>
    </w:p>
    <w:p w14:paraId="6845C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（一）基本信息</w:t>
      </w:r>
    </w:p>
    <w:p w14:paraId="4DD0D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根据清算组在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海口市市场监督管理局以及国家企业信用信息公示系统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en-US"/>
        </w:rPr>
        <w:t>http://www.gsxt.gov.cn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查询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工商登记全套档案，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的基本情况如下：</w:t>
      </w:r>
    </w:p>
    <w:p w14:paraId="0C4E2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 w14:paraId="45CAA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表一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概况表</w:t>
      </w:r>
    </w:p>
    <w:tbl>
      <w:tblPr>
        <w:tblStyle w:val="4"/>
        <w:tblpPr w:leftFromText="180" w:rightFromText="180" w:vertAnchor="page" w:horzAnchor="page" w:tblpX="1073" w:tblpY="11151"/>
        <w:tblOverlap w:val="never"/>
        <w:tblW w:w="9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80"/>
        <w:gridCol w:w="3220"/>
        <w:gridCol w:w="1420"/>
        <w:gridCol w:w="1300"/>
        <w:gridCol w:w="1440"/>
      </w:tblGrid>
      <w:tr w14:paraId="6315AE4D">
        <w:trPr>
          <w:trHeight w:val="520" w:hRule="atLeast"/>
        </w:trPr>
        <w:tc>
          <w:tcPr>
            <w:tcW w:w="2580" w:type="dxa"/>
            <w:vAlign w:val="center"/>
          </w:tcPr>
          <w:p w14:paraId="3D6DE4B1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380" w:type="dxa"/>
            <w:gridSpan w:val="4"/>
            <w:vAlign w:val="center"/>
          </w:tcPr>
          <w:p w14:paraId="4F0E05A7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内容</w:t>
            </w:r>
          </w:p>
        </w:tc>
      </w:tr>
      <w:tr w14:paraId="76CA8550">
        <w:trPr>
          <w:trHeight w:val="520" w:hRule="atLeast"/>
        </w:trPr>
        <w:tc>
          <w:tcPr>
            <w:tcW w:w="2580" w:type="dxa"/>
            <w:vAlign w:val="center"/>
          </w:tcPr>
          <w:p w14:paraId="517B81E4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注册号</w:t>
            </w:r>
          </w:p>
        </w:tc>
        <w:tc>
          <w:tcPr>
            <w:tcW w:w="7380" w:type="dxa"/>
            <w:gridSpan w:val="4"/>
            <w:vAlign w:val="center"/>
          </w:tcPr>
          <w:p w14:paraId="7232AEDF">
            <w:pPr>
              <w:spacing w:line="345" w:lineRule="exact"/>
              <w:ind w:left="40" w:firstLine="0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28410997-1</w:t>
            </w:r>
          </w:p>
        </w:tc>
      </w:tr>
      <w:tr w14:paraId="740BD544">
        <w:trPr>
          <w:trHeight w:val="520" w:hRule="atLeast"/>
        </w:trPr>
        <w:tc>
          <w:tcPr>
            <w:tcW w:w="2580" w:type="dxa"/>
            <w:vAlign w:val="center"/>
          </w:tcPr>
          <w:p w14:paraId="4BC1E191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住所</w:t>
            </w:r>
          </w:p>
        </w:tc>
        <w:tc>
          <w:tcPr>
            <w:tcW w:w="7380" w:type="dxa"/>
            <w:gridSpan w:val="4"/>
            <w:vAlign w:val="center"/>
          </w:tcPr>
          <w:p w14:paraId="4F6CFCB6">
            <w:pPr>
              <w:spacing w:line="390" w:lineRule="exact"/>
              <w:ind w:left="40" w:firstLine="0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海口市和平大道福海花园海富阁2F</w:t>
            </w:r>
          </w:p>
        </w:tc>
      </w:tr>
      <w:tr w14:paraId="0439287B">
        <w:trPr>
          <w:trHeight w:val="520" w:hRule="atLeast"/>
        </w:trPr>
        <w:tc>
          <w:tcPr>
            <w:tcW w:w="2580" w:type="dxa"/>
            <w:vAlign w:val="center"/>
          </w:tcPr>
          <w:p w14:paraId="021EF5DF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7380" w:type="dxa"/>
            <w:gridSpan w:val="4"/>
            <w:vAlign w:val="center"/>
          </w:tcPr>
          <w:p w14:paraId="2C92FFC0">
            <w:pPr>
              <w:spacing w:line="390" w:lineRule="exact"/>
              <w:ind w:left="6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丁辉</w:t>
            </w:r>
          </w:p>
        </w:tc>
      </w:tr>
      <w:tr w14:paraId="245C8091">
        <w:trPr>
          <w:trHeight w:val="520" w:hRule="atLeast"/>
        </w:trPr>
        <w:tc>
          <w:tcPr>
            <w:tcW w:w="2580" w:type="dxa"/>
            <w:vAlign w:val="center"/>
          </w:tcPr>
          <w:p w14:paraId="59CA570E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注册资本</w:t>
            </w:r>
          </w:p>
        </w:tc>
        <w:tc>
          <w:tcPr>
            <w:tcW w:w="7380" w:type="dxa"/>
            <w:gridSpan w:val="4"/>
            <w:vAlign w:val="center"/>
          </w:tcPr>
          <w:p w14:paraId="38F310F2">
            <w:pPr>
              <w:spacing w:line="360" w:lineRule="exact"/>
              <w:ind w:left="6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00万元</w:t>
            </w:r>
          </w:p>
        </w:tc>
      </w:tr>
      <w:tr w14:paraId="1A68F316">
        <w:trPr>
          <w:trHeight w:val="520" w:hRule="atLeast"/>
        </w:trPr>
        <w:tc>
          <w:tcPr>
            <w:tcW w:w="2580" w:type="dxa"/>
            <w:vAlign w:val="center"/>
          </w:tcPr>
          <w:p w14:paraId="13B0273D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企业类型</w:t>
            </w:r>
          </w:p>
        </w:tc>
        <w:tc>
          <w:tcPr>
            <w:tcW w:w="7380" w:type="dxa"/>
            <w:gridSpan w:val="4"/>
            <w:vAlign w:val="center"/>
          </w:tcPr>
          <w:p w14:paraId="42F9901D">
            <w:pPr>
              <w:spacing w:line="390" w:lineRule="exact"/>
              <w:ind w:left="6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股份制</w:t>
            </w:r>
          </w:p>
        </w:tc>
      </w:tr>
      <w:tr w14:paraId="75D7AADE">
        <w:trPr>
          <w:trHeight w:val="520" w:hRule="atLeast"/>
        </w:trPr>
        <w:tc>
          <w:tcPr>
            <w:tcW w:w="2580" w:type="dxa"/>
            <w:vMerge w:val="restart"/>
            <w:vAlign w:val="bottom"/>
          </w:tcPr>
          <w:p w14:paraId="2873F696">
            <w:pPr>
              <w:spacing w:line="39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股东</w:t>
            </w:r>
          </w:p>
        </w:tc>
        <w:tc>
          <w:tcPr>
            <w:tcW w:w="3220" w:type="dxa"/>
            <w:vAlign w:val="center"/>
          </w:tcPr>
          <w:p w14:paraId="1830D32D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名称</w:t>
            </w:r>
          </w:p>
        </w:tc>
        <w:tc>
          <w:tcPr>
            <w:tcW w:w="1420" w:type="dxa"/>
            <w:vAlign w:val="center"/>
          </w:tcPr>
          <w:p w14:paraId="53B5A418">
            <w:pPr>
              <w:spacing w:line="360" w:lineRule="exact"/>
              <w:ind w:left="8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出资方式</w:t>
            </w:r>
          </w:p>
        </w:tc>
        <w:tc>
          <w:tcPr>
            <w:tcW w:w="1300" w:type="dxa"/>
            <w:vAlign w:val="center"/>
          </w:tcPr>
          <w:p w14:paraId="7AC4D2D3">
            <w:pPr>
              <w:spacing w:line="360" w:lineRule="exact"/>
              <w:ind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出资比例</w:t>
            </w:r>
          </w:p>
        </w:tc>
        <w:tc>
          <w:tcPr>
            <w:tcW w:w="1440" w:type="dxa"/>
            <w:vAlign w:val="center"/>
          </w:tcPr>
          <w:p w14:paraId="7AA44EB1">
            <w:pPr>
              <w:spacing w:line="360" w:lineRule="exact"/>
              <w:ind w:left="6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出资额</w:t>
            </w:r>
          </w:p>
        </w:tc>
      </w:tr>
      <w:tr w14:paraId="6957AB2C">
        <w:trPr>
          <w:trHeight w:val="960" w:hRule="atLeast"/>
        </w:trPr>
        <w:tc>
          <w:tcPr>
            <w:tcW w:w="2580" w:type="dxa"/>
            <w:vMerge w:val="continue"/>
          </w:tcPr>
          <w:p w14:paraId="5C57645C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 w14:paraId="2473AC3A">
            <w:pPr>
              <w:spacing w:line="390" w:lineRule="exact"/>
              <w:ind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丁辉</w:t>
            </w:r>
          </w:p>
        </w:tc>
        <w:tc>
          <w:tcPr>
            <w:tcW w:w="1420" w:type="dxa"/>
            <w:vAlign w:val="center"/>
          </w:tcPr>
          <w:p w14:paraId="1C38CDD7">
            <w:pPr>
              <w:spacing w:line="390" w:lineRule="exact"/>
              <w:ind w:left="10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货币</w:t>
            </w:r>
          </w:p>
        </w:tc>
        <w:tc>
          <w:tcPr>
            <w:tcW w:w="1300" w:type="dxa"/>
            <w:vAlign w:val="center"/>
          </w:tcPr>
          <w:p w14:paraId="66D1EC45">
            <w:pPr>
              <w:spacing w:line="360" w:lineRule="exact"/>
              <w:ind w:left="60" w:firstLine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%</w:t>
            </w:r>
          </w:p>
        </w:tc>
        <w:tc>
          <w:tcPr>
            <w:tcW w:w="1440" w:type="dxa"/>
            <w:vAlign w:val="center"/>
          </w:tcPr>
          <w:p w14:paraId="7844922F">
            <w:pPr>
              <w:spacing w:line="360" w:lineRule="exact"/>
              <w:ind w:left="40" w:firstLine="0"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</w:tr>
      <w:tr w14:paraId="1872DF78">
        <w:trPr>
          <w:trHeight w:val="960" w:hRule="atLeast"/>
        </w:trPr>
        <w:tc>
          <w:tcPr>
            <w:tcW w:w="2580" w:type="dxa"/>
          </w:tcPr>
          <w:p w14:paraId="3AA1EFFF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 w14:paraId="210E7AD7">
            <w:pPr>
              <w:spacing w:line="390" w:lineRule="exact"/>
              <w:ind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钟冠华</w:t>
            </w:r>
          </w:p>
        </w:tc>
        <w:tc>
          <w:tcPr>
            <w:tcW w:w="1420" w:type="dxa"/>
            <w:vAlign w:val="center"/>
          </w:tcPr>
          <w:p w14:paraId="2381FB07">
            <w:pPr>
              <w:spacing w:line="390" w:lineRule="exact"/>
              <w:ind w:left="10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货币</w:t>
            </w:r>
          </w:p>
        </w:tc>
        <w:tc>
          <w:tcPr>
            <w:tcW w:w="1300" w:type="dxa"/>
            <w:vAlign w:val="center"/>
          </w:tcPr>
          <w:p w14:paraId="3113CFE3">
            <w:pPr>
              <w:spacing w:line="360" w:lineRule="exact"/>
              <w:ind w:left="60" w:lef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Hans"/>
              </w:rPr>
              <w:t>%</w:t>
            </w:r>
          </w:p>
        </w:tc>
        <w:tc>
          <w:tcPr>
            <w:tcW w:w="1440" w:type="dxa"/>
            <w:vAlign w:val="center"/>
          </w:tcPr>
          <w:p w14:paraId="27CED60C">
            <w:pPr>
              <w:spacing w:line="360" w:lineRule="exact"/>
              <w:ind w:left="40" w:leftChars="0" w:firstLine="0" w:firstLineChars="0"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150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</w:tr>
      <w:tr w14:paraId="3090AF8F">
        <w:trPr>
          <w:trHeight w:val="960" w:hRule="atLeast"/>
        </w:trPr>
        <w:tc>
          <w:tcPr>
            <w:tcW w:w="2580" w:type="dxa"/>
          </w:tcPr>
          <w:p w14:paraId="0CE02033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 w14:paraId="7B3E080E">
            <w:pPr>
              <w:spacing w:line="390" w:lineRule="exact"/>
              <w:ind w:firstLine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海南环球投资有限公司</w:t>
            </w:r>
          </w:p>
        </w:tc>
        <w:tc>
          <w:tcPr>
            <w:tcW w:w="1420" w:type="dxa"/>
            <w:vAlign w:val="center"/>
          </w:tcPr>
          <w:p w14:paraId="5962DE17">
            <w:pPr>
              <w:spacing w:line="390" w:lineRule="exact"/>
              <w:ind w:left="10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货币</w:t>
            </w:r>
          </w:p>
        </w:tc>
        <w:tc>
          <w:tcPr>
            <w:tcW w:w="1300" w:type="dxa"/>
            <w:vAlign w:val="center"/>
          </w:tcPr>
          <w:p w14:paraId="11D1A4D0">
            <w:pPr>
              <w:spacing w:line="360" w:lineRule="exact"/>
              <w:ind w:left="60" w:lef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Hans"/>
              </w:rPr>
              <w:t>%</w:t>
            </w:r>
          </w:p>
        </w:tc>
        <w:tc>
          <w:tcPr>
            <w:tcW w:w="1440" w:type="dxa"/>
            <w:vAlign w:val="center"/>
          </w:tcPr>
          <w:p w14:paraId="55013597">
            <w:pPr>
              <w:spacing w:line="360" w:lineRule="exact"/>
              <w:ind w:left="40" w:leftChars="0" w:firstLine="0" w:firstLineChars="0"/>
              <w:jc w:val="both"/>
              <w:rPr>
                <w:rFonts w:hint="default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150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</w:tr>
      <w:tr w14:paraId="06775304">
        <w:trPr>
          <w:trHeight w:val="675" w:hRule="atLeast"/>
        </w:trPr>
        <w:tc>
          <w:tcPr>
            <w:tcW w:w="2580" w:type="dxa"/>
          </w:tcPr>
          <w:p w14:paraId="199FFF89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成立日期</w:t>
            </w:r>
          </w:p>
        </w:tc>
        <w:tc>
          <w:tcPr>
            <w:tcW w:w="7380" w:type="dxa"/>
            <w:gridSpan w:val="4"/>
            <w:vAlign w:val="center"/>
          </w:tcPr>
          <w:p w14:paraId="5F5995DA">
            <w:pPr>
              <w:spacing w:line="360" w:lineRule="exact"/>
              <w:ind w:left="4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1993年5月31日</w:t>
            </w:r>
          </w:p>
        </w:tc>
      </w:tr>
      <w:tr w14:paraId="09E72711">
        <w:trPr>
          <w:trHeight w:val="960" w:hRule="atLeast"/>
        </w:trPr>
        <w:tc>
          <w:tcPr>
            <w:tcW w:w="2580" w:type="dxa"/>
            <w:vAlign w:val="center"/>
          </w:tcPr>
          <w:p w14:paraId="7F6D212A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经营范围</w:t>
            </w:r>
          </w:p>
        </w:tc>
        <w:tc>
          <w:tcPr>
            <w:tcW w:w="7380" w:type="dxa"/>
            <w:gridSpan w:val="4"/>
            <w:vAlign w:val="center"/>
          </w:tcPr>
          <w:p w14:paraId="58FB554D">
            <w:pPr>
              <w:spacing w:line="360" w:lineRule="exact"/>
              <w:ind w:left="4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农副产品加工、商品房经营、机械设备、电子产品、化工原料及产品、办公设备、日用百货、纺织品、五金矿产品、旅游服务、提供信息服务</w:t>
            </w:r>
          </w:p>
        </w:tc>
      </w:tr>
      <w:tr w14:paraId="706CE84A">
        <w:trPr>
          <w:trHeight w:val="960" w:hRule="atLeast"/>
        </w:trPr>
        <w:tc>
          <w:tcPr>
            <w:tcW w:w="2580" w:type="dxa"/>
            <w:vAlign w:val="center"/>
          </w:tcPr>
          <w:p w14:paraId="005C355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吊销营业执照时间</w:t>
            </w:r>
          </w:p>
        </w:tc>
        <w:tc>
          <w:tcPr>
            <w:tcW w:w="7380" w:type="dxa"/>
            <w:gridSpan w:val="4"/>
            <w:vAlign w:val="center"/>
          </w:tcPr>
          <w:p w14:paraId="22EC2D9D">
            <w:pPr>
              <w:spacing w:line="360" w:lineRule="exact"/>
              <w:ind w:left="4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03年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2月31日</w:t>
            </w:r>
          </w:p>
        </w:tc>
      </w:tr>
      <w:tr w14:paraId="6FBECEC5">
        <w:trPr>
          <w:trHeight w:val="960" w:hRule="atLeast"/>
        </w:trPr>
        <w:tc>
          <w:tcPr>
            <w:tcW w:w="2580" w:type="dxa"/>
            <w:vAlign w:val="center"/>
          </w:tcPr>
          <w:p w14:paraId="2C8F4C18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Hans"/>
              </w:rPr>
              <w:t>吊销原因</w:t>
            </w:r>
          </w:p>
        </w:tc>
        <w:tc>
          <w:tcPr>
            <w:tcW w:w="7380" w:type="dxa"/>
            <w:gridSpan w:val="4"/>
            <w:vAlign w:val="center"/>
          </w:tcPr>
          <w:p w14:paraId="040EC960">
            <w:pPr>
              <w:spacing w:line="360" w:lineRule="exact"/>
              <w:ind w:left="40" w:firstLine="0"/>
              <w:jc w:val="both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其他违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法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行为</w:t>
            </w:r>
          </w:p>
        </w:tc>
      </w:tr>
    </w:tbl>
    <w:p w14:paraId="08C4C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营业状况</w:t>
      </w:r>
    </w:p>
    <w:p w14:paraId="540DB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于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1993年5月31日</w:t>
      </w:r>
      <w:r>
        <w:rPr>
          <w:rFonts w:hint="eastAsia" w:ascii="仿宋" w:hAnsi="仿宋" w:eastAsia="仿宋" w:cs="仿宋"/>
          <w:sz w:val="28"/>
          <w:szCs w:val="28"/>
        </w:rPr>
        <w:t>成立，营业期限自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1993年5月31日至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1994年5月30日</w:t>
      </w:r>
      <w:r>
        <w:rPr>
          <w:rFonts w:hint="eastAsia" w:ascii="仿宋" w:hAnsi="仿宋" w:eastAsia="仿宋" w:cs="仿宋"/>
          <w:sz w:val="28"/>
          <w:szCs w:val="28"/>
        </w:rPr>
        <w:t>。其经营范围为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农副产品加工、商品房经营、机械设备、电子产品、化工原料及产品、办公设备、日用百货、纺织品、五金矿产品、旅游服务、提供信息服务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目前该企业为吊销未注销状态。</w:t>
      </w:r>
    </w:p>
    <w:p w14:paraId="4A795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清算组参照《企业破产法》第二十五条第一款第一项之规定，制定《关于移交资料的通知》，并向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申请人、</w:t>
      </w:r>
      <w:r>
        <w:rPr>
          <w:rFonts w:hint="eastAsia" w:ascii="仿宋" w:hAnsi="仿宋" w:eastAsia="仿宋" w:cs="仿宋"/>
          <w:sz w:val="28"/>
          <w:szCs w:val="28"/>
        </w:rPr>
        <w:t>债务人的股东、法定代表人等相关负责人员邮寄。其中，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sz w:val="28"/>
          <w:szCs w:val="28"/>
        </w:rPr>
        <w:t>成员与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债务人股东海南环球投资有限公司</w:t>
      </w:r>
      <w:r>
        <w:rPr>
          <w:rFonts w:hint="eastAsia" w:ascii="仿宋" w:hAnsi="仿宋" w:eastAsia="仿宋" w:cs="仿宋"/>
          <w:sz w:val="28"/>
          <w:szCs w:val="28"/>
        </w:rPr>
        <w:t>联系告知其移交财产、印章及资料的相关义务，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海南环球投资有限公司</w:t>
      </w:r>
      <w:r>
        <w:rPr>
          <w:rFonts w:hint="eastAsia" w:ascii="仿宋" w:hAnsi="仿宋" w:eastAsia="仿宋" w:cs="仿宋"/>
          <w:sz w:val="28"/>
          <w:szCs w:val="28"/>
        </w:rPr>
        <w:t>明确表示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未持有</w:t>
      </w:r>
      <w:r>
        <w:rPr>
          <w:rFonts w:hint="eastAsia" w:ascii="仿宋" w:hAnsi="仿宋" w:eastAsia="仿宋" w:cs="仿宋"/>
          <w:sz w:val="28"/>
          <w:szCs w:val="28"/>
        </w:rPr>
        <w:t>债务人财产、印章及资料；债务人法定代表人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股东钟冠华、债务人股东丁辉</w:t>
      </w:r>
      <w:r>
        <w:rPr>
          <w:rFonts w:hint="eastAsia" w:ascii="仿宋" w:hAnsi="仿宋" w:eastAsia="仿宋" w:cs="仿宋"/>
          <w:sz w:val="28"/>
          <w:szCs w:val="28"/>
        </w:rPr>
        <w:t>等相关负责人员因无法联系，未能送达。清算组前往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注册地要求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提供清算材料，未发现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60ED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目前状况</w:t>
      </w:r>
    </w:p>
    <w:p w14:paraId="1955F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被吊销营业执照后，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未在法定期限内成立清算组对公司资产进行清算。清算组在接受指定后调查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注册登记地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海口市和平大道福海花园海富阁2F</w:t>
      </w:r>
      <w:r>
        <w:rPr>
          <w:rFonts w:hint="eastAsia" w:ascii="仿宋" w:hAnsi="仿宋" w:eastAsia="仿宋" w:cs="仿宋"/>
          <w:sz w:val="28"/>
          <w:szCs w:val="28"/>
        </w:rPr>
        <w:t>，未发现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FA46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二、清算组执行职务的具体情况</w:t>
      </w:r>
    </w:p>
    <w:p w14:paraId="5CF41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（一）执行职务的准备工作</w:t>
      </w:r>
    </w:p>
    <w:p w14:paraId="4ADE6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1．准备办公场所</w:t>
      </w:r>
    </w:p>
    <w:p w14:paraId="3C79F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已无经营场所，为节约清算费用，清算组未另行租赁办公场所，在清算组所在的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海南海大平正</w:t>
      </w:r>
      <w:r>
        <w:rPr>
          <w:rFonts w:hint="eastAsia" w:ascii="仿宋" w:hAnsi="仿宋" w:eastAsia="仿宋" w:cs="仿宋"/>
          <w:sz w:val="28"/>
          <w:szCs w:val="28"/>
        </w:rPr>
        <w:t>律师事务所开展清算工作。</w:t>
      </w:r>
    </w:p>
    <w:p w14:paraId="1BB74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2．组成清算工作团队</w:t>
      </w:r>
    </w:p>
    <w:p w14:paraId="0DD18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在接受法院指定后，清算组根据本案实际情况组建了团队，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米云刚、黄炜、张娆、应媛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、庄毅仁</w:t>
      </w:r>
      <w:r>
        <w:rPr>
          <w:rFonts w:hint="eastAsia" w:ascii="仿宋" w:hAnsi="仿宋" w:eastAsia="仿宋" w:cs="仿宋"/>
          <w:sz w:val="28"/>
          <w:szCs w:val="28"/>
        </w:rPr>
        <w:t>担任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清算组成员，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米云刚</w:t>
      </w:r>
      <w:r>
        <w:rPr>
          <w:rFonts w:hint="eastAsia" w:ascii="仿宋" w:hAnsi="仿宋" w:eastAsia="仿宋" w:cs="仿宋"/>
          <w:sz w:val="28"/>
          <w:szCs w:val="28"/>
        </w:rPr>
        <w:t>为清算组负责人。</w:t>
      </w:r>
    </w:p>
    <w:p w14:paraId="3429B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3．建立清算组内部规章制度</w:t>
      </w:r>
    </w:p>
    <w:p w14:paraId="00A40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清算组根据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的经营范围和现状，结合清算组的工作经验，从可操作性的角度出发，有针对性的制定了《印章管理使用制度》《收发文管理制度》《财务管理制度》等制度。在法院的指导下，有序开展各项清算工作。</w:t>
      </w:r>
    </w:p>
    <w:p w14:paraId="5D861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4．清算组工作计划与方案制定情况</w:t>
      </w:r>
    </w:p>
    <w:p w14:paraId="27E99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清算组按照《中华人民共和国公司法》等法律法规、司法解释规定及海口市中级人民法院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（2025）琼01强清12号</w:t>
      </w:r>
      <w:r>
        <w:rPr>
          <w:rFonts w:hint="eastAsia" w:ascii="仿宋" w:hAnsi="仿宋" w:eastAsia="仿宋" w:cs="仿宋"/>
          <w:sz w:val="28"/>
          <w:szCs w:val="28"/>
        </w:rPr>
        <w:t>《决定书》的相关要求，根据案件工作内容，对清算组内部成员进行分组、分工，制定详细的工作计划与方案。</w:t>
      </w:r>
    </w:p>
    <w:p w14:paraId="1D749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5．刻制清算组印章：清算组已经刻制清算组印章1枚，印章字样为“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清算组”。</w:t>
      </w:r>
    </w:p>
    <w:p w14:paraId="6172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（二）接管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的工作情况</w:t>
      </w:r>
    </w:p>
    <w:p w14:paraId="4E858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清算组在接受海口市中级人民法院指定后，即刻开展接管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工作。经清算组调查，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股东为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丁辉、钟冠华、海南环球投资有限公司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A65C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清算组参照《企业破产法》第二十五条第一款第一项之规定，制定《关于移交资料的通知》，并向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申请人、</w:t>
      </w:r>
      <w:r>
        <w:rPr>
          <w:rFonts w:hint="eastAsia" w:ascii="仿宋" w:hAnsi="仿宋" w:eastAsia="仿宋" w:cs="仿宋"/>
          <w:sz w:val="28"/>
          <w:szCs w:val="28"/>
        </w:rPr>
        <w:t>债务人的股东、法定代表人等相关负责人员邮寄。其中，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sz w:val="28"/>
          <w:szCs w:val="28"/>
        </w:rPr>
        <w:t>成员与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申请人兼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债务人股东海南环球投资有限公司</w:t>
      </w:r>
      <w:r>
        <w:rPr>
          <w:rFonts w:hint="eastAsia" w:ascii="仿宋" w:hAnsi="仿宋" w:eastAsia="仿宋" w:cs="仿宋"/>
          <w:sz w:val="28"/>
          <w:szCs w:val="28"/>
        </w:rPr>
        <w:t>联系告知其移交财产、印章及资料的相关义务，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海南环球投资有限公司</w:t>
      </w:r>
      <w:r>
        <w:rPr>
          <w:rFonts w:hint="eastAsia" w:ascii="仿宋" w:hAnsi="仿宋" w:eastAsia="仿宋" w:cs="仿宋"/>
          <w:sz w:val="28"/>
          <w:szCs w:val="28"/>
        </w:rPr>
        <w:t>明确表示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未持有</w:t>
      </w:r>
      <w:r>
        <w:rPr>
          <w:rFonts w:hint="eastAsia" w:ascii="仿宋" w:hAnsi="仿宋" w:eastAsia="仿宋" w:cs="仿宋"/>
          <w:sz w:val="28"/>
          <w:szCs w:val="28"/>
        </w:rPr>
        <w:t>债务人财产、印章及资料；债务人法定代表人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兼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股东钟冠华、债务人股东丁辉</w:t>
      </w:r>
      <w:r>
        <w:rPr>
          <w:rFonts w:hint="eastAsia" w:ascii="仿宋" w:hAnsi="仿宋" w:eastAsia="仿宋" w:cs="仿宋"/>
          <w:sz w:val="28"/>
          <w:szCs w:val="28"/>
        </w:rPr>
        <w:t>等相关负责人员因无法联系，未能送达。清算组前往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注册地要求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提供清算材料，未发现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774D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财产状况调查工作</w:t>
      </w:r>
    </w:p>
    <w:p w14:paraId="688EF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清算组为调查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的财产状况，切实履行清算组职责，通过实地调查、网络核查、电话联系相关人员、申请人民法院网络查控财产及前往相关单位查询等方式，开展以下相关工作：</w:t>
      </w:r>
    </w:p>
    <w:p w14:paraId="217A8D21"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right="0" w:righ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1．股东的出资情况：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的股东为丁辉、钟冠华、海南环球投资有限公司，丁辉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以货币出资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200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万元占股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%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钟冠华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以货币出资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150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万元占股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%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海南环球投资有限公司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以货币出资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150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万元占股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>%。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val="en-US" w:eastAsia="zh-CN"/>
        </w:rPr>
        <w:t>根据《公司章程》第七条约定，注册资本由投资各方按其出资两次缴付，缴付的时间和数额：在取得执照30天内，缴25%，3个月内缴清全部投资款。经清算组核查，在工商档案内未发现验资材料，机读档案内亦未载明是否实缴。如日后有其他债权，则股东应在未出资范围内承担责任。</w:t>
      </w:r>
    </w:p>
    <w:p w14:paraId="39E09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2．应收款债权情况：尚未发现。</w:t>
      </w:r>
    </w:p>
    <w:p w14:paraId="208C4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3．不动产：清算组通过海南省企业破产信息核查“一件事”平台查询，债务人名下无不动产登记信息记录。</w:t>
      </w:r>
    </w:p>
    <w:p w14:paraId="7AF83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 车辆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：清算组通过海南省企业破产信息核查“一件事”平台查询，债务人名下无车辆登记信息，无车辆查封信息，无车辆违章处理信息。</w:t>
      </w:r>
    </w:p>
    <w:p w14:paraId="4393824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 货币资金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：清算组前往交通银行海南省分行、中国工商银行海南省分行、中国农业银行海南省分行、中国银行海南省分行营业部、中国建设银行海南省分行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海南农村商业银行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查询，债务人名下无银行开户信息。</w:t>
      </w:r>
    </w:p>
    <w:p w14:paraId="23CEA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6. 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知识产权：清算组通过国家知识产权局官网查询检索，债务人名下无专利、商标权等知识产权。</w:t>
      </w:r>
    </w:p>
    <w:p w14:paraId="1C31A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7．存货、生产性物资、对外投资、无形资产、机动车、银行存款、财产被其他人占有和保险情况：尚未发现。</w:t>
      </w:r>
    </w:p>
    <w:p w14:paraId="4CA4A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、相对人尚未履行或尚未完全履行的合同情况：尚未发现。</w:t>
      </w:r>
    </w:p>
    <w:p w14:paraId="3B2EF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9．社保情况：清算组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海南省企业破产信息核查“一件事”平台</w:t>
      </w:r>
      <w:r>
        <w:rPr>
          <w:rFonts w:hint="eastAsia" w:ascii="仿宋" w:hAnsi="仿宋" w:eastAsia="仿宋" w:cs="仿宋"/>
          <w:sz w:val="28"/>
          <w:szCs w:val="28"/>
        </w:rPr>
        <w:t>查询，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未参加社会保险。</w:t>
      </w:r>
    </w:p>
    <w:p w14:paraId="4FF3B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10．税务情况：清算组前往国家税务总局海口市税务局调查，债务人无税务登记记录。</w:t>
      </w:r>
    </w:p>
    <w:p w14:paraId="0082A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11.住房公积金情况：清算组通过海南省企业破产信息核查“一件事”平台查询发现，债务人未设立住房公积金单位账户，无住房公积金行政处罚记录。</w:t>
      </w:r>
    </w:p>
    <w:p w14:paraId="448BF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．对外投资：清算组在海口市市场监督管理局以及国家企业信用信息公示系统（http://www.gsxt.gov.cn）等查询，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投资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洋浦经济开发区拍卖市场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Hans"/>
        </w:rPr>
        <w:t>，占股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Hans"/>
        </w:rPr>
        <w:t>%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洋浦经济开发区拍卖市场已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Hans"/>
        </w:rPr>
        <w:t>被吊销营业执照，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清算组已向海南省第二中级人民法院申请强制清算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。</w:t>
      </w:r>
    </w:p>
    <w:p w14:paraId="06556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的财产状况系清算组穷尽所有调查手段后查明的财产状况，该财产状况不代表清算组承诺不存在其他未调查发现到的财产。希望相关人员向清算组提供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的其他尚未发现的财产线索。</w:t>
      </w:r>
    </w:p>
    <w:p w14:paraId="76406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的诉讼、仲裁和执行情况</w:t>
      </w:r>
    </w:p>
    <w:p w14:paraId="7B028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清算组目前尚未发现涉及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尚未完结的诉讼、仲裁和执行案件。</w:t>
      </w:r>
    </w:p>
    <w:p w14:paraId="006DD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（五）债权申报和审核工作</w:t>
      </w:r>
    </w:p>
    <w:p w14:paraId="7BE49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截</w:t>
      </w:r>
      <w:r>
        <w:rPr>
          <w:rFonts w:hint="eastAsia" w:ascii="仿宋" w:hAnsi="仿宋" w:eastAsia="仿宋" w:cs="仿宋"/>
          <w:sz w:val="28"/>
          <w:szCs w:val="28"/>
        </w:rPr>
        <w:t>至债权申报期限届满（202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月6日），无任何债权人向清算组申报债权。</w:t>
      </w:r>
    </w:p>
    <w:p w14:paraId="67C28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三、终结清算程序</w:t>
      </w:r>
    </w:p>
    <w:p w14:paraId="72871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鉴于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已被吊销营业执照长达二十二年之久，公司法定代表人及相关人员下落不明，无任何财产、账册、重要文件，无债权人向清算组申报债权、无职工债权、未欠缴社保费用、未欠缴税费，本案应当以无法清算为由终结强制清算程序。根据《中华人民共和国公司法》第一百八十八条、《关于审理公司强制清算案件工作座谈会纪要》第二十八条之规定，由贵院裁定终结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强制清算程序。</w:t>
      </w:r>
    </w:p>
    <w:p w14:paraId="5F330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 w14:paraId="7B754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2660" w:firstLineChars="95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 w14:paraId="2F6B2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3780" w:firstLineChars="135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海南光华实业有限公司</w:t>
      </w:r>
      <w:r>
        <w:rPr>
          <w:rFonts w:hint="eastAsia" w:ascii="仿宋" w:hAnsi="仿宋" w:eastAsia="仿宋" w:cs="仿宋"/>
          <w:sz w:val="28"/>
          <w:szCs w:val="28"/>
        </w:rPr>
        <w:t>清算组</w:t>
      </w:r>
    </w:p>
    <w:p w14:paraId="184EE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480" w:firstLineChars="16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58119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79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ongti SC Bold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AE44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FCBAF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6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FCBAF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6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2E692">
    <w:pPr>
      <w:pStyle w:val="3"/>
      <w:pBdr>
        <w:bottom w:val="single" w:color="auto" w:sz="4" w:space="1"/>
      </w:pBdr>
      <w:jc w:val="left"/>
      <w:rPr>
        <w:rFonts w:hint="default" w:eastAsiaTheme="minorEastAsia"/>
        <w:lang w:val="en-US" w:eastAsia="zh-Hans"/>
      </w:rPr>
    </w:pPr>
    <w:r>
      <w:rPr>
        <w:rFonts w:hint="eastAsia"/>
        <w:lang w:val="en-US" w:eastAsia="zh-Hans"/>
      </w:rPr>
      <w:t>海南海大平正律师事务所</w:t>
    </w:r>
    <w:r>
      <w:rPr>
        <w:rFonts w:hint="default"/>
        <w:lang w:eastAsia="zh-Hans"/>
      </w:rPr>
      <w:t xml:space="preserve">                                  </w:t>
    </w:r>
    <w:r>
      <w:rPr>
        <w:rFonts w:hint="eastAsia"/>
        <w:lang w:eastAsia="zh-CN"/>
      </w:rPr>
      <w:t>海南光华实业有限公司</w:t>
    </w:r>
    <w:r>
      <w:rPr>
        <w:rFonts w:hint="eastAsia"/>
        <w:lang w:val="en-US" w:eastAsia="zh-Hans"/>
      </w:rPr>
      <w:t>清算组</w:t>
    </w:r>
  </w:p>
  <w:p w14:paraId="5ABCFA6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kNTNjMGJjMjBjMzdkMDUzYjE5MjRkNzIwZDUwMTYifQ=="/>
  </w:docVars>
  <w:rsids>
    <w:rsidRoot w:val="6D9AD3C9"/>
    <w:rsid w:val="2AFF2716"/>
    <w:rsid w:val="35F25490"/>
    <w:rsid w:val="36BC4EBC"/>
    <w:rsid w:val="3B5B161E"/>
    <w:rsid w:val="3BF77C01"/>
    <w:rsid w:val="3D9B0870"/>
    <w:rsid w:val="3FEF7EF9"/>
    <w:rsid w:val="4B3E86AF"/>
    <w:rsid w:val="59FCFF78"/>
    <w:rsid w:val="5F3A4DE6"/>
    <w:rsid w:val="5F7D9989"/>
    <w:rsid w:val="63FE3E7C"/>
    <w:rsid w:val="677F3C6A"/>
    <w:rsid w:val="67DFE88F"/>
    <w:rsid w:val="6AFF8C4A"/>
    <w:rsid w:val="6D9AD3C9"/>
    <w:rsid w:val="79CD08CE"/>
    <w:rsid w:val="7BBFDBB9"/>
    <w:rsid w:val="7D1EF3B1"/>
    <w:rsid w:val="7D79D781"/>
    <w:rsid w:val="7FF64210"/>
    <w:rsid w:val="7FFFF970"/>
    <w:rsid w:val="BBDFA1E8"/>
    <w:rsid w:val="DFCB80F7"/>
    <w:rsid w:val="F5DB80E7"/>
    <w:rsid w:val="F6FF7FA6"/>
    <w:rsid w:val="FAFFB5D2"/>
    <w:rsid w:val="FDF7A4D0"/>
    <w:rsid w:val="FDFEEB85"/>
    <w:rsid w:val="FE7DBC5A"/>
    <w:rsid w:val="FF2F9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customStyle="1" w:styleId="6">
    <w:name w:val="民事起诉状"/>
    <w:basedOn w:val="1"/>
    <w:qFormat/>
    <w:uiPriority w:val="0"/>
    <w:rPr>
      <w:rFonts w:eastAsia="FangSong_GB2312" w:asciiTheme="minorAscii" w:hAnsiTheme="minorAscii"/>
      <w:sz w:val="28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70" w:line="48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  <w:spacing w:after="70" w:line="480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3543</Words>
  <Characters>3676</Characters>
  <Lines>0</Lines>
  <Paragraphs>0</Paragraphs>
  <TotalTime>8</TotalTime>
  <ScaleCrop>false</ScaleCrop>
  <LinksUpToDate>false</LinksUpToDate>
  <CharactersWithSpaces>3680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2022-11-07T10:42:00Z</dcterms:created>
  <dc:creator>yingyuan</dc:creator>
  <cp:lastModifiedBy>黄炜律师</cp:lastModifiedBy>
  <dcterms:modified xsi:type="dcterms:W3CDTF">2025-06-25T09:32:25Z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6179BF26F4A963B482515B6845F669F4_43</vt:lpwstr>
  </property>
</Properties>
</file>