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1" w:type="pct"/>
        <w:tblLayout w:type="fixed"/>
        <w:tblLook w:val="04A0" w:firstRow="1" w:lastRow="0" w:firstColumn="1" w:lastColumn="0" w:noHBand="0" w:noVBand="1"/>
      </w:tblPr>
      <w:tblGrid>
        <w:gridCol w:w="2261"/>
        <w:gridCol w:w="2696"/>
        <w:gridCol w:w="2976"/>
        <w:gridCol w:w="2525"/>
      </w:tblGrid>
      <w:tr w:rsidR="007C1831" w:rsidRPr="00926B9D" w:rsidTr="00CD27F7">
        <w:trPr>
          <w:trHeight w:val="68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1831" w:rsidRPr="00926B9D" w:rsidRDefault="00D94F1A" w:rsidP="007C1831">
            <w:pPr>
              <w:spacing w:after="0"/>
              <w:jc w:val="center"/>
              <w:rPr>
                <w:rFonts w:ascii="仿宋" w:eastAsia="仿宋" w:hAnsi="仿宋" w:cs="Times New Roman"/>
                <w:b/>
                <w:bCs/>
                <w:color w:val="000000"/>
                <w:sz w:val="36"/>
                <w:szCs w:val="36"/>
                <w:lang w:val="en-US"/>
              </w:rPr>
            </w:pPr>
            <w:r>
              <w:rPr>
                <w:rFonts w:ascii="仿宋" w:eastAsia="仿宋" w:hAnsi="仿宋" w:cs="Times New Roman" w:hint="eastAsia"/>
                <w:b/>
                <w:bCs/>
                <w:color w:val="000000"/>
                <w:sz w:val="36"/>
                <w:szCs w:val="36"/>
                <w:lang w:val="en-US"/>
              </w:rPr>
              <w:t>表</w:t>
            </w:r>
            <w:r w:rsidR="00A60639">
              <w:rPr>
                <w:rFonts w:ascii="仿宋" w:eastAsia="仿宋" w:hAnsi="仿宋" w:cs="Times New Roman"/>
                <w:b/>
                <w:bCs/>
                <w:color w:val="000000"/>
                <w:sz w:val="36"/>
                <w:szCs w:val="36"/>
                <w:lang w:val="en-US"/>
              </w:rPr>
              <w:t>2</w:t>
            </w:r>
            <w:r>
              <w:rPr>
                <w:rFonts w:ascii="仿宋" w:eastAsia="仿宋" w:hAnsi="仿宋" w:cs="Times New Roman"/>
                <w:b/>
                <w:bCs/>
                <w:color w:val="000000"/>
                <w:sz w:val="36"/>
                <w:szCs w:val="36"/>
                <w:lang w:val="en-US"/>
              </w:rPr>
              <w:t>-</w:t>
            </w:r>
            <w:r w:rsidR="00490691">
              <w:rPr>
                <w:rFonts w:ascii="仿宋" w:eastAsia="仿宋" w:hAnsi="仿宋" w:cs="Times New Roman"/>
                <w:b/>
                <w:bCs/>
                <w:color w:val="000000"/>
                <w:sz w:val="36"/>
                <w:szCs w:val="36"/>
                <w:lang w:val="en-US"/>
              </w:rPr>
              <w:t>1</w:t>
            </w:r>
            <w:bookmarkStart w:id="0" w:name="_GoBack"/>
            <w:r w:rsidR="007C1831" w:rsidRPr="00926B9D">
              <w:rPr>
                <w:rFonts w:ascii="仿宋" w:eastAsia="仿宋" w:hAnsi="仿宋" w:cs="Times New Roman" w:hint="eastAsia"/>
                <w:b/>
                <w:bCs/>
                <w:color w:val="000000"/>
                <w:sz w:val="36"/>
                <w:szCs w:val="36"/>
                <w:lang w:val="en-US"/>
              </w:rPr>
              <w:t>债权申报表</w:t>
            </w:r>
            <w:bookmarkEnd w:id="0"/>
          </w:p>
        </w:tc>
      </w:tr>
      <w:tr w:rsidR="00926B9D" w:rsidRPr="00926B9D" w:rsidTr="00CD27F7">
        <w:trPr>
          <w:trHeight w:val="680"/>
        </w:trPr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6B9D" w:rsidRPr="00926B9D" w:rsidRDefault="00926B9D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债权人</w:t>
            </w:r>
          </w:p>
        </w:tc>
        <w:tc>
          <w:tcPr>
            <w:tcW w:w="39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6B9D" w:rsidRPr="00926B9D" w:rsidRDefault="00926B9D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</w:tr>
      <w:tr w:rsidR="007C1831" w:rsidRPr="00926B9D" w:rsidTr="00CD27F7">
        <w:trPr>
          <w:trHeight w:val="680"/>
        </w:trPr>
        <w:tc>
          <w:tcPr>
            <w:tcW w:w="10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债务人</w:t>
            </w:r>
          </w:p>
        </w:tc>
        <w:tc>
          <w:tcPr>
            <w:tcW w:w="39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7C1831" w:rsidRPr="00926B9D" w:rsidTr="00CD27F7">
        <w:trPr>
          <w:trHeight w:val="680"/>
        </w:trPr>
        <w:tc>
          <w:tcPr>
            <w:tcW w:w="10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申报日期</w:t>
            </w:r>
          </w:p>
        </w:tc>
        <w:tc>
          <w:tcPr>
            <w:tcW w:w="39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ind w:firstLineChars="600" w:firstLine="144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7C1831" w:rsidRPr="00926B9D" w:rsidTr="00CD27F7">
        <w:trPr>
          <w:trHeight w:val="680"/>
        </w:trPr>
        <w:tc>
          <w:tcPr>
            <w:tcW w:w="10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申报债权数额</w:t>
            </w:r>
          </w:p>
        </w:tc>
        <w:tc>
          <w:tcPr>
            <w:tcW w:w="39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926B9D" w:rsidRPr="00926B9D" w:rsidTr="00CD27F7">
        <w:trPr>
          <w:trHeight w:val="680"/>
        </w:trPr>
        <w:tc>
          <w:tcPr>
            <w:tcW w:w="10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是否属连带债权人</w:t>
            </w:r>
          </w:p>
        </w:tc>
        <w:tc>
          <w:tcPr>
            <w:tcW w:w="1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  <w:tc>
          <w:tcPr>
            <w:tcW w:w="1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连带债权人名称</w:t>
            </w:r>
          </w:p>
        </w:tc>
        <w:tc>
          <w:tcPr>
            <w:tcW w:w="12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926B9D" w:rsidRPr="00926B9D" w:rsidTr="00CD27F7">
        <w:trPr>
          <w:trHeight w:val="680"/>
        </w:trPr>
        <w:tc>
          <w:tcPr>
            <w:tcW w:w="10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于法院破产受理日债权是否已到期</w:t>
            </w:r>
          </w:p>
        </w:tc>
        <w:tc>
          <w:tcPr>
            <w:tcW w:w="1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  <w:tc>
          <w:tcPr>
            <w:tcW w:w="1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是否经法院或仲裁机构裁决（若有，注明案号）</w:t>
            </w:r>
          </w:p>
        </w:tc>
        <w:tc>
          <w:tcPr>
            <w:tcW w:w="12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926B9D" w:rsidRPr="00926B9D" w:rsidTr="00CD27F7">
        <w:trPr>
          <w:trHeight w:val="680"/>
        </w:trPr>
        <w:tc>
          <w:tcPr>
            <w:tcW w:w="10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是否有连带债务人</w:t>
            </w:r>
          </w:p>
        </w:tc>
        <w:tc>
          <w:tcPr>
            <w:tcW w:w="1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  <w:tc>
          <w:tcPr>
            <w:tcW w:w="1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连带债务人名称</w:t>
            </w:r>
          </w:p>
        </w:tc>
        <w:tc>
          <w:tcPr>
            <w:tcW w:w="12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926B9D" w:rsidRPr="00926B9D" w:rsidTr="00CD27F7">
        <w:trPr>
          <w:trHeight w:val="680"/>
        </w:trPr>
        <w:tc>
          <w:tcPr>
            <w:tcW w:w="10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是否为求偿权</w:t>
            </w:r>
          </w:p>
        </w:tc>
        <w:tc>
          <w:tcPr>
            <w:tcW w:w="12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  <w:tc>
          <w:tcPr>
            <w:tcW w:w="1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有/无财产担保</w:t>
            </w:r>
          </w:p>
        </w:tc>
        <w:tc>
          <w:tcPr>
            <w:tcW w:w="12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7C1831" w:rsidRPr="00926B9D" w:rsidTr="00CD27F7">
        <w:trPr>
          <w:trHeight w:val="680"/>
        </w:trPr>
        <w:tc>
          <w:tcPr>
            <w:tcW w:w="10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申报债权情况说明</w:t>
            </w:r>
          </w:p>
        </w:tc>
        <w:tc>
          <w:tcPr>
            <w:tcW w:w="39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C1831" w:rsidRPr="00926B9D" w:rsidRDefault="0049069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请填写</w:t>
            </w:r>
            <w:r w:rsidR="00DA120B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《表2-</w:t>
            </w:r>
            <w:r w:rsidR="00DA120B"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  <w:t>2</w:t>
            </w:r>
            <w:r w:rsidR="007C1831"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债权申报书</w:t>
            </w:r>
            <w:r w:rsidR="00DA120B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》</w:t>
            </w:r>
            <w:r w:rsidR="007C1831"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，包括债权债务发生的经过、债权数额、相关依据以及计算标准等</w:t>
            </w:r>
          </w:p>
        </w:tc>
      </w:tr>
      <w:tr w:rsidR="007C1831" w:rsidRPr="00926B9D" w:rsidTr="00CD27F7">
        <w:trPr>
          <w:trHeight w:val="680"/>
        </w:trPr>
        <w:tc>
          <w:tcPr>
            <w:tcW w:w="108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债权计算清单</w:t>
            </w: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本金（求偿权）</w:t>
            </w:r>
          </w:p>
        </w:tc>
        <w:tc>
          <w:tcPr>
            <w:tcW w:w="26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7C1831" w:rsidRPr="00926B9D" w:rsidTr="00CD27F7">
        <w:trPr>
          <w:trHeight w:val="680"/>
        </w:trPr>
        <w:tc>
          <w:tcPr>
            <w:tcW w:w="108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利息</w:t>
            </w:r>
          </w:p>
        </w:tc>
        <w:tc>
          <w:tcPr>
            <w:tcW w:w="26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7C1831" w:rsidRPr="00926B9D" w:rsidTr="00CD27F7">
        <w:trPr>
          <w:trHeight w:val="680"/>
        </w:trPr>
        <w:tc>
          <w:tcPr>
            <w:tcW w:w="108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赔偿损失（违约金）</w:t>
            </w:r>
          </w:p>
        </w:tc>
        <w:tc>
          <w:tcPr>
            <w:tcW w:w="26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7C1831" w:rsidRPr="00926B9D" w:rsidTr="00CD27F7">
        <w:trPr>
          <w:trHeight w:val="680"/>
        </w:trPr>
        <w:tc>
          <w:tcPr>
            <w:tcW w:w="108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其他损失</w:t>
            </w:r>
          </w:p>
        </w:tc>
        <w:tc>
          <w:tcPr>
            <w:tcW w:w="26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7C1831" w:rsidRPr="00926B9D" w:rsidTr="00CD27F7">
        <w:trPr>
          <w:trHeight w:val="680"/>
        </w:trPr>
        <w:tc>
          <w:tcPr>
            <w:tcW w:w="108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合计：</w:t>
            </w:r>
          </w:p>
        </w:tc>
        <w:tc>
          <w:tcPr>
            <w:tcW w:w="26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7C1831" w:rsidRPr="00926B9D" w:rsidTr="00CD27F7">
        <w:trPr>
          <w:trHeight w:val="680"/>
        </w:trPr>
        <w:tc>
          <w:tcPr>
            <w:tcW w:w="10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备注：</w:t>
            </w:r>
          </w:p>
        </w:tc>
        <w:tc>
          <w:tcPr>
            <w:tcW w:w="3919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1831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  <w:p w:rsidR="00926B9D" w:rsidRDefault="00926B9D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  <w:p w:rsidR="00A60639" w:rsidRDefault="00A60639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  <w:p w:rsidR="00926B9D" w:rsidRDefault="00926B9D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  <w:p w:rsidR="00926B9D" w:rsidRDefault="00926B9D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  <w:p w:rsidR="00926B9D" w:rsidRDefault="00926B9D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  <w:p w:rsidR="00926B9D" w:rsidRPr="00926B9D" w:rsidRDefault="00926B9D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</w:tr>
      <w:tr w:rsidR="007C1831" w:rsidRPr="00926B9D" w:rsidTr="00CD27F7">
        <w:trPr>
          <w:trHeight w:val="68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D94F1A" w:rsidRDefault="00D94F1A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  <w:p w:rsidR="007C1831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填报人（签名或盖章）：</w:t>
            </w:r>
          </w:p>
          <w:p w:rsidR="00926B9D" w:rsidRDefault="00926B9D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  <w:p w:rsidR="00926B9D" w:rsidRDefault="00926B9D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  <w:p w:rsidR="00A60639" w:rsidRPr="00926B9D" w:rsidRDefault="00A60639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</w:tr>
      <w:tr w:rsidR="007C1831" w:rsidRPr="00926B9D" w:rsidTr="00CD27F7">
        <w:trPr>
          <w:trHeight w:val="766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7C1831" w:rsidRPr="00926B9D" w:rsidRDefault="007C1831" w:rsidP="007C1831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926B9D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日期</w:t>
            </w:r>
            <w:r w:rsidR="00D94F1A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：</w:t>
            </w:r>
          </w:p>
        </w:tc>
      </w:tr>
    </w:tbl>
    <w:p w:rsidR="007C1831" w:rsidRDefault="007C1831" w:rsidP="007C1831">
      <w:pPr>
        <w:rPr>
          <w:rFonts w:ascii="仿宋" w:eastAsia="仿宋" w:hAnsi="仿宋"/>
        </w:rPr>
      </w:pPr>
    </w:p>
    <w:sectPr w:rsidR="007C1831" w:rsidSect="00926B9D">
      <w:pgSz w:w="11906" w:h="16838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1A8" w:rsidRDefault="007B51A8" w:rsidP="00D43EC6">
      <w:pPr>
        <w:spacing w:after="0"/>
      </w:pPr>
      <w:r>
        <w:separator/>
      </w:r>
    </w:p>
  </w:endnote>
  <w:endnote w:type="continuationSeparator" w:id="0">
    <w:p w:rsidR="007B51A8" w:rsidRDefault="007B51A8" w:rsidP="00D43EC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1A8" w:rsidRDefault="007B51A8" w:rsidP="00D43EC6">
      <w:pPr>
        <w:spacing w:after="0"/>
      </w:pPr>
      <w:r>
        <w:separator/>
      </w:r>
    </w:p>
  </w:footnote>
  <w:footnote w:type="continuationSeparator" w:id="0">
    <w:p w:rsidR="007B51A8" w:rsidRDefault="007B51A8" w:rsidP="00D43EC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43675"/>
    <w:multiLevelType w:val="hybridMultilevel"/>
    <w:tmpl w:val="BB02BD36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E2C6592"/>
    <w:multiLevelType w:val="hybridMultilevel"/>
    <w:tmpl w:val="F1F27DA4"/>
    <w:lvl w:ilvl="0" w:tplc="F13C0EB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234056"/>
    <w:multiLevelType w:val="hybridMultilevel"/>
    <w:tmpl w:val="C7FA6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B220B1"/>
    <w:multiLevelType w:val="hybridMultilevel"/>
    <w:tmpl w:val="BB02BD36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5FA090F"/>
    <w:multiLevelType w:val="hybridMultilevel"/>
    <w:tmpl w:val="480426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60050DF"/>
    <w:multiLevelType w:val="hybridMultilevel"/>
    <w:tmpl w:val="BB02BD36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82C3110"/>
    <w:multiLevelType w:val="hybridMultilevel"/>
    <w:tmpl w:val="FAF65AEC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430D0864"/>
    <w:multiLevelType w:val="hybridMultilevel"/>
    <w:tmpl w:val="3AD0895C"/>
    <w:lvl w:ilvl="0" w:tplc="084EEDEC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4C6D84"/>
    <w:multiLevelType w:val="hybridMultilevel"/>
    <w:tmpl w:val="F61C25CA"/>
    <w:lvl w:ilvl="0" w:tplc="A52062E2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2DD46746">
      <w:start w:val="1"/>
      <w:numFmt w:val="decimal"/>
      <w:lvlText w:val="%2．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FD57C0"/>
    <w:multiLevelType w:val="hybridMultilevel"/>
    <w:tmpl w:val="2C48133A"/>
    <w:lvl w:ilvl="0" w:tplc="05F0054A">
      <w:start w:val="1"/>
      <w:numFmt w:val="japaneseCounting"/>
      <w:lvlText w:val="（%1）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15608A"/>
    <w:multiLevelType w:val="hybridMultilevel"/>
    <w:tmpl w:val="C86A240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EE218DE"/>
    <w:multiLevelType w:val="hybridMultilevel"/>
    <w:tmpl w:val="F15CE6E8"/>
    <w:lvl w:ilvl="0" w:tplc="8104FFFC">
      <w:start w:val="1"/>
      <w:numFmt w:val="decimal"/>
      <w:lvlText w:val="(%1)"/>
      <w:lvlJc w:val="left"/>
      <w:pPr>
        <w:ind w:left="981" w:hanging="29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2533" w:hanging="360"/>
      </w:pPr>
    </w:lvl>
    <w:lvl w:ilvl="2" w:tplc="0409001B" w:tentative="1">
      <w:start w:val="1"/>
      <w:numFmt w:val="lowerRoman"/>
      <w:lvlText w:val="%3."/>
      <w:lvlJc w:val="right"/>
      <w:pPr>
        <w:ind w:left="3253" w:hanging="180"/>
      </w:pPr>
    </w:lvl>
    <w:lvl w:ilvl="3" w:tplc="0409000F" w:tentative="1">
      <w:start w:val="1"/>
      <w:numFmt w:val="decimal"/>
      <w:lvlText w:val="%4."/>
      <w:lvlJc w:val="left"/>
      <w:pPr>
        <w:ind w:left="3973" w:hanging="360"/>
      </w:pPr>
    </w:lvl>
    <w:lvl w:ilvl="4" w:tplc="04090019" w:tentative="1">
      <w:start w:val="1"/>
      <w:numFmt w:val="lowerLetter"/>
      <w:lvlText w:val="%5."/>
      <w:lvlJc w:val="left"/>
      <w:pPr>
        <w:ind w:left="4693" w:hanging="360"/>
      </w:pPr>
    </w:lvl>
    <w:lvl w:ilvl="5" w:tplc="0409001B" w:tentative="1">
      <w:start w:val="1"/>
      <w:numFmt w:val="lowerRoman"/>
      <w:lvlText w:val="%6."/>
      <w:lvlJc w:val="right"/>
      <w:pPr>
        <w:ind w:left="5413" w:hanging="180"/>
      </w:pPr>
    </w:lvl>
    <w:lvl w:ilvl="6" w:tplc="0409000F" w:tentative="1">
      <w:start w:val="1"/>
      <w:numFmt w:val="decimal"/>
      <w:lvlText w:val="%7."/>
      <w:lvlJc w:val="left"/>
      <w:pPr>
        <w:ind w:left="6133" w:hanging="360"/>
      </w:pPr>
    </w:lvl>
    <w:lvl w:ilvl="7" w:tplc="04090019" w:tentative="1">
      <w:start w:val="1"/>
      <w:numFmt w:val="lowerLetter"/>
      <w:lvlText w:val="%8."/>
      <w:lvlJc w:val="left"/>
      <w:pPr>
        <w:ind w:left="6853" w:hanging="360"/>
      </w:pPr>
    </w:lvl>
    <w:lvl w:ilvl="8" w:tplc="0409001B" w:tentative="1">
      <w:start w:val="1"/>
      <w:numFmt w:val="lowerRoman"/>
      <w:lvlText w:val="%9."/>
      <w:lvlJc w:val="right"/>
      <w:pPr>
        <w:ind w:left="7573" w:hanging="180"/>
      </w:pPr>
    </w:lvl>
  </w:abstractNum>
  <w:num w:numId="1">
    <w:abstractNumId w:val="0"/>
  </w:num>
  <w:num w:numId="2">
    <w:abstractNumId w:val="4"/>
  </w:num>
  <w:num w:numId="3">
    <w:abstractNumId w:val="10"/>
  </w:num>
  <w:num w:numId="4">
    <w:abstractNumId w:val="8"/>
  </w:num>
  <w:num w:numId="5">
    <w:abstractNumId w:val="6"/>
  </w:num>
  <w:num w:numId="6">
    <w:abstractNumId w:val="7"/>
  </w:num>
  <w:num w:numId="7">
    <w:abstractNumId w:val="2"/>
  </w:num>
  <w:num w:numId="8">
    <w:abstractNumId w:val="11"/>
  </w:num>
  <w:num w:numId="9">
    <w:abstractNumId w:val="1"/>
  </w:num>
  <w:num w:numId="10">
    <w:abstractNumId w:val="9"/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437"/>
    <w:rsid w:val="00005107"/>
    <w:rsid w:val="000152C6"/>
    <w:rsid w:val="000A199C"/>
    <w:rsid w:val="000A5853"/>
    <w:rsid w:val="000A7026"/>
    <w:rsid w:val="000E7BCB"/>
    <w:rsid w:val="00137C51"/>
    <w:rsid w:val="001B34E3"/>
    <w:rsid w:val="001D2D75"/>
    <w:rsid w:val="001F7B51"/>
    <w:rsid w:val="002175D9"/>
    <w:rsid w:val="00234020"/>
    <w:rsid w:val="002730D4"/>
    <w:rsid w:val="00280CBD"/>
    <w:rsid w:val="00291BDA"/>
    <w:rsid w:val="00295C59"/>
    <w:rsid w:val="00361D8F"/>
    <w:rsid w:val="003E2176"/>
    <w:rsid w:val="003F0A69"/>
    <w:rsid w:val="00490691"/>
    <w:rsid w:val="004D5DBA"/>
    <w:rsid w:val="004E37C1"/>
    <w:rsid w:val="00505986"/>
    <w:rsid w:val="0055189E"/>
    <w:rsid w:val="00553D16"/>
    <w:rsid w:val="00566516"/>
    <w:rsid w:val="00576546"/>
    <w:rsid w:val="00594C59"/>
    <w:rsid w:val="005C1548"/>
    <w:rsid w:val="0060456C"/>
    <w:rsid w:val="0061604C"/>
    <w:rsid w:val="006650A6"/>
    <w:rsid w:val="006B0C5F"/>
    <w:rsid w:val="006F7C67"/>
    <w:rsid w:val="00711D7D"/>
    <w:rsid w:val="007B51A8"/>
    <w:rsid w:val="007C1831"/>
    <w:rsid w:val="007F39F7"/>
    <w:rsid w:val="00824D48"/>
    <w:rsid w:val="008B2694"/>
    <w:rsid w:val="00926B9D"/>
    <w:rsid w:val="00962169"/>
    <w:rsid w:val="00982437"/>
    <w:rsid w:val="009A5E6B"/>
    <w:rsid w:val="009B4CEA"/>
    <w:rsid w:val="009E4B9A"/>
    <w:rsid w:val="00A60639"/>
    <w:rsid w:val="00A62F5D"/>
    <w:rsid w:val="00AA67E7"/>
    <w:rsid w:val="00B30202"/>
    <w:rsid w:val="00CD27F7"/>
    <w:rsid w:val="00D213C3"/>
    <w:rsid w:val="00D43EC6"/>
    <w:rsid w:val="00D50C8F"/>
    <w:rsid w:val="00D676D1"/>
    <w:rsid w:val="00D94F1A"/>
    <w:rsid w:val="00DA120B"/>
    <w:rsid w:val="00E217D8"/>
    <w:rsid w:val="00E837AF"/>
    <w:rsid w:val="00ED76B0"/>
    <w:rsid w:val="00EF5FBD"/>
    <w:rsid w:val="00F22638"/>
    <w:rsid w:val="00FA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2F6247-7184-40CC-8AA2-1E2A6EA27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7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12" w:qFormat="1"/>
    <w:lsdException w:name="Intense Quote" w:uiPriority="13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1BDA"/>
    <w:pPr>
      <w:spacing w:after="120"/>
    </w:pPr>
  </w:style>
  <w:style w:type="paragraph" w:styleId="Heading1">
    <w:name w:val="heading 1"/>
    <w:next w:val="Normal"/>
    <w:link w:val="Heading1Char"/>
    <w:uiPriority w:val="9"/>
    <w:qFormat/>
    <w:rsid w:val="00291BDA"/>
    <w:pPr>
      <w:keepNext/>
      <w:keepLines/>
      <w:spacing w:before="240" w:after="1200"/>
      <w:contextualSpacing/>
      <w:outlineLvl w:val="0"/>
    </w:pPr>
    <w:rPr>
      <w:rFonts w:asciiTheme="majorHAnsi" w:eastAsiaTheme="majorEastAsia" w:hAnsiTheme="majorHAnsi" w:cstheme="majorBidi"/>
      <w:bCs/>
      <w:color w:val="002776" w:themeColor="text2"/>
      <w:sz w:val="60"/>
      <w:szCs w:val="28"/>
    </w:rPr>
  </w:style>
  <w:style w:type="paragraph" w:styleId="Heading2">
    <w:name w:val="heading 2"/>
    <w:next w:val="Normal"/>
    <w:link w:val="Heading2Char"/>
    <w:uiPriority w:val="9"/>
    <w:unhideWhenUsed/>
    <w:qFormat/>
    <w:rsid w:val="00291BDA"/>
    <w:pPr>
      <w:numPr>
        <w:ilvl w:val="1"/>
      </w:numPr>
      <w:spacing w:before="240" w:after="120"/>
      <w:contextualSpacing/>
      <w:outlineLvl w:val="1"/>
    </w:pPr>
    <w:rPr>
      <w:b/>
      <w:color w:val="002776" w:themeColor="text2"/>
      <w:sz w:val="24"/>
      <w:szCs w:val="26"/>
    </w:rPr>
  </w:style>
  <w:style w:type="paragraph" w:styleId="Heading3">
    <w:name w:val="heading 3"/>
    <w:next w:val="Normal"/>
    <w:link w:val="Heading3Char"/>
    <w:uiPriority w:val="9"/>
    <w:semiHidden/>
    <w:unhideWhenUsed/>
    <w:qFormat/>
    <w:rsid w:val="00291BDA"/>
    <w:pPr>
      <w:numPr>
        <w:ilvl w:val="2"/>
      </w:numPr>
      <w:spacing w:before="240" w:after="120"/>
      <w:contextualSpacing/>
      <w:outlineLvl w:val="2"/>
    </w:pPr>
    <w:rPr>
      <w:rFonts w:eastAsiaTheme="majorEastAsia" w:cstheme="majorBidi"/>
      <w:b/>
      <w:bCs/>
      <w:color w:val="3C8A2E" w:themeColor="accent4"/>
      <w:sz w:val="24"/>
      <w:szCs w:val="28"/>
    </w:rPr>
  </w:style>
  <w:style w:type="paragraph" w:styleId="Heading4">
    <w:name w:val="heading 4"/>
    <w:next w:val="Normal"/>
    <w:link w:val="Heading4Char"/>
    <w:uiPriority w:val="9"/>
    <w:semiHidden/>
    <w:unhideWhenUsed/>
    <w:qFormat/>
    <w:rsid w:val="00291BDA"/>
    <w:pPr>
      <w:numPr>
        <w:ilvl w:val="3"/>
      </w:numPr>
      <w:spacing w:before="240" w:after="120"/>
      <w:contextualSpacing/>
      <w:outlineLvl w:val="3"/>
    </w:pPr>
    <w:rPr>
      <w:rFonts w:eastAsiaTheme="majorEastAsia" w:cstheme="majorBidi"/>
      <w:b/>
      <w:bCs/>
      <w:color w:val="00A1DE" w:themeColor="accent1"/>
      <w:sz w:val="24"/>
      <w:szCs w:val="28"/>
    </w:rPr>
  </w:style>
  <w:style w:type="paragraph" w:styleId="Heading5">
    <w:name w:val="heading 5"/>
    <w:next w:val="Normal"/>
    <w:link w:val="Heading5Char"/>
    <w:uiPriority w:val="9"/>
    <w:semiHidden/>
    <w:unhideWhenUsed/>
    <w:qFormat/>
    <w:rsid w:val="00291BDA"/>
    <w:pPr>
      <w:numPr>
        <w:ilvl w:val="4"/>
      </w:numPr>
      <w:spacing w:before="240" w:after="120"/>
      <w:contextualSpacing/>
      <w:outlineLvl w:val="4"/>
    </w:pPr>
    <w:rPr>
      <w:rFonts w:eastAsiaTheme="majorEastAsia" w:cstheme="majorBidi"/>
      <w:b/>
      <w:bCs/>
      <w:color w:val="92D400" w:themeColor="accent2"/>
      <w:sz w:val="24"/>
      <w:szCs w:val="28"/>
    </w:rPr>
  </w:style>
  <w:style w:type="paragraph" w:styleId="Heading6">
    <w:name w:val="heading 6"/>
    <w:next w:val="Normal"/>
    <w:link w:val="Heading6Char"/>
    <w:uiPriority w:val="9"/>
    <w:semiHidden/>
    <w:unhideWhenUsed/>
    <w:qFormat/>
    <w:rsid w:val="00291BDA"/>
    <w:pPr>
      <w:numPr>
        <w:ilvl w:val="5"/>
      </w:numPr>
      <w:spacing w:before="240" w:after="120"/>
      <w:contextualSpacing/>
      <w:outlineLvl w:val="5"/>
    </w:pPr>
    <w:rPr>
      <w:rFonts w:eastAsiaTheme="majorEastAsia" w:cstheme="majorBidi"/>
      <w:b/>
      <w:bCs/>
      <w:color w:val="72C7E7" w:themeColor="accent3"/>
      <w:sz w:val="24"/>
      <w:szCs w:val="28"/>
    </w:rPr>
  </w:style>
  <w:style w:type="paragraph" w:styleId="Heading7">
    <w:name w:val="heading 7"/>
    <w:next w:val="Normal"/>
    <w:link w:val="Heading7Char"/>
    <w:uiPriority w:val="9"/>
    <w:semiHidden/>
    <w:unhideWhenUsed/>
    <w:qFormat/>
    <w:rsid w:val="00291BDA"/>
    <w:pPr>
      <w:numPr>
        <w:ilvl w:val="6"/>
      </w:numPr>
      <w:spacing w:before="240" w:after="120"/>
      <w:contextualSpacing/>
      <w:outlineLvl w:val="6"/>
    </w:pPr>
    <w:rPr>
      <w:rFonts w:eastAsiaTheme="majorEastAsia" w:cstheme="majorBidi"/>
      <w:b/>
      <w:bCs/>
      <w:color w:val="C9DD03" w:themeColor="accent6"/>
      <w:sz w:val="24"/>
      <w:szCs w:val="28"/>
    </w:rPr>
  </w:style>
  <w:style w:type="paragraph" w:styleId="Heading8">
    <w:name w:val="heading 8"/>
    <w:next w:val="Normal"/>
    <w:link w:val="Heading8Char"/>
    <w:uiPriority w:val="9"/>
    <w:semiHidden/>
    <w:unhideWhenUsed/>
    <w:qFormat/>
    <w:rsid w:val="00291BDA"/>
    <w:pPr>
      <w:numPr>
        <w:ilvl w:val="7"/>
      </w:numPr>
      <w:spacing w:before="240" w:after="120"/>
      <w:contextualSpacing/>
      <w:outlineLvl w:val="7"/>
    </w:pPr>
    <w:rPr>
      <w:rFonts w:eastAsiaTheme="majorEastAsia" w:cstheme="majorBidi"/>
      <w:b/>
      <w:bCs/>
      <w:i/>
      <w:sz w:val="24"/>
      <w:szCs w:val="28"/>
    </w:rPr>
  </w:style>
  <w:style w:type="paragraph" w:styleId="Heading9">
    <w:name w:val="heading 9"/>
    <w:next w:val="Normal"/>
    <w:link w:val="Heading9Char"/>
    <w:uiPriority w:val="9"/>
    <w:semiHidden/>
    <w:unhideWhenUsed/>
    <w:qFormat/>
    <w:rsid w:val="00291BDA"/>
    <w:pPr>
      <w:numPr>
        <w:ilvl w:val="8"/>
      </w:numPr>
      <w:spacing w:before="240" w:after="120"/>
      <w:contextualSpacing/>
      <w:outlineLvl w:val="8"/>
    </w:pPr>
    <w:rPr>
      <w:rFonts w:eastAsiaTheme="majorEastAsia" w:cstheme="majorBidi"/>
      <w:bCs/>
      <w:i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3EC6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43EC6"/>
  </w:style>
  <w:style w:type="paragraph" w:styleId="Footer">
    <w:name w:val="footer"/>
    <w:basedOn w:val="Normal"/>
    <w:link w:val="FooterChar"/>
    <w:uiPriority w:val="99"/>
    <w:unhideWhenUsed/>
    <w:rsid w:val="00D43EC6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43EC6"/>
  </w:style>
  <w:style w:type="character" w:customStyle="1" w:styleId="Heading1Char">
    <w:name w:val="Heading 1 Char"/>
    <w:basedOn w:val="DefaultParagraphFont"/>
    <w:link w:val="Heading1"/>
    <w:uiPriority w:val="9"/>
    <w:rsid w:val="00291BDA"/>
    <w:rPr>
      <w:rFonts w:asciiTheme="majorHAnsi" w:eastAsiaTheme="majorEastAsia" w:hAnsiTheme="majorHAnsi" w:cstheme="majorBidi"/>
      <w:bCs/>
      <w:color w:val="002776" w:themeColor="text2"/>
      <w:sz w:val="6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91BDA"/>
    <w:rPr>
      <w:b/>
      <w:color w:val="002776" w:themeColor="text2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1BDA"/>
    <w:rPr>
      <w:rFonts w:eastAsiaTheme="majorEastAsia" w:cstheme="majorBidi"/>
      <w:b/>
      <w:bCs/>
      <w:color w:val="3C8A2E" w:themeColor="accent4"/>
      <w:sz w:val="24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1BDA"/>
    <w:rPr>
      <w:rFonts w:eastAsiaTheme="majorEastAsia" w:cstheme="majorBidi"/>
      <w:b/>
      <w:bCs/>
      <w:color w:val="00A1DE" w:themeColor="accent1"/>
      <w:sz w:val="24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1BDA"/>
    <w:rPr>
      <w:rFonts w:eastAsiaTheme="majorEastAsia" w:cstheme="majorBidi"/>
      <w:b/>
      <w:bCs/>
      <w:color w:val="92D400" w:themeColor="accent2"/>
      <w:sz w:val="24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1BDA"/>
    <w:rPr>
      <w:rFonts w:eastAsiaTheme="majorEastAsia" w:cstheme="majorBidi"/>
      <w:b/>
      <w:bCs/>
      <w:color w:val="72C7E7" w:themeColor="accent3"/>
      <w:sz w:val="24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1BDA"/>
    <w:rPr>
      <w:rFonts w:eastAsiaTheme="majorEastAsia" w:cstheme="majorBidi"/>
      <w:b/>
      <w:bCs/>
      <w:color w:val="C9DD03" w:themeColor="accent6"/>
      <w:sz w:val="24"/>
      <w:szCs w:val="2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1BDA"/>
    <w:rPr>
      <w:rFonts w:eastAsiaTheme="majorEastAsia" w:cstheme="majorBidi"/>
      <w:b/>
      <w:bCs/>
      <w:i/>
      <w:sz w:val="24"/>
      <w:szCs w:val="2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1BDA"/>
    <w:rPr>
      <w:rFonts w:eastAsiaTheme="majorEastAsia" w:cstheme="majorBidi"/>
      <w:bCs/>
      <w:i/>
      <w:sz w:val="24"/>
      <w:szCs w:val="28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291BDA"/>
  </w:style>
  <w:style w:type="paragraph" w:styleId="TOC2">
    <w:name w:val="toc 2"/>
    <w:basedOn w:val="TOC1"/>
    <w:next w:val="Normal"/>
    <w:autoRedefine/>
    <w:uiPriority w:val="39"/>
    <w:semiHidden/>
    <w:unhideWhenUsed/>
    <w:qFormat/>
    <w:rsid w:val="00291BDA"/>
    <w:pPr>
      <w:ind w:left="142"/>
    </w:pPr>
  </w:style>
  <w:style w:type="paragraph" w:styleId="TOC3">
    <w:name w:val="toc 3"/>
    <w:basedOn w:val="TOC1"/>
    <w:next w:val="Normal"/>
    <w:autoRedefine/>
    <w:uiPriority w:val="39"/>
    <w:semiHidden/>
    <w:unhideWhenUsed/>
    <w:qFormat/>
    <w:rsid w:val="00291BDA"/>
    <w:pPr>
      <w:ind w:left="284"/>
    </w:pPr>
  </w:style>
  <w:style w:type="paragraph" w:styleId="Caption">
    <w:name w:val="caption"/>
    <w:basedOn w:val="Normal"/>
    <w:uiPriority w:val="37"/>
    <w:semiHidden/>
    <w:qFormat/>
    <w:rsid w:val="00291BDA"/>
    <w:pPr>
      <w:spacing w:after="0"/>
    </w:pPr>
    <w:rPr>
      <w:b/>
      <w:bCs/>
      <w:sz w:val="16"/>
      <w:szCs w:val="18"/>
    </w:rPr>
  </w:style>
  <w:style w:type="paragraph" w:styleId="Title">
    <w:name w:val="Title"/>
    <w:next w:val="Subtitle"/>
    <w:link w:val="TitleChar"/>
    <w:uiPriority w:val="10"/>
    <w:qFormat/>
    <w:rsid w:val="00291BDA"/>
    <w:pPr>
      <w:framePr w:wrap="notBeside" w:vAnchor="text" w:hAnchor="text" w:y="1"/>
      <w:spacing w:before="1200" w:after="240"/>
      <w:contextualSpacing/>
    </w:pPr>
    <w:rPr>
      <w:rFonts w:asciiTheme="majorHAnsi" w:eastAsiaTheme="majorEastAsia" w:hAnsiTheme="majorHAnsi" w:cstheme="majorBidi"/>
      <w:bCs/>
      <w:color w:val="002776" w:themeColor="text2"/>
      <w:sz w:val="72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91BDA"/>
    <w:rPr>
      <w:rFonts w:asciiTheme="majorHAnsi" w:eastAsiaTheme="majorEastAsia" w:hAnsiTheme="majorHAnsi" w:cstheme="majorBidi"/>
      <w:bCs/>
      <w:color w:val="002776" w:themeColor="text2"/>
      <w:sz w:val="72"/>
      <w:szCs w:val="28"/>
    </w:rPr>
  </w:style>
  <w:style w:type="paragraph" w:styleId="Subtitle">
    <w:name w:val="Subtitle"/>
    <w:basedOn w:val="Title"/>
    <w:next w:val="Normal"/>
    <w:link w:val="SubtitleChar"/>
    <w:uiPriority w:val="11"/>
    <w:qFormat/>
    <w:rsid w:val="00291BDA"/>
    <w:pPr>
      <w:framePr w:wrap="notBeside"/>
      <w:spacing w:before="0" w:after="1200"/>
    </w:pPr>
    <w:rPr>
      <w:color w:val="92D400" w:themeColor="accent2"/>
    </w:rPr>
  </w:style>
  <w:style w:type="character" w:customStyle="1" w:styleId="SubtitleChar">
    <w:name w:val="Subtitle Char"/>
    <w:basedOn w:val="DefaultParagraphFont"/>
    <w:link w:val="Subtitle"/>
    <w:uiPriority w:val="11"/>
    <w:rsid w:val="00291BDA"/>
    <w:rPr>
      <w:rFonts w:asciiTheme="majorHAnsi" w:eastAsiaTheme="majorEastAsia" w:hAnsiTheme="majorHAnsi" w:cstheme="majorBidi"/>
      <w:bCs/>
      <w:color w:val="92D400" w:themeColor="accent2"/>
      <w:sz w:val="72"/>
      <w:szCs w:val="28"/>
    </w:rPr>
  </w:style>
  <w:style w:type="paragraph" w:styleId="Quote">
    <w:name w:val="Quote"/>
    <w:link w:val="QuoteChar"/>
    <w:uiPriority w:val="12"/>
    <w:qFormat/>
    <w:rsid w:val="00291BDA"/>
    <w:pPr>
      <w:framePr w:wrap="notBeside" w:vAnchor="text" w:hAnchor="text" w:y="1"/>
      <w:spacing w:before="360" w:after="360"/>
      <w:contextualSpacing/>
    </w:pPr>
    <w:rPr>
      <w:rFonts w:asciiTheme="majorHAnsi" w:eastAsiaTheme="majorEastAsia" w:hAnsiTheme="majorHAnsi" w:cstheme="majorBidi"/>
      <w:bCs/>
      <w:color w:val="00A1DE" w:themeColor="accent1"/>
      <w:sz w:val="32"/>
      <w:szCs w:val="28"/>
    </w:rPr>
  </w:style>
  <w:style w:type="character" w:customStyle="1" w:styleId="QuoteChar">
    <w:name w:val="Quote Char"/>
    <w:basedOn w:val="DefaultParagraphFont"/>
    <w:link w:val="Quote"/>
    <w:uiPriority w:val="12"/>
    <w:rsid w:val="00291BDA"/>
    <w:rPr>
      <w:rFonts w:asciiTheme="majorHAnsi" w:eastAsiaTheme="majorEastAsia" w:hAnsiTheme="majorHAnsi" w:cstheme="majorBidi"/>
      <w:bCs/>
      <w:color w:val="00A1DE" w:themeColor="accent1"/>
      <w:sz w:val="32"/>
      <w:szCs w:val="28"/>
    </w:rPr>
  </w:style>
  <w:style w:type="paragraph" w:styleId="IntenseQuote">
    <w:name w:val="Intense Quote"/>
    <w:basedOn w:val="Quote"/>
    <w:link w:val="IntenseQuoteChar"/>
    <w:uiPriority w:val="13"/>
    <w:qFormat/>
    <w:rsid w:val="00291BDA"/>
    <w:pPr>
      <w:framePr w:wrap="notBeside"/>
    </w:pPr>
    <w:rPr>
      <w:color w:val="3C8A2E" w:themeColor="accent4"/>
    </w:rPr>
  </w:style>
  <w:style w:type="character" w:customStyle="1" w:styleId="IntenseQuoteChar">
    <w:name w:val="Intense Quote Char"/>
    <w:basedOn w:val="DefaultParagraphFont"/>
    <w:link w:val="IntenseQuote"/>
    <w:uiPriority w:val="13"/>
    <w:rsid w:val="00291BDA"/>
    <w:rPr>
      <w:rFonts w:asciiTheme="majorHAnsi" w:eastAsiaTheme="majorEastAsia" w:hAnsiTheme="majorHAnsi" w:cstheme="majorBidi"/>
      <w:bCs/>
      <w:color w:val="3C8A2E" w:themeColor="accent4"/>
      <w:sz w:val="32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91BDA"/>
    <w:pPr>
      <w:outlineLvl w:val="9"/>
    </w:pPr>
    <w:rPr>
      <w:color w:val="00A1DE" w:themeColor="accent1"/>
    </w:rPr>
  </w:style>
  <w:style w:type="paragraph" w:styleId="ListParagraph">
    <w:name w:val="List Paragraph"/>
    <w:basedOn w:val="Normal"/>
    <w:uiPriority w:val="34"/>
    <w:rsid w:val="000A58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6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loitte">
  <a:themeElements>
    <a:clrScheme name="Deloitte new">
      <a:dk1>
        <a:srgbClr val="000000"/>
      </a:dk1>
      <a:lt1>
        <a:srgbClr val="FFFFFF"/>
      </a:lt1>
      <a:dk2>
        <a:srgbClr val="002776"/>
      </a:dk2>
      <a:lt2>
        <a:srgbClr val="FFFFFF"/>
      </a:lt2>
      <a:accent1>
        <a:srgbClr val="00A1DE"/>
      </a:accent1>
      <a:accent2>
        <a:srgbClr val="92D400"/>
      </a:accent2>
      <a:accent3>
        <a:srgbClr val="72C7E7"/>
      </a:accent3>
      <a:accent4>
        <a:srgbClr val="3C8A2E"/>
      </a:accent4>
      <a:accent5>
        <a:srgbClr val="002776"/>
      </a:accent5>
      <a:accent6>
        <a:srgbClr val="C9DD03"/>
      </a:accent6>
      <a:hlink>
        <a:srgbClr val="00A1DE"/>
      </a:hlink>
      <a:folHlink>
        <a:srgbClr val="72C7E7"/>
      </a:folHlink>
    </a:clrScheme>
    <a:fontScheme name="Deloitte">
      <a:majorFont>
        <a:latin typeface="Times New Roman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tx2"/>
        </a:solidFill>
        <a:ln>
          <a:solidFill>
            <a:schemeClr val="tx2"/>
          </a:solidFill>
        </a:ln>
      </a:spPr>
      <a:bodyPr rtlCol="0" anchor="ctr"/>
      <a:lstStyle>
        <a:defPPr algn="ctr">
          <a:defRPr dirty="0" smtClean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spAutoFit/>
      </a:bodyPr>
      <a:lstStyle>
        <a:defPPr>
          <a:spcAft>
            <a:spcPts val="300"/>
          </a:spcAft>
          <a:defRPr dirty="0" smtClean="0">
            <a:solidFill>
              <a:schemeClr val="tx2"/>
            </a:solidFill>
          </a:defRPr>
        </a:defPPr>
      </a:lst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Deloitte Touche Tohmatsu Services, Inc.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Shiling Xie</dc:creator>
  <cp:keywords/>
  <dc:description/>
  <cp:lastModifiedBy>Bell Shuang Ling Chen</cp:lastModifiedBy>
  <cp:revision>6</cp:revision>
  <dcterms:created xsi:type="dcterms:W3CDTF">2017-11-09T06:31:00Z</dcterms:created>
  <dcterms:modified xsi:type="dcterms:W3CDTF">2019-01-24T10:00:00Z</dcterms:modified>
</cp:coreProperties>
</file>