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69F20">
      <w:pPr>
        <w:keepNext w:val="0"/>
        <w:keepLines w:val="0"/>
        <w:widowControl/>
        <w:suppressLineNumbers w:val="0"/>
        <w:pBdr>
          <w:top w:val="single" w:color="000000" w:sz="2" w:space="0"/>
          <w:left w:val="single" w:color="000000" w:sz="2" w:space="0"/>
          <w:bottom w:val="single" w:color="000000" w:sz="2" w:space="0"/>
          <w:right w:val="single" w:color="000000" w:sz="2" w:space="0"/>
        </w:pBdr>
        <w:spacing w:before="0" w:beforeAutospacing="0" w:after="0" w:afterAutospacing="0" w:line="456" w:lineRule="atLeast"/>
        <w:ind w:left="140" w:right="140" w:firstLine="0"/>
        <w:jc w:val="center"/>
        <w:rPr>
          <w:rFonts w:ascii="helvetica" w:hAnsi="helvetica" w:eastAsia="helvetica" w:cs="helvetica"/>
          <w:i w:val="0"/>
          <w:iCs w:val="0"/>
          <w:caps w:val="0"/>
          <w:color w:val="1A1A1A"/>
          <w:spacing w:val="0"/>
          <w:sz w:val="38"/>
          <w:szCs w:val="38"/>
        </w:rPr>
      </w:pPr>
      <w:r>
        <w:rPr>
          <w:rFonts w:hint="default" w:ascii="helvetica" w:hAnsi="helvetica" w:eastAsia="helvetica" w:cs="helvetica"/>
          <w:i w:val="0"/>
          <w:iCs w:val="0"/>
          <w:caps w:val="0"/>
          <w:color w:val="1A1A1A"/>
          <w:spacing w:val="0"/>
          <w:kern w:val="0"/>
          <w:position w:val="0"/>
          <w:sz w:val="38"/>
          <w:szCs w:val="38"/>
          <w:bdr w:val="none" w:color="auto" w:sz="0" w:space="0"/>
          <w:lang w:val="en-US" w:eastAsia="zh-CN" w:bidi="ar"/>
        </w:rPr>
        <w:t>竞买公告</w:t>
      </w:r>
    </w:p>
    <w:p w14:paraId="48F2B699">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FF0000"/>
          <w:spacing w:val="0"/>
          <w:sz w:val="40"/>
          <w:szCs w:val="40"/>
          <w:bdr w:val="none" w:color="auto" w:sz="0" w:space="0"/>
          <w:shd w:val="clear" w:fill="FFFFFF"/>
        </w:rPr>
        <w:t>鄂州市光大造船股份有限公司管理人将于2025年8月8日10时至2025年8月9日10时止（延时除外）</w:t>
      </w:r>
      <w:r>
        <w:rPr>
          <w:rFonts w:hint="eastAsia" w:ascii="宋体" w:hAnsi="宋体" w:eastAsia="宋体" w:cs="宋体"/>
          <w:i w:val="0"/>
          <w:iCs w:val="0"/>
          <w:caps w:val="0"/>
          <w:color w:val="000000"/>
          <w:spacing w:val="0"/>
          <w:sz w:val="40"/>
          <w:szCs w:val="40"/>
          <w:bdr w:val="none" w:color="auto" w:sz="0" w:space="0"/>
          <w:shd w:val="clear" w:fill="FFFFFF"/>
        </w:rPr>
        <w:t>在京东拍卖破产强清平台（</w:t>
      </w:r>
      <w:r>
        <w:rPr>
          <w:rFonts w:hint="eastAsia" w:ascii="宋体" w:hAnsi="宋体" w:eastAsia="宋体" w:cs="宋体"/>
          <w:i w:val="0"/>
          <w:iCs w:val="0"/>
          <w:caps w:val="0"/>
          <w:color w:val="FF0000"/>
          <w:spacing w:val="0"/>
          <w:sz w:val="40"/>
          <w:szCs w:val="40"/>
          <w:bdr w:val="none" w:color="auto" w:sz="0" w:space="0"/>
          <w:shd w:val="clear" w:fill="FFFFFF"/>
        </w:rPr>
        <w:t>处置单位：鄂州市光大造船股份有限公司管理人，监督单位：湖北省鄂州市中级人民法院</w:t>
      </w:r>
      <w:r>
        <w:rPr>
          <w:rFonts w:hint="eastAsia" w:ascii="宋体" w:hAnsi="宋体" w:eastAsia="宋体" w:cs="宋体"/>
          <w:i w:val="0"/>
          <w:iCs w:val="0"/>
          <w:caps w:val="0"/>
          <w:color w:val="000000"/>
          <w:spacing w:val="0"/>
          <w:sz w:val="40"/>
          <w:szCs w:val="40"/>
          <w:bdr w:val="none" w:color="auto" w:sz="0" w:space="0"/>
          <w:shd w:val="clear" w:fill="FFFFFF"/>
        </w:rPr>
        <w:t>，网址：https://auction.jd.com/bankrupt.html）进行公开拍卖活动，现公告如下：</w:t>
      </w:r>
    </w:p>
    <w:p w14:paraId="3ACAE75E">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一、拍卖标的</w:t>
      </w:r>
    </w:p>
    <w:p w14:paraId="647EA336">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FF0000"/>
          <w:spacing w:val="0"/>
          <w:sz w:val="40"/>
          <w:szCs w:val="40"/>
          <w:bdr w:val="none" w:color="auto" w:sz="0" w:space="0"/>
          <w:shd w:val="clear" w:fill="FFFFFF"/>
        </w:rPr>
        <w:t>标的物名称：</w:t>
      </w:r>
      <w:r>
        <w:rPr>
          <w:rFonts w:hint="eastAsia" w:ascii="宋体" w:hAnsi="宋体" w:eastAsia="宋体" w:cs="宋体"/>
          <w:i w:val="0"/>
          <w:iCs w:val="0"/>
          <w:caps w:val="0"/>
          <w:color w:val="000000"/>
          <w:spacing w:val="0"/>
          <w:sz w:val="40"/>
          <w:szCs w:val="40"/>
          <w:bdr w:val="none" w:color="auto" w:sz="0" w:space="0"/>
          <w:shd w:val="clear" w:fill="FFFFFF"/>
        </w:rPr>
        <w:t>鄂州市光大造船股份有限公司名下LNG加注趸船“华强号”90*14一艘。</w:t>
      </w:r>
    </w:p>
    <w:p w14:paraId="763ED926">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起拍价：10747904元，保证金：2000000元，增价幅度：200000元及其整数倍；详情如下：</w:t>
      </w:r>
    </w:p>
    <w:p w14:paraId="655A9C0C">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“华强号”90*14,合同价为 32,800,000.00 元，完工程度为 90%。船总长 90.0m；水线长 90.0m；型宽 18.0m；型深 4.20m；设计吃水 2.65m；工作人员8人；储罐全容积 2x250m³；油舱净容积2018m³；梁拱 0.2m；全船肋距0.6m；LNG 加注趸船。</w:t>
      </w:r>
    </w:p>
    <w:p w14:paraId="3C407EA5">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主甲板以下共设7道水密横舱壁，自尾至首分隔成:尾至FR12为尾尖舱兼NO.4；压载舱和锚链舱:FR12至FR25为机舱和左、右侧NO.2；淡水舱:FR25至FR49为NO.4；汕舱及左右侧为隔离空舱:FR49至FR72为O.3；油舱及左右侧为NO.3；压载舱:FR72至FR87为NO.1,NO.2；油舱及左右侧为隔离空舱:FR87至FR113中间为空舱及左右侧为N0.2；压载舱:FR113至FR141为NO.1；淡水舱和NO.2压载舱及锚链舱:FR141至首为首尖舱兼O.1压载舱。</w:t>
      </w:r>
    </w:p>
    <w:p w14:paraId="7F0BE112">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pPr>
      <w:r>
        <w:rPr>
          <w:rFonts w:hint="eastAsia" w:ascii="宋体" w:hAnsi="宋体" w:eastAsia="宋体" w:cs="宋体"/>
          <w:i w:val="0"/>
          <w:iCs w:val="0"/>
          <w:caps w:val="0"/>
          <w:color w:val="000000"/>
          <w:spacing w:val="0"/>
          <w:sz w:val="40"/>
          <w:szCs w:val="40"/>
          <w:bdr w:val="none" w:color="auto" w:sz="0" w:space="0"/>
          <w:shd w:val="clear" w:fill="FFFFFF"/>
        </w:rPr>
        <w:t>特别提醒：</w:t>
      </w:r>
    </w:p>
    <w:p w14:paraId="1A1740D3">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pPr>
      <w:r>
        <w:rPr>
          <w:rFonts w:hint="eastAsia" w:ascii="宋体" w:hAnsi="宋体" w:eastAsia="宋体" w:cs="宋体"/>
          <w:i w:val="0"/>
          <w:iCs w:val="0"/>
          <w:caps w:val="0"/>
          <w:color w:val="000000"/>
          <w:spacing w:val="0"/>
          <w:sz w:val="40"/>
          <w:szCs w:val="40"/>
          <w:bdr w:val="none" w:color="auto" w:sz="0" w:space="0"/>
          <w:shd w:val="clear" w:fill="FFFFFF"/>
        </w:rPr>
        <w:t>拍卖标的委托人及拍卖公司均无法提供售后及退换货服务，标的以存放地现场展示期间所展示的现状为准；</w:t>
      </w:r>
    </w:p>
    <w:p w14:paraId="7F1874F2">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pPr>
      <w:r>
        <w:rPr>
          <w:rFonts w:hint="eastAsia" w:ascii="宋体" w:hAnsi="宋体" w:eastAsia="宋体" w:cs="宋体"/>
          <w:i w:val="0"/>
          <w:iCs w:val="0"/>
          <w:caps w:val="0"/>
          <w:color w:val="000000"/>
          <w:spacing w:val="0"/>
          <w:sz w:val="40"/>
          <w:szCs w:val="40"/>
          <w:bdr w:val="none" w:color="auto" w:sz="0" w:space="0"/>
          <w:shd w:val="clear" w:fill="FFFFFF"/>
        </w:rPr>
        <w:t>标的图片可能存在因拍摄光线、角度、电脑显示器的差异，存在一定的色差，请竞买人自行核实标的，详细阅读竞买须知等材料所披露的内容，认真查看标的物，充分了解标的物现状和瑕疵及相关法律法规、政策规定。竞买人放弃核实的权利产生的后果由其自行承担，竞买人对自己竞买拍卖标的的行为承担法律责任，竞买人一经报名办理竞买登记手续并应价，视为已确认标的物的现状并认可该标的的已知及未知的瑕疵，并以其独立判断决定自愿以现状竞买本项目。</w:t>
      </w:r>
    </w:p>
    <w:p w14:paraId="29C72FA9">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二、咨询、展示看样的时间与方式</w:t>
      </w:r>
    </w:p>
    <w:p w14:paraId="0980AB7A">
      <w:pPr>
        <w:pStyle w:val="24"/>
        <w:keepNext w:val="0"/>
        <w:keepLines w:val="0"/>
        <w:widowControl/>
        <w:suppressLineNumbers w:val="0"/>
        <w:shd w:val="clear" w:fill="FFFFFF"/>
        <w:spacing w:before="0" w:beforeAutospacing="0" w:after="0" w:afterAutospacing="0" w:line="600" w:lineRule="atLeast"/>
        <w:ind w:left="0" w:right="0" w:firstLine="800"/>
      </w:pPr>
      <w:r>
        <w:rPr>
          <w:rFonts w:hint="eastAsia" w:ascii="宋体" w:hAnsi="宋体" w:eastAsia="宋体" w:cs="宋体"/>
          <w:i w:val="0"/>
          <w:iCs w:val="0"/>
          <w:caps w:val="0"/>
          <w:color w:val="FF0000"/>
          <w:spacing w:val="0"/>
          <w:sz w:val="40"/>
          <w:szCs w:val="40"/>
          <w:bdr w:val="none" w:color="auto" w:sz="0" w:space="0"/>
          <w:shd w:val="clear" w:fill="FFFFFF"/>
        </w:rPr>
        <w:t>自公告发布之日至开拍前为止</w:t>
      </w:r>
      <w:r>
        <w:rPr>
          <w:rFonts w:hint="eastAsia" w:ascii="宋体" w:hAnsi="宋体" w:eastAsia="宋体" w:cs="宋体"/>
          <w:i w:val="0"/>
          <w:iCs w:val="0"/>
          <w:caps w:val="0"/>
          <w:color w:val="000000"/>
          <w:spacing w:val="0"/>
          <w:sz w:val="40"/>
          <w:szCs w:val="40"/>
          <w:bdr w:val="none" w:color="auto" w:sz="0" w:space="0"/>
          <w:shd w:val="clear" w:fill="FFFFFF"/>
        </w:rPr>
        <w:t>（节假日除外）接受咨询，联系人：</w:t>
      </w:r>
      <w:r>
        <w:rPr>
          <w:rFonts w:hint="eastAsia" w:ascii="宋体" w:hAnsi="宋体" w:eastAsia="宋体" w:cs="宋体"/>
          <w:i w:val="0"/>
          <w:iCs w:val="0"/>
          <w:caps w:val="0"/>
          <w:color w:val="FF0000"/>
          <w:spacing w:val="0"/>
          <w:sz w:val="40"/>
          <w:szCs w:val="40"/>
          <w:bdr w:val="none" w:color="auto" w:sz="0" w:space="0"/>
          <w:shd w:val="clear" w:fill="FFFFFF"/>
        </w:rPr>
        <w:t>汪律师，咨询电话：19907236257，茅先生，咨询电话：18672377251。</w:t>
      </w:r>
      <w:r>
        <w:rPr>
          <w:rFonts w:hint="eastAsia" w:ascii="宋体" w:hAnsi="宋体" w:eastAsia="宋体" w:cs="宋体"/>
          <w:i w:val="0"/>
          <w:iCs w:val="0"/>
          <w:caps w:val="0"/>
          <w:color w:val="000000"/>
          <w:spacing w:val="0"/>
          <w:sz w:val="40"/>
          <w:szCs w:val="40"/>
          <w:bdr w:val="none" w:color="auto" w:sz="0" w:space="0"/>
          <w:shd w:val="clear" w:fill="FFFFFF"/>
        </w:rPr>
        <w:t>有意者可自行看样，或与联系人沟通具体看样方式。</w:t>
      </w:r>
    </w:p>
    <w:p w14:paraId="448CC004">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三、标的已知优先购买权人：</w:t>
      </w:r>
      <w:r>
        <w:rPr>
          <w:rFonts w:hint="eastAsia" w:ascii="宋体" w:hAnsi="宋体" w:eastAsia="宋体" w:cs="宋体"/>
          <w:i w:val="0"/>
          <w:iCs w:val="0"/>
          <w:caps w:val="0"/>
          <w:color w:val="FF0000"/>
          <w:spacing w:val="0"/>
          <w:sz w:val="40"/>
          <w:szCs w:val="40"/>
          <w:bdr w:val="none" w:color="auto" w:sz="0" w:space="0"/>
          <w:shd w:val="clear" w:fill="FFFFFF"/>
        </w:rPr>
        <w:t>无</w:t>
      </w:r>
      <w:r>
        <w:rPr>
          <w:rFonts w:hint="eastAsia" w:ascii="宋体" w:hAnsi="宋体" w:eastAsia="宋体" w:cs="宋体"/>
          <w:i w:val="0"/>
          <w:iCs w:val="0"/>
          <w:caps w:val="0"/>
          <w:color w:val="000000"/>
          <w:spacing w:val="0"/>
          <w:sz w:val="40"/>
          <w:szCs w:val="40"/>
          <w:bdr w:val="none" w:color="auto" w:sz="0" w:space="0"/>
          <w:shd w:val="clear" w:fill="FFFFFF"/>
        </w:rPr>
        <w:t>。</w:t>
      </w:r>
    </w:p>
    <w:p w14:paraId="54499EEB">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竞价标的如若存在优先购买权人，优先购买权人参加竞买的，应于竞价活动开始</w:t>
      </w:r>
      <w:r>
        <w:rPr>
          <w:rFonts w:hint="eastAsia" w:ascii="宋体" w:hAnsi="宋体" w:eastAsia="宋体" w:cs="宋体"/>
          <w:i w:val="0"/>
          <w:iCs w:val="0"/>
          <w:caps w:val="0"/>
          <w:color w:val="FF0000"/>
          <w:spacing w:val="0"/>
          <w:sz w:val="40"/>
          <w:szCs w:val="40"/>
          <w:bdr w:val="none" w:color="auto" w:sz="0" w:space="0"/>
          <w:shd w:val="clear" w:fill="FFFFFF"/>
        </w:rPr>
        <w:t>3</w:t>
      </w:r>
      <w:r>
        <w:rPr>
          <w:rFonts w:hint="eastAsia" w:ascii="宋体" w:hAnsi="宋体" w:eastAsia="宋体" w:cs="宋体"/>
          <w:i w:val="0"/>
          <w:iCs w:val="0"/>
          <w:caps w:val="0"/>
          <w:color w:val="000000"/>
          <w:spacing w:val="0"/>
          <w:sz w:val="40"/>
          <w:szCs w:val="40"/>
          <w:bdr w:val="none" w:color="auto" w:sz="0" w:space="0"/>
          <w:shd w:val="clear" w:fill="FFFFFF"/>
        </w:rPr>
        <w:t>个工作日前向上拍机构或管理人提交合法有效的证明（登记的证件信息必须与京东实名认证相一致），资格经本上拍机构或管理人确认后才能以优先购买权人的身份参与竞买，逾期不提交的，视为放弃对本标的物享有优先购买权。本标的优先购买权人未参加竞价，亦视为放弃优先购买权。</w:t>
      </w:r>
    </w:p>
    <w:p w14:paraId="3B543FB1">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四、对上述标的权属有异议者，竞价开始前</w:t>
      </w:r>
      <w:r>
        <w:rPr>
          <w:rFonts w:hint="eastAsia" w:ascii="宋体" w:hAnsi="宋体" w:eastAsia="宋体" w:cs="宋体"/>
          <w:i w:val="0"/>
          <w:iCs w:val="0"/>
          <w:caps w:val="0"/>
          <w:color w:val="FF0000"/>
          <w:spacing w:val="0"/>
          <w:sz w:val="40"/>
          <w:szCs w:val="40"/>
          <w:bdr w:val="none" w:color="auto" w:sz="0" w:space="0"/>
          <w:shd w:val="clear" w:fill="FFFFFF"/>
        </w:rPr>
        <w:t>3</w:t>
      </w:r>
      <w:r>
        <w:rPr>
          <w:rFonts w:hint="eastAsia" w:ascii="宋体" w:hAnsi="宋体" w:eastAsia="宋体" w:cs="宋体"/>
          <w:i w:val="0"/>
          <w:iCs w:val="0"/>
          <w:caps w:val="0"/>
          <w:color w:val="000000"/>
          <w:spacing w:val="0"/>
          <w:sz w:val="40"/>
          <w:szCs w:val="40"/>
          <w:bdr w:val="none" w:color="auto" w:sz="0" w:space="0"/>
          <w:shd w:val="clear" w:fill="FFFFFF"/>
        </w:rPr>
        <w:t>天与管理人联系。与本标的物有利害关系的当事人可参加竞价，不参加竞价的请关注本次竞价活动的整个过程。</w:t>
      </w:r>
    </w:p>
    <w:p w14:paraId="6F277411">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五、竞价方式</w:t>
      </w:r>
    </w:p>
    <w:p w14:paraId="4BEE8425">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（一）竞价从起拍价开始以递增出价方式竞价，增价幅度由管理人确定，竞买人以低于起拍价出价的无效。</w:t>
      </w:r>
    </w:p>
    <w:p w14:paraId="0C2944F3">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（二）本次竞价活动设置延时出价功能，在竞价活动结束前，每最后5分钟如果有竞买人出价，就自动延迟5分钟。</w:t>
      </w:r>
    </w:p>
    <w:p w14:paraId="5DE0CCD5">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（三）本次拍卖保留价为起拍价。</w:t>
      </w:r>
    </w:p>
    <w:p w14:paraId="7324E4C5">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六、保证金与余款交纳</w:t>
      </w:r>
    </w:p>
    <w:p w14:paraId="4A35AB9F">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54888A09">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竞价成交后，标的物竞得者原锁定的保证金自动转入管理人指定账户。买受人应于成交之时起</w:t>
      </w:r>
      <w:r>
        <w:rPr>
          <w:rFonts w:hint="eastAsia" w:ascii="宋体" w:hAnsi="宋体" w:eastAsia="宋体" w:cs="宋体"/>
          <w:i w:val="0"/>
          <w:iCs w:val="0"/>
          <w:caps w:val="0"/>
          <w:color w:val="FF0000"/>
          <w:spacing w:val="0"/>
          <w:sz w:val="40"/>
          <w:szCs w:val="40"/>
          <w:bdr w:val="none" w:color="auto" w:sz="0" w:space="0"/>
          <w:shd w:val="clear" w:fill="FFFFFF"/>
        </w:rPr>
        <w:t>7</w:t>
      </w:r>
      <w:r>
        <w:rPr>
          <w:rFonts w:hint="eastAsia" w:ascii="宋体" w:hAnsi="宋体" w:eastAsia="宋体" w:cs="宋体"/>
          <w:i w:val="0"/>
          <w:iCs w:val="0"/>
          <w:caps w:val="0"/>
          <w:color w:val="000000"/>
          <w:spacing w:val="0"/>
          <w:sz w:val="40"/>
          <w:szCs w:val="40"/>
          <w:bdr w:val="none" w:color="auto" w:sz="0" w:space="0"/>
          <w:shd w:val="clear" w:fill="FFFFFF"/>
        </w:rPr>
        <w:t>个工作日内将竞价成交价余款（扣除保证金后的余款）缴入管理人指定账户（户名：</w:t>
      </w:r>
      <w:r>
        <w:rPr>
          <w:rFonts w:hint="eastAsia" w:ascii="宋体" w:hAnsi="宋体" w:eastAsia="宋体" w:cs="宋体"/>
          <w:i w:val="0"/>
          <w:iCs w:val="0"/>
          <w:caps w:val="0"/>
          <w:color w:val="FF0000"/>
          <w:spacing w:val="0"/>
          <w:sz w:val="40"/>
          <w:szCs w:val="40"/>
          <w:bdr w:val="none" w:color="auto" w:sz="0" w:space="0"/>
          <w:shd w:val="clear" w:fill="FFFFFF"/>
        </w:rPr>
        <w:t>鄂州市光大造船股份有限公司管理人</w:t>
      </w:r>
      <w:r>
        <w:rPr>
          <w:rFonts w:hint="eastAsia" w:ascii="宋体" w:hAnsi="宋体" w:eastAsia="宋体" w:cs="宋体"/>
          <w:i w:val="0"/>
          <w:iCs w:val="0"/>
          <w:caps w:val="0"/>
          <w:color w:val="000000"/>
          <w:spacing w:val="0"/>
          <w:sz w:val="40"/>
          <w:szCs w:val="40"/>
          <w:bdr w:val="none" w:color="auto" w:sz="0" w:space="0"/>
          <w:shd w:val="clear" w:fill="FFFFFF"/>
        </w:rPr>
        <w:t>；账号：</w:t>
      </w:r>
      <w:r>
        <w:rPr>
          <w:rFonts w:hint="eastAsia" w:ascii="宋体" w:hAnsi="宋体" w:eastAsia="宋体" w:cs="宋体"/>
          <w:i w:val="0"/>
          <w:iCs w:val="0"/>
          <w:caps w:val="0"/>
          <w:color w:val="FF0000"/>
          <w:spacing w:val="0"/>
          <w:sz w:val="40"/>
          <w:szCs w:val="40"/>
          <w:bdr w:val="none" w:color="auto" w:sz="0" w:space="0"/>
          <w:shd w:val="clear" w:fill="FFFFFF"/>
        </w:rPr>
        <w:t>82010000005924593</w:t>
      </w:r>
      <w:r>
        <w:rPr>
          <w:rFonts w:hint="eastAsia" w:ascii="宋体" w:hAnsi="宋体" w:eastAsia="宋体" w:cs="宋体"/>
          <w:i w:val="0"/>
          <w:iCs w:val="0"/>
          <w:caps w:val="0"/>
          <w:color w:val="000000"/>
          <w:spacing w:val="0"/>
          <w:sz w:val="40"/>
          <w:szCs w:val="40"/>
          <w:bdr w:val="none" w:color="auto" w:sz="0" w:space="0"/>
          <w:shd w:val="clear" w:fill="FFFFFF"/>
        </w:rPr>
        <w:t>；开户行：</w:t>
      </w:r>
      <w:r>
        <w:rPr>
          <w:rFonts w:hint="eastAsia" w:ascii="宋体" w:hAnsi="宋体" w:eastAsia="宋体" w:cs="宋体"/>
          <w:i w:val="0"/>
          <w:iCs w:val="0"/>
          <w:caps w:val="0"/>
          <w:color w:val="FF0000"/>
          <w:spacing w:val="0"/>
          <w:sz w:val="40"/>
          <w:szCs w:val="40"/>
          <w:bdr w:val="none" w:color="auto" w:sz="0" w:space="0"/>
          <w:shd w:val="clear" w:fill="FFFFFF"/>
        </w:rPr>
        <w:t>湖北鄂州农村商业银行股份有限公司鄂城区支行</w:t>
      </w:r>
      <w:r>
        <w:rPr>
          <w:rFonts w:hint="eastAsia" w:ascii="宋体" w:hAnsi="宋体" w:eastAsia="宋体" w:cs="宋体"/>
          <w:i w:val="0"/>
          <w:iCs w:val="0"/>
          <w:caps w:val="0"/>
          <w:color w:val="000000"/>
          <w:spacing w:val="0"/>
          <w:sz w:val="40"/>
          <w:szCs w:val="40"/>
          <w:bdr w:val="none" w:color="auto" w:sz="0" w:space="0"/>
          <w:shd w:val="clear" w:fill="FFFFFF"/>
        </w:rPr>
        <w:t>），注明“破产案号：</w:t>
      </w:r>
      <w:r>
        <w:rPr>
          <w:rFonts w:hint="eastAsia" w:ascii="宋体" w:hAnsi="宋体" w:eastAsia="宋体" w:cs="宋体"/>
          <w:i w:val="0"/>
          <w:iCs w:val="0"/>
          <w:caps w:val="0"/>
          <w:color w:val="FF0000"/>
          <w:spacing w:val="0"/>
          <w:sz w:val="40"/>
          <w:szCs w:val="40"/>
          <w:bdr w:val="none" w:color="auto" w:sz="0" w:space="0"/>
          <w:shd w:val="clear" w:fill="FFFFFF"/>
        </w:rPr>
        <w:t>(2024)鄂07破1号</w:t>
      </w:r>
      <w:r>
        <w:rPr>
          <w:rFonts w:hint="eastAsia" w:ascii="宋体" w:hAnsi="宋体" w:eastAsia="宋体" w:cs="宋体"/>
          <w:i w:val="0"/>
          <w:iCs w:val="0"/>
          <w:caps w:val="0"/>
          <w:color w:val="000000"/>
          <w:spacing w:val="0"/>
          <w:sz w:val="40"/>
          <w:szCs w:val="40"/>
          <w:bdr w:val="none" w:color="auto" w:sz="0" w:space="0"/>
          <w:shd w:val="clear" w:fill="FFFFFF"/>
        </w:rPr>
        <w:t>；款项性质：</w:t>
      </w:r>
      <w:r>
        <w:rPr>
          <w:rFonts w:hint="eastAsia" w:ascii="宋体" w:hAnsi="宋体" w:eastAsia="宋体" w:cs="宋体"/>
          <w:i w:val="0"/>
          <w:iCs w:val="0"/>
          <w:caps w:val="0"/>
          <w:color w:val="FF0000"/>
          <w:spacing w:val="0"/>
          <w:sz w:val="40"/>
          <w:szCs w:val="40"/>
          <w:bdr w:val="none" w:color="auto" w:sz="0" w:space="0"/>
          <w:shd w:val="clear" w:fill="FFFFFF"/>
        </w:rPr>
        <w:t>拍卖尾款</w:t>
      </w:r>
      <w:r>
        <w:rPr>
          <w:rFonts w:hint="eastAsia" w:ascii="宋体" w:hAnsi="宋体" w:eastAsia="宋体" w:cs="宋体"/>
          <w:i w:val="0"/>
          <w:iCs w:val="0"/>
          <w:caps w:val="0"/>
          <w:color w:val="000000"/>
          <w:spacing w:val="0"/>
          <w:sz w:val="40"/>
          <w:szCs w:val="40"/>
          <w:bdr w:val="none" w:color="auto" w:sz="0" w:space="0"/>
          <w:shd w:val="clear" w:fill="FFFFFF"/>
        </w:rPr>
        <w:t>”。逾期则视为买受人违约，竞买保证金不予退还。</w:t>
      </w:r>
    </w:p>
    <w:p w14:paraId="64D65E65">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七、移交与过户</w:t>
      </w:r>
    </w:p>
    <w:p w14:paraId="0375D8D6">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买受人在交齐所有成交款后</w:t>
      </w:r>
      <w:r>
        <w:rPr>
          <w:rFonts w:hint="eastAsia" w:ascii="宋体" w:hAnsi="宋体" w:eastAsia="宋体" w:cs="宋体"/>
          <w:i w:val="0"/>
          <w:iCs w:val="0"/>
          <w:caps w:val="0"/>
          <w:color w:val="FF0000"/>
          <w:spacing w:val="0"/>
          <w:sz w:val="40"/>
          <w:szCs w:val="40"/>
          <w:bdr w:val="none" w:color="auto" w:sz="0" w:space="0"/>
          <w:shd w:val="clear" w:fill="FFFFFF"/>
        </w:rPr>
        <w:t>5</w:t>
      </w:r>
      <w:r>
        <w:rPr>
          <w:rFonts w:hint="eastAsia" w:ascii="宋体" w:hAnsi="宋体" w:eastAsia="宋体" w:cs="宋体"/>
          <w:i w:val="0"/>
          <w:iCs w:val="0"/>
          <w:caps w:val="0"/>
          <w:color w:val="000000"/>
          <w:spacing w:val="0"/>
          <w:sz w:val="40"/>
          <w:szCs w:val="40"/>
          <w:bdr w:val="none" w:color="auto" w:sz="0" w:space="0"/>
          <w:shd w:val="clear" w:fill="FFFFFF"/>
        </w:rPr>
        <w:t>个工作日内（凭付款凭证及相关身份材料、委托手续等原件）到</w:t>
      </w:r>
      <w:r>
        <w:rPr>
          <w:rFonts w:hint="eastAsia" w:ascii="宋体" w:hAnsi="宋体" w:eastAsia="宋体" w:cs="宋体"/>
          <w:i w:val="0"/>
          <w:iCs w:val="0"/>
          <w:caps w:val="0"/>
          <w:color w:val="FF0000"/>
          <w:spacing w:val="0"/>
          <w:sz w:val="40"/>
          <w:szCs w:val="40"/>
          <w:bdr w:val="none" w:color="auto" w:sz="0" w:space="0"/>
          <w:shd w:val="clear" w:fill="FFFFFF"/>
        </w:rPr>
        <w:t>鄂州市光大造船股份有限公司管理人</w:t>
      </w:r>
      <w:r>
        <w:rPr>
          <w:rFonts w:hint="eastAsia" w:ascii="宋体" w:hAnsi="宋体" w:eastAsia="宋体" w:cs="宋体"/>
          <w:i w:val="0"/>
          <w:iCs w:val="0"/>
          <w:caps w:val="0"/>
          <w:color w:val="000000"/>
          <w:spacing w:val="0"/>
          <w:sz w:val="40"/>
          <w:szCs w:val="40"/>
          <w:bdr w:val="none" w:color="auto" w:sz="0" w:space="0"/>
          <w:shd w:val="clear" w:fill="FFFFFF"/>
        </w:rPr>
        <w:t>处办理交接手续并签署《</w:t>
      </w:r>
      <w:r>
        <w:rPr>
          <w:rFonts w:hint="eastAsia" w:ascii="宋体" w:hAnsi="宋体" w:eastAsia="宋体" w:cs="宋体"/>
          <w:i w:val="0"/>
          <w:iCs w:val="0"/>
          <w:caps w:val="0"/>
          <w:color w:val="FF0000"/>
          <w:spacing w:val="0"/>
          <w:sz w:val="40"/>
          <w:szCs w:val="40"/>
          <w:bdr w:val="none" w:color="auto" w:sz="0" w:space="0"/>
          <w:shd w:val="clear" w:fill="FFFFFF"/>
        </w:rPr>
        <w:t>拍卖成交确认书</w:t>
      </w:r>
      <w:r>
        <w:rPr>
          <w:rFonts w:hint="eastAsia" w:ascii="宋体" w:hAnsi="宋体" w:eastAsia="宋体" w:cs="宋体"/>
          <w:i w:val="0"/>
          <w:iCs w:val="0"/>
          <w:caps w:val="0"/>
          <w:color w:val="000000"/>
          <w:spacing w:val="0"/>
          <w:sz w:val="40"/>
          <w:szCs w:val="40"/>
          <w:bdr w:val="none" w:color="auto" w:sz="0" w:space="0"/>
          <w:shd w:val="clear" w:fill="FFFFFF"/>
        </w:rPr>
        <w:t>》。</w:t>
      </w:r>
    </w:p>
    <w:p w14:paraId="4A2F56C7">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竞价成交后，由管理人协助买受人到相关主管部门办理产权过户手续。竞价成交时，成交价不包含转让时双方的一切税、费、应补地价、土地使用费；过户时所产生的转让双方的一切税、费（包括但不限于所得税、土地增值税、营业税及其附加、印花税、契税等）、应补地价、土地出让金由买受人承担。上述一切税、费、应补地价、土地使用费的具体金额由竞买人自行向相关主管部门咨询。竞价标的所涉及的水、电、煤气、管理费等相关未了受法律保护的债务由买受人承担。买受人在承担后不得据此主张竞价无效或向管理人、上拍机构索偿。</w:t>
      </w:r>
    </w:p>
    <w:p w14:paraId="56307BF8">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FF0000"/>
          <w:spacing w:val="0"/>
          <w:sz w:val="40"/>
          <w:szCs w:val="40"/>
          <w:bdr w:val="none" w:color="auto" w:sz="0" w:space="0"/>
          <w:shd w:val="clear" w:fill="FFFFFF"/>
        </w:rPr>
        <w:t>本次拍卖由鄂州市光大造船股份有限公司管理人委托：湖北一拍科技有限公司提供拍辅服务，本标的物存在2%综合服务费及0.5%平台软件服务费由买受人承担。</w:t>
      </w:r>
    </w:p>
    <w:p w14:paraId="05CE6641">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拍卖成交后，买受人的京东后台自动生成两笔待支付订单（综合服务费和平台软件服务费），买受人务必在24小时内付清两笔订单。若买受人在规定时间内未付清两笔待支付订单，后续导致标的资产移交延迟或给管理人与拍辅机构带来其他损失的，可视为买受人违约并放弃本标的成交，管理人有权启动再次拍卖，保证金按照悔拍规定处理。</w:t>
      </w:r>
    </w:p>
    <w:p w14:paraId="6AEC6E2B">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八、风险提示</w:t>
      </w:r>
    </w:p>
    <w:p w14:paraId="43D7D369">
      <w:pPr>
        <w:pStyle w:val="24"/>
        <w:keepNext w:val="0"/>
        <w:keepLines w:val="0"/>
        <w:widowControl/>
        <w:suppressLineNumbers w:val="0"/>
        <w:spacing w:before="0" w:beforeAutospacing="0" w:after="0" w:afterAutospacing="0" w:line="30" w:lineRule="atLeast"/>
        <w:ind w:left="0" w:right="0" w:firstLine="740"/>
      </w:pPr>
      <w:r>
        <w:rPr>
          <w:rFonts w:hint="eastAsia" w:ascii="宋体" w:hAnsi="宋体" w:eastAsia="宋体" w:cs="宋体"/>
          <w:i w:val="0"/>
          <w:iCs w:val="0"/>
          <w:caps w:val="0"/>
          <w:color w:val="000000"/>
          <w:spacing w:val="0"/>
          <w:sz w:val="40"/>
          <w:szCs w:val="40"/>
          <w:bdr w:val="none" w:color="auto" w:sz="0" w:space="0"/>
        </w:rPr>
        <w:t>（一）标的物特殊情况说明：</w:t>
      </w:r>
    </w:p>
    <w:p w14:paraId="47D157D1">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pPr>
      <w:r>
        <w:rPr>
          <w:rFonts w:hint="eastAsia" w:ascii="宋体" w:hAnsi="宋体" w:eastAsia="宋体" w:cs="宋体"/>
          <w:i w:val="0"/>
          <w:iCs w:val="0"/>
          <w:caps w:val="0"/>
          <w:color w:val="000000"/>
          <w:spacing w:val="0"/>
          <w:sz w:val="40"/>
          <w:szCs w:val="40"/>
          <w:bdr w:val="none" w:color="auto" w:sz="0" w:space="0"/>
          <w:shd w:val="clear" w:fill="FFFFFF"/>
        </w:rPr>
        <w:t>拍卖标的委托人及拍卖公司均无法提供售后及退换货服务，标的以存放地现场展示期间所展示的现状为准；</w:t>
      </w:r>
    </w:p>
    <w:p w14:paraId="288E647A">
      <w:pPr>
        <w:pStyle w:val="2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pPr>
      <w:r>
        <w:rPr>
          <w:rFonts w:hint="eastAsia" w:ascii="宋体" w:hAnsi="宋体" w:eastAsia="宋体" w:cs="宋体"/>
          <w:i w:val="0"/>
          <w:iCs w:val="0"/>
          <w:caps w:val="0"/>
          <w:color w:val="000000"/>
          <w:spacing w:val="0"/>
          <w:sz w:val="40"/>
          <w:szCs w:val="40"/>
          <w:bdr w:val="none" w:color="auto" w:sz="0" w:space="0"/>
          <w:shd w:val="clear" w:fill="FFFFFF"/>
        </w:rPr>
        <w:t>标的图片可能存在因拍摄光线、角度、电脑显示器的差异，存在一定的色差，请竞买人自行核实标的，详细阅读竞买须知等材料所披露的内容，认真查看标的物，充分了解标的物现状和瑕疵及相关法律法规、政策规定。竞买人放弃核实的权利产生的后果由其自行承担，竞买人对自己竞买拍卖标的的行为承担法律责任，竞买人一经报名办理竞买登记手续并应价，视为已确认标的物的现状并认可该标的的已知及未知的瑕疵，并以其独立判断决定自愿以现状竞买本项目。</w:t>
      </w:r>
    </w:p>
    <w:p w14:paraId="41F9E4BC">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（二）竞买人应当具备完全民事行为能力。竞买人也可根据《竞买须知》相关规定委托代理人（具备完全民事行为能力的自然人）进行竞买。</w:t>
      </w:r>
    </w:p>
    <w:p w14:paraId="14C3E2B9">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三）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14:paraId="21B23CCA">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四）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瑕疵保证。有意者请亲自实地看样，未看样的竞买人视为对本标的实物现状的确认，责任自负。</w:t>
      </w:r>
    </w:p>
    <w:p w14:paraId="55C88F36">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五）本次网络竞价所涉标的物已知的标的物属性、抵押、查封、担保、侵权等情况已经公示，买受人需承担标的物存在的其他权利瑕疵风险。如果标的物本身存在权利瑕疵导致交易行为无法顺利完成的，仅退还买受人支付的全部价款的本金（价款包含保证金），管理人与网络竞价平台不承担任何赔偿责任。</w:t>
      </w:r>
    </w:p>
    <w:p w14:paraId="543B4373">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（六）管理人、上拍机构对此次竞价标的物所作的说明和提供的图片、文字资料等，仅供竞买人参考，不构成对标的物的任何担保，不作为对竞买人参与此次竞价的建议，仅提供竞买人参考。</w:t>
      </w:r>
    </w:p>
    <w:p w14:paraId="50CE9CDA">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FF0000"/>
          <w:spacing w:val="0"/>
          <w:sz w:val="40"/>
          <w:szCs w:val="40"/>
          <w:bdr w:val="none" w:color="auto" w:sz="0" w:space="0"/>
          <w:shd w:val="clear" w:fill="FFFFFF"/>
        </w:rPr>
        <w:t>（特别提醒：有意者请亲自实地看样，未看样的竞买人视为对本标的物现状的确认，竞买人一旦作出竞买决定，即表明已完全了解，并接受标的物的现状和一切已知及未知的瑕疵，责任自负。）</w:t>
      </w:r>
    </w:p>
    <w:p w14:paraId="68CA8199">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（七）因标的物本身价值较高，起拍价、保证金、竞价成交数额较大。为避免在在线支付的过程中，因银行限额而导致无法支付的问题，请根据《竞买须知》相关规定进行充分准备。</w:t>
      </w:r>
    </w:p>
    <w:p w14:paraId="3F8822D8">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九、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563BB3AC">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十、竞买人在竞价前请务必仔细阅读相应标的竞买公告、须知、标的详情。本公告其他未尽事宜，请向管理人咨询。</w:t>
      </w:r>
    </w:p>
    <w:p w14:paraId="1C50E443">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咨询电话：19907236257（汪律师）</w:t>
      </w:r>
    </w:p>
    <w:p w14:paraId="205C8401">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      18672377251（茅先生）</w:t>
      </w:r>
    </w:p>
    <w:p w14:paraId="000F4333">
      <w:pPr>
        <w:pStyle w:val="24"/>
        <w:keepNext w:val="0"/>
        <w:keepLines w:val="0"/>
        <w:widowControl/>
        <w:suppressLineNumbers w:val="0"/>
        <w:shd w:val="clear" w:fill="FFFFFF"/>
        <w:spacing w:before="0" w:beforeAutospacing="0" w:after="0" w:afterAutospacing="0" w:line="600" w:lineRule="atLeast"/>
        <w:ind w:left="0" w:right="0" w:firstLine="740"/>
      </w:pPr>
      <w:r>
        <w:rPr>
          <w:rFonts w:hint="eastAsia" w:ascii="宋体" w:hAnsi="宋体" w:eastAsia="宋体" w:cs="宋体"/>
          <w:i w:val="0"/>
          <w:iCs w:val="0"/>
          <w:caps w:val="0"/>
          <w:color w:val="000000"/>
          <w:spacing w:val="0"/>
          <w:sz w:val="40"/>
          <w:szCs w:val="40"/>
          <w:bdr w:val="none" w:color="auto" w:sz="0" w:space="0"/>
          <w:shd w:val="clear" w:fill="FFFFFF"/>
        </w:rPr>
        <w:t>凡发现竞价中有违规行为，可如实举报。</w:t>
      </w:r>
    </w:p>
    <w:p w14:paraId="2D58E4BF">
      <w:pPr>
        <w:pStyle w:val="24"/>
        <w:keepNext w:val="0"/>
        <w:keepLines w:val="0"/>
        <w:widowControl/>
        <w:suppressLineNumbers w:val="0"/>
        <w:shd w:val="clear" w:fill="FFFFFF"/>
        <w:spacing w:before="0" w:beforeAutospacing="0" w:after="0" w:afterAutospacing="0" w:line="600" w:lineRule="atLeast"/>
        <w:ind w:left="740" w:right="0" w:firstLine="0"/>
        <w:jc w:val="both"/>
      </w:pPr>
      <w:r>
        <w:rPr>
          <w:rFonts w:hint="eastAsia" w:ascii="宋体" w:hAnsi="宋体" w:eastAsia="宋体" w:cs="宋体"/>
          <w:i w:val="0"/>
          <w:iCs w:val="0"/>
          <w:caps w:val="0"/>
          <w:color w:val="000000"/>
          <w:spacing w:val="0"/>
          <w:sz w:val="40"/>
          <w:szCs w:val="40"/>
          <w:shd w:val="clear" w:fill="FFFFFF"/>
        </w:rPr>
        <w:t>京东技术咨询电话：4006229586</w:t>
      </w:r>
      <w:r>
        <w:rPr>
          <w:rFonts w:hint="eastAsia" w:ascii="宋体" w:hAnsi="宋体" w:eastAsia="宋体" w:cs="宋体"/>
          <w:i w:val="0"/>
          <w:iCs w:val="0"/>
          <w:caps w:val="0"/>
          <w:color w:val="000000"/>
          <w:spacing w:val="0"/>
          <w:sz w:val="40"/>
          <w:szCs w:val="40"/>
          <w:shd w:val="clear" w:fill="FFFFFF"/>
        </w:rPr>
        <w:br w:type="textWrapping"/>
      </w:r>
      <w:r>
        <w:rPr>
          <w:rFonts w:hint="eastAsia" w:ascii="宋体" w:hAnsi="宋体" w:eastAsia="宋体" w:cs="宋体"/>
          <w:i w:val="0"/>
          <w:iCs w:val="0"/>
          <w:caps w:val="0"/>
          <w:color w:val="000000"/>
          <w:spacing w:val="0"/>
          <w:sz w:val="40"/>
          <w:szCs w:val="40"/>
          <w:shd w:val="clear" w:fill="FFFFFF"/>
        </w:rPr>
        <w:t>此公告在“京东网”上发布，</w:t>
      </w:r>
    </w:p>
    <w:p w14:paraId="2874B6C0">
      <w:pPr>
        <w:pStyle w:val="24"/>
        <w:keepNext w:val="0"/>
        <w:keepLines w:val="0"/>
        <w:widowControl/>
        <w:suppressLineNumbers w:val="0"/>
        <w:shd w:val="clear" w:fill="FFFFFF"/>
        <w:spacing w:before="0" w:beforeAutospacing="0" w:after="0" w:afterAutospacing="0" w:line="600" w:lineRule="atLeast"/>
        <w:ind w:left="0" w:right="0" w:firstLine="740"/>
        <w:jc w:val="both"/>
      </w:pPr>
      <w:r>
        <w:rPr>
          <w:rFonts w:hint="eastAsia" w:ascii="宋体" w:hAnsi="宋体" w:eastAsia="宋体" w:cs="宋体"/>
          <w:i w:val="0"/>
          <w:iCs w:val="0"/>
          <w:caps w:val="0"/>
          <w:color w:val="000000"/>
          <w:spacing w:val="0"/>
          <w:sz w:val="40"/>
          <w:szCs w:val="40"/>
          <w:bdr w:val="none" w:color="auto" w:sz="0" w:space="0"/>
          <w:shd w:val="clear" w:fill="FFFFFF"/>
        </w:rPr>
        <w:t>网址: https://auction.jd.com/bankrupt.html。</w:t>
      </w:r>
    </w:p>
    <w:p w14:paraId="68DF5613">
      <w:pPr>
        <w:pStyle w:val="24"/>
        <w:keepNext w:val="0"/>
        <w:keepLines w:val="0"/>
        <w:widowControl/>
        <w:suppressLineNumbers w:val="0"/>
        <w:shd w:val="clear" w:fill="FFFFFF"/>
        <w:spacing w:before="0" w:beforeAutospacing="0" w:after="0" w:afterAutospacing="0" w:line="600" w:lineRule="atLeast"/>
        <w:ind w:left="0" w:right="0" w:firstLine="740"/>
        <w:jc w:val="both"/>
      </w:pPr>
      <w:r>
        <w:rPr>
          <w:rFonts w:hint="eastAsia" w:ascii="宋体" w:hAnsi="宋体" w:eastAsia="宋体" w:cs="宋体"/>
          <w:i w:val="0"/>
          <w:iCs w:val="0"/>
          <w:caps w:val="0"/>
          <w:color w:val="000000"/>
          <w:spacing w:val="0"/>
          <w:sz w:val="40"/>
          <w:szCs w:val="40"/>
          <w:bdr w:val="none" w:color="auto" w:sz="0" w:space="0"/>
          <w:shd w:val="clear" w:fill="FFFFFF"/>
        </w:rPr>
        <w:t> </w:t>
      </w:r>
    </w:p>
    <w:p w14:paraId="018B83D5">
      <w:pPr>
        <w:pStyle w:val="24"/>
        <w:keepNext w:val="0"/>
        <w:keepLines w:val="0"/>
        <w:widowControl/>
        <w:suppressLineNumbers w:val="0"/>
        <w:shd w:val="clear" w:fill="FFFFFF"/>
        <w:spacing w:before="0" w:beforeAutospacing="0" w:after="0" w:afterAutospacing="0" w:line="600" w:lineRule="atLeast"/>
        <w:ind w:left="0" w:right="0"/>
        <w:jc w:val="right"/>
      </w:pPr>
      <w:r>
        <w:rPr>
          <w:rFonts w:hint="eastAsia" w:ascii="宋体" w:hAnsi="宋体" w:eastAsia="宋体" w:cs="宋体"/>
          <w:i w:val="0"/>
          <w:iCs w:val="0"/>
          <w:caps w:val="0"/>
          <w:color w:val="000000"/>
          <w:spacing w:val="0"/>
          <w:sz w:val="40"/>
          <w:szCs w:val="40"/>
          <w:bdr w:val="none" w:color="auto" w:sz="0" w:space="0"/>
          <w:shd w:val="clear" w:fill="FFFFFF"/>
        </w:rPr>
        <w:t>鄂州市光大造船股份有限公司管理人</w:t>
      </w:r>
    </w:p>
    <w:p w14:paraId="10B27149">
      <w:pPr>
        <w:pStyle w:val="24"/>
        <w:keepNext w:val="0"/>
        <w:keepLines w:val="0"/>
        <w:widowControl/>
        <w:suppressLineNumbers w:val="0"/>
        <w:shd w:val="clear" w:fill="FFFFFF"/>
        <w:spacing w:before="0" w:beforeAutospacing="0" w:after="0" w:afterAutospacing="0" w:line="600" w:lineRule="atLeast"/>
        <w:ind w:left="0" w:right="0"/>
        <w:jc w:val="right"/>
      </w:pPr>
      <w:r>
        <w:rPr>
          <w:rFonts w:hint="eastAsia" w:ascii="宋体" w:hAnsi="宋体" w:eastAsia="宋体" w:cs="宋体"/>
          <w:i w:val="0"/>
          <w:iCs w:val="0"/>
          <w:caps w:val="0"/>
          <w:color w:val="000000"/>
          <w:spacing w:val="0"/>
          <w:sz w:val="40"/>
          <w:szCs w:val="40"/>
          <w:bdr w:val="none" w:color="auto" w:sz="0" w:space="0"/>
          <w:shd w:val="clear" w:fill="FFFFFF"/>
        </w:rPr>
        <w:t>二〇二五年七月二十三日</w:t>
      </w:r>
      <w:bookmarkStart w:id="0" w:name="_GoBack"/>
      <w:bookmarkEnd w:id="0"/>
    </w:p>
    <w:p w14:paraId="3C25BF3E">
      <w:pPr>
        <w:spacing w:line="360" w:lineRule="auto"/>
        <w:jc w:val="left"/>
        <w:rPr>
          <w:rFonts w:ascii="Arial" w:hAnsi="Arial" w:eastAsia="Arial" w:cs="Arial"/>
          <w:color w:val="595959"/>
        </w:rPr>
      </w:pPr>
    </w:p>
    <w:sectPr>
      <w:pgSz w:w="11906" w:h="16838"/>
      <w:pgMar w:top="1440" w:right="1800" w:bottom="1440" w:left="1800" w:header="851" w:footer="992" w:gutter="0"/>
      <w:cols w:space="425"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86"/>
    <w:family w:val="swiss"/>
    <w:pitch w:val="default"/>
    <w:sig w:usb0="00000000" w:usb1="00000000" w:usb2="00000001" w:usb3="00000000" w:csb0="0000019F" w:csb1="00000000"/>
  </w:font>
  <w:font w:name="Arial">
    <w:panose1 w:val="020B0704020202020204"/>
    <w:charset w:val="00"/>
    <w:family w:val="auto"/>
    <w:pitch w:val="default"/>
    <w:sig w:usb0="E0002AFF" w:usb1="C0007843" w:usb2="00000009" w:usb3="00000000" w:csb0="400001FF" w:csb1="FFFF0000"/>
  </w:font>
  <w:font w:name="Symbol">
    <w:altName w:val="Kingsoft Sign"/>
    <w:panose1 w:val="02020503060805020204"/>
    <w:charset w:val="00"/>
    <w:family w:val="auto"/>
    <w:pitch w:val="default"/>
    <w:sig w:usb0="00000000" w:usb1="00000000" w:usb2="00000000" w:usb3="00000000" w:csb0="00000000" w:csb1="00000000"/>
  </w:font>
  <w:font w:name="Courier New">
    <w:panose1 w:val="020706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w:panose1 w:val="00000000000000000000"/>
    <w:charset w:val="00"/>
    <w:family w:val="auto"/>
    <w:pitch w:val="default"/>
    <w:sig w:usb0="E00002FF" w:usb1="5000785B" w:usb2="00000000" w:usb3="00000000" w:csb0="2000019F" w:csb1="4F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wYjFiMDAxNTY5MzUwYjA0OWRmZjE3OGJjYTY3YzcifQ=="/>
  </w:docVars>
  <w:rsids>
    <w:rsidRoot w:val="00000000"/>
    <w:rsid w:val="7EBF7B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Bdr>
        <w:top w:val="none" w:color="000000" w:sz="0" w:space="0"/>
        <w:left w:val="none" w:color="000000" w:sz="0" w:space="0"/>
        <w:bottom w:val="none" w:color="000000" w:sz="0" w:space="0"/>
        <w:right w:val="none" w:color="000000" w:sz="0" w:space="0"/>
        <w:between w:val="none" w:color="000000" w:sz="0" w:space="0"/>
      </w:pBdr>
      <w:shd w:val="clear" w:color="auto" w:fill="FFFFFF"/>
      <w:spacing w:before="0" w:beforeAutospacing="0" w:after="0" w:afterAutospacing="0" w:line="240" w:lineRule="auto"/>
      <w:ind w:left="0" w:right="0" w:firstLine="0"/>
      <w:jc w:val="both"/>
    </w:pPr>
    <w:rPr>
      <w:rFonts w:hint="default" w:ascii="Calibri" w:hAnsi="Calibri" w:eastAsia="Calibri" w:cs="Calibri"/>
      <w:color w:val="auto"/>
      <w:spacing w:val="0"/>
      <w:position w:val="0"/>
      <w:sz w:val="21"/>
      <w:szCs w:val="22"/>
      <w:lang w:val="en-US" w:eastAsia="zh-CN" w:bidi="ar-SA"/>
    </w:rPr>
  </w:style>
  <w:style w:type="paragraph" w:styleId="2">
    <w:name w:val="heading 1"/>
    <w:basedOn w:val="1"/>
    <w:next w:val="1"/>
    <w:link w:val="73"/>
    <w:qFormat/>
    <w:uiPriority w:val="9"/>
    <w:pPr>
      <w:keepNext/>
      <w:keepLines/>
      <w:spacing w:before="340" w:after="330" w:line="578" w:lineRule="auto"/>
      <w:outlineLvl w:val="0"/>
    </w:pPr>
    <w:rPr>
      <w:b/>
      <w:bCs/>
      <w:sz w:val="44"/>
      <w:szCs w:val="44"/>
    </w:rPr>
  </w:style>
  <w:style w:type="paragraph" w:styleId="3">
    <w:name w:val="heading 2"/>
    <w:basedOn w:val="1"/>
    <w:next w:val="1"/>
    <w:link w:val="32"/>
    <w:unhideWhenUsed/>
    <w:qFormat/>
    <w:uiPriority w:val="9"/>
    <w:pPr>
      <w:keepNext/>
      <w:keepLines/>
      <w:spacing w:before="360" w:after="200"/>
      <w:outlineLvl w:val="1"/>
    </w:pPr>
    <w:rPr>
      <w:rFonts w:ascii="Arial" w:hAnsi="Arial" w:eastAsia="Arial" w:cs="Arial"/>
      <w:sz w:val="34"/>
    </w:rPr>
  </w:style>
  <w:style w:type="paragraph" w:styleId="4">
    <w:name w:val="heading 3"/>
    <w:basedOn w:val="1"/>
    <w:next w:val="1"/>
    <w:link w:val="33"/>
    <w:unhideWhenUsed/>
    <w:qFormat/>
    <w:uiPriority w:val="9"/>
    <w:pPr>
      <w:keepNext/>
      <w:keepLines/>
      <w:spacing w:before="320" w:after="200"/>
      <w:outlineLvl w:val="2"/>
    </w:pPr>
    <w:rPr>
      <w:rFonts w:ascii="Arial" w:hAnsi="Arial" w:eastAsia="Arial" w:cs="Arial"/>
      <w:sz w:val="30"/>
      <w:szCs w:val="30"/>
    </w:rPr>
  </w:style>
  <w:style w:type="paragraph" w:styleId="5">
    <w:name w:val="heading 4"/>
    <w:basedOn w:val="1"/>
    <w:next w:val="1"/>
    <w:link w:val="34"/>
    <w:unhideWhenUsed/>
    <w:qFormat/>
    <w:uiPriority w:val="9"/>
    <w:pPr>
      <w:keepNext/>
      <w:keepLines/>
      <w:spacing w:before="320" w:after="200"/>
      <w:outlineLvl w:val="3"/>
    </w:pPr>
    <w:rPr>
      <w:rFonts w:ascii="Arial" w:hAnsi="Arial" w:eastAsia="Arial" w:cs="Arial"/>
      <w:b/>
      <w:bCs/>
      <w:sz w:val="26"/>
      <w:szCs w:val="26"/>
    </w:rPr>
  </w:style>
  <w:style w:type="paragraph" w:styleId="6">
    <w:name w:val="heading 5"/>
    <w:basedOn w:val="1"/>
    <w:next w:val="1"/>
    <w:link w:val="35"/>
    <w:unhideWhenUsed/>
    <w:qFormat/>
    <w:uiPriority w:val="9"/>
    <w:pPr>
      <w:keepNext/>
      <w:keepLines/>
      <w:spacing w:before="320" w:after="200"/>
      <w:outlineLvl w:val="4"/>
    </w:pPr>
    <w:rPr>
      <w:rFonts w:ascii="Arial" w:hAnsi="Arial" w:eastAsia="Arial" w:cs="Arial"/>
      <w:b/>
      <w:bCs/>
      <w:sz w:val="24"/>
      <w:szCs w:val="24"/>
    </w:rPr>
  </w:style>
  <w:style w:type="paragraph" w:styleId="7">
    <w:name w:val="heading 6"/>
    <w:basedOn w:val="1"/>
    <w:next w:val="1"/>
    <w:link w:val="36"/>
    <w:unhideWhenUsed/>
    <w:qFormat/>
    <w:uiPriority w:val="9"/>
    <w:pPr>
      <w:keepNext/>
      <w:keepLines/>
      <w:spacing w:before="320" w:after="200"/>
      <w:outlineLvl w:val="5"/>
    </w:pPr>
    <w:rPr>
      <w:rFonts w:ascii="Arial" w:hAnsi="Arial" w:eastAsia="Arial" w:cs="Arial"/>
      <w:b/>
      <w:bCs/>
      <w:sz w:val="22"/>
      <w:szCs w:val="22"/>
    </w:rPr>
  </w:style>
  <w:style w:type="paragraph" w:styleId="8">
    <w:name w:val="heading 7"/>
    <w:basedOn w:val="1"/>
    <w:next w:val="1"/>
    <w:link w:val="37"/>
    <w:unhideWhenUsed/>
    <w:qFormat/>
    <w:uiPriority w:val="9"/>
    <w:pPr>
      <w:keepNext/>
      <w:keepLines/>
      <w:spacing w:before="320" w:after="200"/>
      <w:outlineLvl w:val="6"/>
    </w:pPr>
    <w:rPr>
      <w:rFonts w:ascii="Arial" w:hAnsi="Arial" w:eastAsia="Arial" w:cs="Arial"/>
      <w:b/>
      <w:bCs/>
      <w:i/>
      <w:iCs/>
      <w:sz w:val="22"/>
      <w:szCs w:val="22"/>
    </w:rPr>
  </w:style>
  <w:style w:type="paragraph" w:styleId="9">
    <w:name w:val="heading 8"/>
    <w:basedOn w:val="1"/>
    <w:next w:val="1"/>
    <w:link w:val="38"/>
    <w:unhideWhenUsed/>
    <w:qFormat/>
    <w:uiPriority w:val="9"/>
    <w:pPr>
      <w:keepNext/>
      <w:keepLines/>
      <w:spacing w:before="320" w:after="200"/>
      <w:outlineLvl w:val="7"/>
    </w:pPr>
    <w:rPr>
      <w:rFonts w:ascii="Arial" w:hAnsi="Arial" w:eastAsia="Arial" w:cs="Arial"/>
      <w:i/>
      <w:iCs/>
      <w:sz w:val="22"/>
      <w:szCs w:val="22"/>
    </w:rPr>
  </w:style>
  <w:style w:type="paragraph" w:styleId="10">
    <w:name w:val="heading 9"/>
    <w:basedOn w:val="1"/>
    <w:next w:val="1"/>
    <w:link w:val="39"/>
    <w:unhideWhenUsed/>
    <w:qFormat/>
    <w:uiPriority w:val="9"/>
    <w:pPr>
      <w:keepNext/>
      <w:keepLines/>
      <w:spacing w:before="320" w:after="200"/>
      <w:outlineLvl w:val="8"/>
    </w:pPr>
    <w:rPr>
      <w:rFonts w:ascii="Arial" w:hAnsi="Arial" w:eastAsia="Arial" w:cs="Arial"/>
      <w:i/>
      <w:iCs/>
      <w:sz w:val="21"/>
      <w:szCs w:val="21"/>
    </w:rPr>
  </w:style>
  <w:style w:type="character" w:default="1" w:styleId="28">
    <w:name w:val="Default Paragraph Font"/>
    <w:semiHidden/>
    <w:unhideWhenUsed/>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uiPriority w:val="39"/>
    <w:pPr>
      <w:spacing w:after="57"/>
      <w:ind w:left="1701" w:right="0" w:firstLine="0"/>
    </w:pPr>
  </w:style>
  <w:style w:type="paragraph" w:styleId="12">
    <w:name w:val="toc 5"/>
    <w:basedOn w:val="1"/>
    <w:next w:val="1"/>
    <w:unhideWhenUsed/>
    <w:uiPriority w:val="39"/>
    <w:pPr>
      <w:spacing w:after="57"/>
      <w:ind w:left="1134" w:right="0" w:firstLine="0"/>
    </w:pPr>
  </w:style>
  <w:style w:type="paragraph" w:styleId="13">
    <w:name w:val="toc 3"/>
    <w:basedOn w:val="1"/>
    <w:next w:val="1"/>
    <w:unhideWhenUsed/>
    <w:uiPriority w:val="39"/>
    <w:pPr>
      <w:spacing w:after="57"/>
      <w:ind w:left="567" w:right="0" w:firstLine="0"/>
    </w:pPr>
  </w:style>
  <w:style w:type="paragraph" w:styleId="14">
    <w:name w:val="toc 8"/>
    <w:basedOn w:val="1"/>
    <w:next w:val="1"/>
    <w:unhideWhenUsed/>
    <w:uiPriority w:val="39"/>
    <w:pPr>
      <w:spacing w:after="57"/>
      <w:ind w:left="1984" w:right="0" w:firstLine="0"/>
    </w:pPr>
  </w:style>
  <w:style w:type="paragraph" w:styleId="15">
    <w:name w:val="footer"/>
    <w:basedOn w:val="1"/>
    <w:link w:val="49"/>
    <w:unhideWhenUsed/>
    <w:uiPriority w:val="99"/>
    <w:pPr>
      <w:tabs>
        <w:tab w:val="center" w:pos="7143"/>
        <w:tab w:val="right" w:pos="14287"/>
      </w:tabs>
      <w:spacing w:after="0" w:line="240" w:lineRule="auto"/>
    </w:pPr>
  </w:style>
  <w:style w:type="paragraph" w:styleId="16">
    <w:name w:val="header"/>
    <w:basedOn w:val="1"/>
    <w:link w:val="48"/>
    <w:unhideWhenUsed/>
    <w:uiPriority w:val="99"/>
    <w:pPr>
      <w:tabs>
        <w:tab w:val="center" w:pos="7143"/>
        <w:tab w:val="right" w:pos="14287"/>
      </w:tabs>
      <w:spacing w:after="0" w:line="240" w:lineRule="auto"/>
    </w:pPr>
  </w:style>
  <w:style w:type="paragraph" w:styleId="17">
    <w:name w:val="toc 1"/>
    <w:basedOn w:val="1"/>
    <w:next w:val="1"/>
    <w:unhideWhenUsed/>
    <w:uiPriority w:val="39"/>
    <w:pPr>
      <w:spacing w:after="57"/>
      <w:ind w:left="0" w:right="0" w:firstLine="0"/>
    </w:pPr>
  </w:style>
  <w:style w:type="paragraph" w:styleId="18">
    <w:name w:val="toc 4"/>
    <w:basedOn w:val="1"/>
    <w:next w:val="1"/>
    <w:unhideWhenUsed/>
    <w:uiPriority w:val="39"/>
    <w:pPr>
      <w:spacing w:after="57"/>
      <w:ind w:left="850" w:right="0" w:firstLine="0"/>
    </w:pPr>
  </w:style>
  <w:style w:type="paragraph" w:styleId="19">
    <w:name w:val="Subtitle"/>
    <w:basedOn w:val="1"/>
    <w:next w:val="1"/>
    <w:link w:val="43"/>
    <w:qFormat/>
    <w:uiPriority w:val="11"/>
    <w:pPr>
      <w:spacing w:before="200" w:after="200"/>
    </w:pPr>
    <w:rPr>
      <w:sz w:val="24"/>
      <w:szCs w:val="24"/>
    </w:rPr>
  </w:style>
  <w:style w:type="paragraph" w:styleId="20">
    <w:name w:val="footnote text"/>
    <w:basedOn w:val="1"/>
    <w:link w:val="71"/>
    <w:semiHidden/>
    <w:unhideWhenUsed/>
    <w:uiPriority w:val="99"/>
    <w:pPr>
      <w:spacing w:after="40" w:line="240" w:lineRule="auto"/>
    </w:pPr>
    <w:rPr>
      <w:sz w:val="18"/>
    </w:rPr>
  </w:style>
  <w:style w:type="paragraph" w:styleId="21">
    <w:name w:val="toc 6"/>
    <w:basedOn w:val="1"/>
    <w:next w:val="1"/>
    <w:unhideWhenUsed/>
    <w:uiPriority w:val="39"/>
    <w:pPr>
      <w:spacing w:after="57"/>
      <w:ind w:left="1417" w:right="0" w:firstLine="0"/>
    </w:pPr>
  </w:style>
  <w:style w:type="paragraph" w:styleId="22">
    <w:name w:val="toc 2"/>
    <w:basedOn w:val="1"/>
    <w:next w:val="1"/>
    <w:unhideWhenUsed/>
    <w:uiPriority w:val="39"/>
    <w:pPr>
      <w:spacing w:after="57"/>
      <w:ind w:left="283" w:right="0" w:firstLine="0"/>
    </w:pPr>
  </w:style>
  <w:style w:type="paragraph" w:styleId="23">
    <w:name w:val="toc 9"/>
    <w:basedOn w:val="1"/>
    <w:next w:val="1"/>
    <w:unhideWhenUsed/>
    <w:uiPriority w:val="39"/>
    <w:pPr>
      <w:spacing w:after="57"/>
      <w:ind w:left="2268" w:right="0" w:firstLine="0"/>
    </w:pPr>
  </w:style>
  <w:style w:type="paragraph" w:styleId="2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paragraph" w:styleId="25">
    <w:name w:val="Title"/>
    <w:basedOn w:val="1"/>
    <w:next w:val="1"/>
    <w:link w:val="42"/>
    <w:qFormat/>
    <w:uiPriority w:val="10"/>
    <w:pPr>
      <w:spacing w:before="300" w:after="200"/>
      <w:contextualSpacing/>
    </w:pPr>
    <w:rPr>
      <w:sz w:val="48"/>
      <w:szCs w:val="48"/>
    </w:rPr>
  </w:style>
  <w:style w:type="table" w:styleId="27">
    <w:name w:val="Table Grid"/>
    <w:basedOn w:val="26"/>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9">
    <w:name w:val="Hyperlink"/>
    <w:unhideWhenUsed/>
    <w:uiPriority w:val="99"/>
    <w:rPr>
      <w:color w:val="0000FF" w:themeColor="hyperlink"/>
      <w:u w:val="single"/>
      <w14:textFill>
        <w14:solidFill>
          <w14:schemeClr w14:val="hlink"/>
        </w14:solidFill>
      </w14:textFill>
    </w:rPr>
  </w:style>
  <w:style w:type="character" w:styleId="30">
    <w:name w:val="footnote reference"/>
    <w:basedOn w:val="28"/>
    <w:unhideWhenUsed/>
    <w:uiPriority w:val="99"/>
    <w:rPr>
      <w:vertAlign w:val="superscript"/>
    </w:rPr>
  </w:style>
  <w:style w:type="character" w:customStyle="1" w:styleId="31">
    <w:name w:val="Heading 1 Char"/>
    <w:basedOn w:val="28"/>
    <w:uiPriority w:val="9"/>
    <w:rPr>
      <w:rFonts w:ascii="Arial" w:hAnsi="Arial" w:eastAsia="Arial" w:cs="Arial"/>
      <w:sz w:val="40"/>
      <w:szCs w:val="40"/>
    </w:rPr>
  </w:style>
  <w:style w:type="character" w:customStyle="1" w:styleId="32">
    <w:name w:val="Heading 2 Char"/>
    <w:basedOn w:val="28"/>
    <w:link w:val="3"/>
    <w:uiPriority w:val="9"/>
    <w:rPr>
      <w:rFonts w:ascii="Arial" w:hAnsi="Arial" w:eastAsia="Arial" w:cs="Arial"/>
      <w:sz w:val="34"/>
    </w:rPr>
  </w:style>
  <w:style w:type="character" w:customStyle="1" w:styleId="33">
    <w:name w:val="Heading 3 Char"/>
    <w:basedOn w:val="28"/>
    <w:link w:val="4"/>
    <w:uiPriority w:val="9"/>
    <w:rPr>
      <w:rFonts w:ascii="Arial" w:hAnsi="Arial" w:eastAsia="Arial" w:cs="Arial"/>
      <w:sz w:val="30"/>
      <w:szCs w:val="30"/>
    </w:rPr>
  </w:style>
  <w:style w:type="character" w:customStyle="1" w:styleId="34">
    <w:name w:val="Heading 4 Char"/>
    <w:basedOn w:val="28"/>
    <w:link w:val="5"/>
    <w:uiPriority w:val="9"/>
    <w:rPr>
      <w:rFonts w:ascii="Arial" w:hAnsi="Arial" w:eastAsia="Arial" w:cs="Arial"/>
      <w:b/>
      <w:bCs/>
      <w:sz w:val="26"/>
      <w:szCs w:val="26"/>
    </w:rPr>
  </w:style>
  <w:style w:type="character" w:customStyle="1" w:styleId="35">
    <w:name w:val="Heading 5 Char"/>
    <w:basedOn w:val="28"/>
    <w:link w:val="6"/>
    <w:uiPriority w:val="9"/>
    <w:rPr>
      <w:rFonts w:ascii="Arial" w:hAnsi="Arial" w:eastAsia="Arial" w:cs="Arial"/>
      <w:b/>
      <w:bCs/>
      <w:sz w:val="24"/>
      <w:szCs w:val="24"/>
    </w:rPr>
  </w:style>
  <w:style w:type="character" w:customStyle="1" w:styleId="36">
    <w:name w:val="Heading 6 Char"/>
    <w:basedOn w:val="28"/>
    <w:link w:val="7"/>
    <w:uiPriority w:val="9"/>
    <w:rPr>
      <w:rFonts w:ascii="Arial" w:hAnsi="Arial" w:eastAsia="Arial" w:cs="Arial"/>
      <w:b/>
      <w:bCs/>
      <w:sz w:val="22"/>
      <w:szCs w:val="22"/>
    </w:rPr>
  </w:style>
  <w:style w:type="character" w:customStyle="1" w:styleId="37">
    <w:name w:val="Heading 7 Char"/>
    <w:basedOn w:val="28"/>
    <w:link w:val="8"/>
    <w:uiPriority w:val="9"/>
    <w:rPr>
      <w:rFonts w:ascii="Arial" w:hAnsi="Arial" w:eastAsia="Arial" w:cs="Arial"/>
      <w:b/>
      <w:bCs/>
      <w:i/>
      <w:iCs/>
      <w:sz w:val="22"/>
      <w:szCs w:val="22"/>
    </w:rPr>
  </w:style>
  <w:style w:type="character" w:customStyle="1" w:styleId="38">
    <w:name w:val="Heading 8 Char"/>
    <w:basedOn w:val="28"/>
    <w:link w:val="9"/>
    <w:uiPriority w:val="9"/>
    <w:rPr>
      <w:rFonts w:ascii="Arial" w:hAnsi="Arial" w:eastAsia="Arial" w:cs="Arial"/>
      <w:i/>
      <w:iCs/>
      <w:sz w:val="22"/>
      <w:szCs w:val="22"/>
    </w:rPr>
  </w:style>
  <w:style w:type="character" w:customStyle="1" w:styleId="39">
    <w:name w:val="Heading 9 Char"/>
    <w:basedOn w:val="28"/>
    <w:link w:val="10"/>
    <w:uiPriority w:val="9"/>
    <w:rPr>
      <w:rFonts w:ascii="Arial" w:hAnsi="Arial" w:eastAsia="Arial" w:cs="Arial"/>
      <w:i/>
      <w:iCs/>
      <w:sz w:val="21"/>
      <w:szCs w:val="21"/>
    </w:rPr>
  </w:style>
  <w:style w:type="paragraph" w:styleId="40">
    <w:name w:val="List Paragraph"/>
    <w:basedOn w:val="1"/>
    <w:qFormat/>
    <w:uiPriority w:val="34"/>
    <w:pPr>
      <w:ind w:left="720"/>
      <w:contextualSpacing/>
    </w:pPr>
  </w:style>
  <w:style w:type="paragraph" w:styleId="41">
    <w:name w:val="No Spacing"/>
    <w:qFormat/>
    <w:uiPriority w:val="1"/>
    <w:pPr>
      <w:pBdr>
        <w:top w:val="none" w:color="000000" w:sz="0" w:space="0"/>
        <w:left w:val="none" w:color="000000" w:sz="0" w:space="0"/>
        <w:bottom w:val="none" w:color="000000" w:sz="0" w:space="0"/>
        <w:right w:val="none" w:color="000000" w:sz="0" w:space="0"/>
        <w:between w:val="none" w:color="000000" w:sz="0" w:space="0"/>
      </w:pBdr>
      <w:shd w:val="clear" w:color="auto" w:fill="FFFFFF"/>
      <w:spacing w:before="0" w:beforeAutospacing="0" w:after="0" w:afterAutospacing="0" w:line="240" w:lineRule="auto"/>
      <w:ind w:left="0" w:right="0" w:firstLine="0"/>
      <w:jc w:val="left"/>
    </w:pPr>
    <w:rPr>
      <w:rFonts w:hint="default" w:ascii="Calibri" w:hAnsi="Calibri" w:eastAsia="Calibri" w:cs="Calibri"/>
      <w:color w:val="auto"/>
      <w:spacing w:val="0"/>
      <w:position w:val="0"/>
      <w:sz w:val="21"/>
      <w:szCs w:val="22"/>
      <w:lang w:val="en-US" w:eastAsia="zh-CN" w:bidi="ar-SA"/>
    </w:rPr>
  </w:style>
  <w:style w:type="character" w:customStyle="1" w:styleId="42">
    <w:name w:val="Title Char"/>
    <w:basedOn w:val="28"/>
    <w:link w:val="25"/>
    <w:uiPriority w:val="10"/>
    <w:rPr>
      <w:sz w:val="48"/>
      <w:szCs w:val="48"/>
    </w:rPr>
  </w:style>
  <w:style w:type="character" w:customStyle="1" w:styleId="43">
    <w:name w:val="Subtitle Char"/>
    <w:basedOn w:val="28"/>
    <w:link w:val="19"/>
    <w:uiPriority w:val="11"/>
    <w:rPr>
      <w:sz w:val="24"/>
      <w:szCs w:val="24"/>
    </w:rPr>
  </w:style>
  <w:style w:type="paragraph" w:styleId="44">
    <w:name w:val="Quote"/>
    <w:basedOn w:val="1"/>
    <w:next w:val="1"/>
    <w:link w:val="45"/>
    <w:qFormat/>
    <w:uiPriority w:val="29"/>
    <w:pPr>
      <w:ind w:left="720" w:right="720"/>
    </w:pPr>
    <w:rPr>
      <w:i/>
    </w:rPr>
  </w:style>
  <w:style w:type="character" w:customStyle="1" w:styleId="45">
    <w:name w:val="Quote Char"/>
    <w:link w:val="44"/>
    <w:uiPriority w:val="29"/>
    <w:rPr>
      <w:i/>
    </w:rPr>
  </w:style>
  <w:style w:type="paragraph" w:styleId="46">
    <w:name w:val="Intense Quote"/>
    <w:basedOn w:val="1"/>
    <w:next w:val="1"/>
    <w:link w:val="47"/>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47">
    <w:name w:val="Intense Quote Char"/>
    <w:link w:val="46"/>
    <w:uiPriority w:val="30"/>
    <w:rPr>
      <w:i/>
    </w:rPr>
  </w:style>
  <w:style w:type="character" w:customStyle="1" w:styleId="48">
    <w:name w:val="Header Char"/>
    <w:basedOn w:val="28"/>
    <w:link w:val="16"/>
    <w:uiPriority w:val="99"/>
  </w:style>
  <w:style w:type="character" w:customStyle="1" w:styleId="49">
    <w:name w:val="Footer Char"/>
    <w:basedOn w:val="28"/>
    <w:link w:val="15"/>
    <w:uiPriority w:val="99"/>
  </w:style>
  <w:style w:type="table" w:customStyle="1" w:styleId="50">
    <w:name w:val="Lined"/>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7F7F7F"/>
      </w:tcPr>
    </w:tblStylePr>
    <w:tblStylePr w:type="lastRow">
      <w:rPr>
        <w:rFonts w:ascii="Arial" w:hAnsi="Arial"/>
        <w:color w:val="F2F2F2"/>
        <w:sz w:val="22"/>
      </w:rPr>
      <w:tcPr>
        <w:shd w:val="clear" w:color="auto" w:fill="7F7F7F"/>
      </w:tcPr>
    </w:tblStylePr>
    <w:tblStylePr w:type="firstCol">
      <w:rPr>
        <w:rFonts w:ascii="Arial" w:hAnsi="Arial"/>
        <w:color w:val="F2F2F2"/>
        <w:sz w:val="22"/>
      </w:rPr>
      <w:tcPr>
        <w:shd w:val="clear" w:color="auto" w:fill="7F7F7F"/>
      </w:tcPr>
    </w:tblStylePr>
    <w:tblStylePr w:type="lastCol">
      <w:rPr>
        <w:rFonts w:ascii="Arial" w:hAnsi="Arial"/>
        <w:color w:val="F2F2F2"/>
        <w:sz w:val="22"/>
      </w:rPr>
      <w:tcPr>
        <w:shd w:val="clear" w:color="auto" w:fill="7F7F7F"/>
      </w:tcPr>
    </w:tblStylePr>
    <w:tblStylePr w:type="band1Vert">
      <w:rPr>
        <w:rFonts w:ascii="Arial" w:hAnsi="Arial"/>
        <w:color w:val="404040"/>
        <w:sz w:val="22"/>
      </w:rPr>
    </w:tblStylePr>
    <w:tblStylePr w:type="band2Vert">
      <w:rPr>
        <w:rFonts w:ascii="Arial" w:hAnsi="Arial"/>
        <w:color w:val="404040"/>
        <w:sz w:val="22"/>
      </w:rPr>
      <w:tcPr>
        <w:shd w:val="clear" w:color="auto" w:fill="F2F2F2"/>
      </w:tcPr>
    </w:tblStylePr>
    <w:tblStylePr w:type="band1Horz">
      <w:rPr>
        <w:rFonts w:ascii="Arial" w:hAnsi="Arial"/>
        <w:color w:val="404040"/>
        <w:sz w:val="22"/>
      </w:rPr>
    </w:tblStylePr>
    <w:tblStylePr w:type="band2Horz">
      <w:rPr>
        <w:rFonts w:ascii="Arial" w:hAnsi="Arial"/>
        <w:color w:val="404040"/>
        <w:sz w:val="22"/>
      </w:rPr>
      <w:tcPr>
        <w:shd w:val="clear" w:color="auto" w:fill="F2F2F2"/>
      </w:tcPr>
    </w:tblStylePr>
  </w:style>
  <w:style w:type="table" w:customStyle="1" w:styleId="51">
    <w:name w:val="Lined - Accent 1"/>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548DD4"/>
      </w:tcPr>
    </w:tblStylePr>
    <w:tblStylePr w:type="lastRow">
      <w:rPr>
        <w:rFonts w:ascii="Arial" w:hAnsi="Arial"/>
        <w:color w:val="F2F2F2"/>
        <w:sz w:val="22"/>
      </w:rPr>
      <w:tcPr>
        <w:shd w:val="clear" w:color="auto" w:fill="548DD4"/>
      </w:tcPr>
    </w:tblStylePr>
    <w:tblStylePr w:type="firstCol">
      <w:rPr>
        <w:rFonts w:ascii="Arial" w:hAnsi="Arial"/>
        <w:color w:val="F2F2F2"/>
        <w:sz w:val="22"/>
      </w:rPr>
      <w:tcPr>
        <w:shd w:val="clear" w:color="auto" w:fill="548DD4"/>
      </w:tcPr>
    </w:tblStylePr>
    <w:tblStylePr w:type="lastCol">
      <w:rPr>
        <w:rFonts w:ascii="Arial" w:hAnsi="Arial"/>
        <w:color w:val="F2F2F2"/>
        <w:sz w:val="22"/>
      </w:rPr>
      <w:tcPr>
        <w:shd w:val="clear" w:color="auto" w:fill="548DD4"/>
      </w:tcPr>
    </w:tblStylePr>
    <w:tblStylePr w:type="band1Vert">
      <w:rPr>
        <w:rFonts w:ascii="Arial" w:hAnsi="Arial"/>
        <w:color w:val="404040"/>
        <w:sz w:val="22"/>
      </w:rPr>
    </w:tblStylePr>
    <w:tblStylePr w:type="band2Vert">
      <w:rPr>
        <w:rFonts w:ascii="Arial" w:hAnsi="Arial"/>
        <w:color w:val="404040"/>
        <w:sz w:val="22"/>
      </w:rPr>
      <w:tcPr>
        <w:shd w:val="clear" w:color="auto" w:fill="C6D9F1"/>
      </w:tcPr>
    </w:tblStylePr>
    <w:tblStylePr w:type="band1Horz">
      <w:rPr>
        <w:rFonts w:ascii="Arial" w:hAnsi="Arial"/>
        <w:color w:val="404040"/>
        <w:sz w:val="22"/>
      </w:rPr>
    </w:tblStylePr>
    <w:tblStylePr w:type="band2Horz">
      <w:rPr>
        <w:rFonts w:ascii="Arial" w:hAnsi="Arial"/>
        <w:color w:val="404040"/>
        <w:sz w:val="22"/>
      </w:rPr>
      <w:tcPr>
        <w:shd w:val="clear" w:color="auto" w:fill="C6D9F1"/>
      </w:tcPr>
    </w:tblStylePr>
  </w:style>
  <w:style w:type="table" w:customStyle="1" w:styleId="52">
    <w:name w:val="Lined - Accent 2"/>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D99594"/>
      </w:tcPr>
    </w:tblStylePr>
    <w:tblStylePr w:type="lastRow">
      <w:rPr>
        <w:rFonts w:ascii="Arial" w:hAnsi="Arial"/>
        <w:color w:val="F2F2F2"/>
        <w:sz w:val="22"/>
      </w:rPr>
      <w:tcPr>
        <w:shd w:val="clear" w:color="auto" w:fill="D99594"/>
      </w:tcPr>
    </w:tblStylePr>
    <w:tblStylePr w:type="firstCol">
      <w:rPr>
        <w:rFonts w:ascii="Arial" w:hAnsi="Arial"/>
        <w:color w:val="F2F2F2"/>
        <w:sz w:val="22"/>
      </w:rPr>
      <w:tcPr>
        <w:shd w:val="clear" w:color="auto" w:fill="D99594"/>
      </w:tcPr>
    </w:tblStylePr>
    <w:tblStylePr w:type="lastCol">
      <w:rPr>
        <w:rFonts w:ascii="Arial" w:hAnsi="Arial"/>
        <w:color w:val="F2F2F2"/>
        <w:sz w:val="22"/>
      </w:rPr>
      <w:tcPr>
        <w:shd w:val="clear" w:color="auto" w:fill="D99594"/>
      </w:tcPr>
    </w:tblStylePr>
    <w:tblStylePr w:type="band1Vert">
      <w:rPr>
        <w:rFonts w:ascii="Arial" w:hAnsi="Arial"/>
        <w:color w:val="404040"/>
        <w:sz w:val="22"/>
      </w:rPr>
    </w:tblStylePr>
    <w:tblStylePr w:type="band2Vert">
      <w:rPr>
        <w:rFonts w:ascii="Arial" w:hAnsi="Arial"/>
        <w:color w:val="404040"/>
        <w:sz w:val="22"/>
      </w:rPr>
      <w:tcPr>
        <w:shd w:val="clear" w:color="auto" w:fill="F2DBDB"/>
      </w:tcPr>
    </w:tblStylePr>
    <w:tblStylePr w:type="band1Horz">
      <w:rPr>
        <w:rFonts w:ascii="Arial" w:hAnsi="Arial"/>
        <w:color w:val="404040"/>
        <w:sz w:val="22"/>
      </w:rPr>
    </w:tblStylePr>
    <w:tblStylePr w:type="band2Horz">
      <w:rPr>
        <w:rFonts w:ascii="Arial" w:hAnsi="Arial"/>
        <w:color w:val="404040"/>
        <w:sz w:val="22"/>
      </w:rPr>
      <w:tcPr>
        <w:shd w:val="clear" w:color="auto" w:fill="F2DBDB"/>
      </w:tcPr>
    </w:tblStylePr>
  </w:style>
  <w:style w:type="table" w:customStyle="1" w:styleId="53">
    <w:name w:val="Lined - Accent 3"/>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9BB559"/>
      </w:tcPr>
    </w:tblStylePr>
    <w:tblStylePr w:type="lastRow">
      <w:rPr>
        <w:rFonts w:ascii="Arial" w:hAnsi="Arial"/>
        <w:color w:val="F2F2F2"/>
        <w:sz w:val="22"/>
      </w:rPr>
      <w:tcPr>
        <w:shd w:val="clear" w:color="auto" w:fill="9BB559"/>
      </w:tcPr>
    </w:tblStylePr>
    <w:tblStylePr w:type="firstCol">
      <w:rPr>
        <w:rFonts w:ascii="Arial" w:hAnsi="Arial"/>
        <w:color w:val="F2F2F2"/>
        <w:sz w:val="22"/>
      </w:rPr>
      <w:tcPr>
        <w:shd w:val="clear" w:color="auto" w:fill="9BB559"/>
      </w:tcPr>
    </w:tblStylePr>
    <w:tblStylePr w:type="lastCol">
      <w:rPr>
        <w:rFonts w:ascii="Arial" w:hAnsi="Arial"/>
        <w:color w:val="F2F2F2"/>
        <w:sz w:val="22"/>
      </w:rPr>
      <w:tcPr>
        <w:shd w:val="clear" w:color="auto" w:fill="9BB559"/>
      </w:tcPr>
    </w:tblStylePr>
    <w:tblStylePr w:type="band1Vert">
      <w:rPr>
        <w:rFonts w:ascii="Arial" w:hAnsi="Arial"/>
        <w:color w:val="404040"/>
        <w:sz w:val="22"/>
      </w:rPr>
    </w:tblStylePr>
    <w:tblStylePr w:type="band2Vert">
      <w:rPr>
        <w:rFonts w:ascii="Arial" w:hAnsi="Arial"/>
        <w:color w:val="404040"/>
        <w:sz w:val="22"/>
      </w:rPr>
      <w:tcPr>
        <w:shd w:val="clear" w:color="auto" w:fill="EAF1DD"/>
      </w:tcPr>
    </w:tblStylePr>
    <w:tblStylePr w:type="band1Horz">
      <w:rPr>
        <w:rFonts w:ascii="Arial" w:hAnsi="Arial"/>
        <w:color w:val="404040"/>
        <w:sz w:val="22"/>
      </w:rPr>
    </w:tblStylePr>
    <w:tblStylePr w:type="band2Horz">
      <w:rPr>
        <w:rFonts w:ascii="Arial" w:hAnsi="Arial"/>
        <w:color w:val="404040"/>
        <w:sz w:val="22"/>
      </w:rPr>
      <w:tcPr>
        <w:shd w:val="clear" w:color="auto" w:fill="EAF1DD"/>
      </w:tcPr>
    </w:tblStylePr>
  </w:style>
  <w:style w:type="table" w:customStyle="1" w:styleId="54">
    <w:name w:val="Lined - Accent 4"/>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B2A1C7"/>
      </w:tcPr>
    </w:tblStylePr>
    <w:tblStylePr w:type="lastRow">
      <w:rPr>
        <w:rFonts w:ascii="Arial" w:hAnsi="Arial"/>
        <w:color w:val="F2F2F2"/>
        <w:sz w:val="22"/>
      </w:rPr>
      <w:tcPr>
        <w:shd w:val="clear" w:color="auto" w:fill="B2A1C7"/>
      </w:tcPr>
    </w:tblStylePr>
    <w:tblStylePr w:type="firstCol">
      <w:rPr>
        <w:rFonts w:ascii="Arial" w:hAnsi="Arial"/>
        <w:color w:val="F2F2F2"/>
        <w:sz w:val="22"/>
      </w:rPr>
      <w:tcPr>
        <w:shd w:val="clear" w:color="auto" w:fill="B2A1C7"/>
      </w:tcPr>
    </w:tblStylePr>
    <w:tblStylePr w:type="lastCol">
      <w:rPr>
        <w:rFonts w:ascii="Arial" w:hAnsi="Arial"/>
        <w:color w:val="F2F2F2"/>
        <w:sz w:val="22"/>
      </w:rPr>
      <w:tcPr>
        <w:shd w:val="clear" w:color="auto" w:fill="B2A1C7"/>
      </w:tcPr>
    </w:tblStylePr>
    <w:tblStylePr w:type="band1Vert">
      <w:rPr>
        <w:rFonts w:ascii="Arial" w:hAnsi="Arial"/>
        <w:color w:val="404040"/>
        <w:sz w:val="22"/>
      </w:rPr>
    </w:tblStylePr>
    <w:tblStylePr w:type="band2Vert">
      <w:rPr>
        <w:rFonts w:ascii="Arial" w:hAnsi="Arial"/>
        <w:color w:val="404040"/>
        <w:sz w:val="22"/>
      </w:rPr>
      <w:tcPr>
        <w:shd w:val="clear" w:color="auto" w:fill="E5DFEC"/>
      </w:tcPr>
    </w:tblStylePr>
    <w:tblStylePr w:type="band1Horz">
      <w:rPr>
        <w:rFonts w:ascii="Arial" w:hAnsi="Arial"/>
        <w:color w:val="404040"/>
        <w:sz w:val="22"/>
      </w:rPr>
    </w:tblStylePr>
    <w:tblStylePr w:type="band2Horz">
      <w:rPr>
        <w:rFonts w:ascii="Arial" w:hAnsi="Arial"/>
        <w:color w:val="404040"/>
        <w:sz w:val="22"/>
      </w:rPr>
      <w:tcPr>
        <w:shd w:val="clear" w:color="auto" w:fill="E5DFEC"/>
      </w:tcPr>
    </w:tblStylePr>
  </w:style>
  <w:style w:type="table" w:customStyle="1" w:styleId="55">
    <w:name w:val="Lined - Accent 5"/>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4BACC6"/>
      </w:tcPr>
    </w:tblStylePr>
    <w:tblStylePr w:type="lastRow">
      <w:rPr>
        <w:rFonts w:ascii="Arial" w:hAnsi="Arial"/>
        <w:color w:val="F2F2F2"/>
        <w:sz w:val="22"/>
      </w:rPr>
      <w:tcPr>
        <w:shd w:val="clear" w:color="auto" w:fill="4BACC6"/>
      </w:tcPr>
    </w:tblStylePr>
    <w:tblStylePr w:type="firstCol">
      <w:rPr>
        <w:rFonts w:ascii="Arial" w:hAnsi="Arial"/>
        <w:color w:val="F2F2F2"/>
        <w:sz w:val="22"/>
      </w:rPr>
      <w:tcPr>
        <w:shd w:val="clear" w:color="auto" w:fill="4BACC6"/>
      </w:tcPr>
    </w:tblStylePr>
    <w:tblStylePr w:type="lastCol">
      <w:rPr>
        <w:rFonts w:ascii="Arial" w:hAnsi="Arial"/>
        <w:color w:val="F2F2F2"/>
        <w:sz w:val="22"/>
      </w:rPr>
      <w:tcPr>
        <w:shd w:val="clear" w:color="auto" w:fill="4BACC6"/>
      </w:tcPr>
    </w:tblStylePr>
    <w:tblStylePr w:type="band1Vert">
      <w:rPr>
        <w:rFonts w:ascii="Arial" w:hAnsi="Arial"/>
        <w:color w:val="404040"/>
        <w:sz w:val="22"/>
      </w:rPr>
    </w:tblStylePr>
    <w:tblStylePr w:type="band2Vert">
      <w:rPr>
        <w:rFonts w:ascii="Arial" w:hAnsi="Arial"/>
        <w:color w:val="404040"/>
        <w:sz w:val="22"/>
      </w:rPr>
      <w:tcPr>
        <w:shd w:val="clear" w:color="auto" w:fill="DAEEF3"/>
      </w:tcPr>
    </w:tblStylePr>
    <w:tblStylePr w:type="band1Horz">
      <w:rPr>
        <w:rFonts w:ascii="Arial" w:hAnsi="Arial"/>
        <w:color w:val="404040"/>
        <w:sz w:val="22"/>
      </w:rPr>
    </w:tblStylePr>
    <w:tblStylePr w:type="band2Horz">
      <w:rPr>
        <w:rFonts w:ascii="Arial" w:hAnsi="Arial"/>
        <w:color w:val="404040"/>
        <w:sz w:val="22"/>
      </w:rPr>
      <w:tcPr>
        <w:shd w:val="clear" w:color="auto" w:fill="DAEEF3"/>
      </w:tcPr>
    </w:tblStylePr>
  </w:style>
  <w:style w:type="table" w:customStyle="1" w:styleId="56">
    <w:name w:val="Lined - Accent 6"/>
    <w:basedOn w:val="26"/>
    <w:uiPriority w:val="99"/>
    <w:pPr>
      <w:spacing w:after="0" w:line="240" w:lineRule="auto"/>
    </w:pPr>
    <w:rPr>
      <w:color w:val="404040"/>
    </w:rPr>
    <w:tblPr>
      <w:tblCellMar>
        <w:top w:w="96" w:type="dxa"/>
        <w:left w:w="170" w:type="dxa"/>
        <w:bottom w:w="96" w:type="dxa"/>
        <w:right w:w="170" w:type="dxa"/>
      </w:tblCellMar>
    </w:tblPr>
    <w:tblStylePr w:type="firstRow">
      <w:rPr>
        <w:rFonts w:ascii="Arial" w:hAnsi="Arial"/>
        <w:color w:val="F2F2F2"/>
        <w:sz w:val="22"/>
      </w:rPr>
      <w:tcPr>
        <w:shd w:val="clear" w:color="auto" w:fill="F79646"/>
      </w:tcPr>
    </w:tblStylePr>
    <w:tblStylePr w:type="lastRow">
      <w:rPr>
        <w:rFonts w:ascii="Arial" w:hAnsi="Arial"/>
        <w:color w:val="F2F2F2"/>
        <w:sz w:val="22"/>
      </w:rPr>
      <w:tcPr>
        <w:shd w:val="clear" w:color="auto" w:fill="F79646"/>
      </w:tcPr>
    </w:tblStylePr>
    <w:tblStylePr w:type="firstCol">
      <w:rPr>
        <w:rFonts w:ascii="Arial" w:hAnsi="Arial"/>
        <w:color w:val="F2F2F2"/>
        <w:sz w:val="22"/>
      </w:rPr>
      <w:tcPr>
        <w:shd w:val="clear" w:color="auto" w:fill="F79646"/>
      </w:tcPr>
    </w:tblStylePr>
    <w:tblStylePr w:type="lastCol">
      <w:rPr>
        <w:rFonts w:ascii="Arial" w:hAnsi="Arial"/>
        <w:color w:val="F2F2F2"/>
        <w:sz w:val="22"/>
      </w:rPr>
      <w:tcPr>
        <w:shd w:val="clear" w:color="auto" w:fill="F79646"/>
      </w:tcPr>
    </w:tblStylePr>
    <w:tblStylePr w:type="band1Vert">
      <w:rPr>
        <w:rFonts w:ascii="Arial" w:hAnsi="Arial"/>
        <w:color w:val="404040"/>
        <w:sz w:val="22"/>
      </w:rPr>
    </w:tblStylePr>
    <w:tblStylePr w:type="band2Vert">
      <w:rPr>
        <w:rFonts w:ascii="Arial" w:hAnsi="Arial"/>
        <w:color w:val="404040"/>
        <w:sz w:val="22"/>
      </w:rPr>
      <w:tcPr>
        <w:shd w:val="clear" w:color="auto" w:fill="FDE9D9"/>
      </w:tcPr>
    </w:tblStylePr>
    <w:tblStylePr w:type="band1Horz">
      <w:rPr>
        <w:rFonts w:ascii="Arial" w:hAnsi="Arial"/>
        <w:color w:val="404040"/>
        <w:sz w:val="22"/>
      </w:rPr>
    </w:tblStylePr>
    <w:tblStylePr w:type="band2Horz">
      <w:rPr>
        <w:rFonts w:ascii="Arial" w:hAnsi="Arial"/>
        <w:color w:val="404040"/>
        <w:sz w:val="22"/>
      </w:rPr>
      <w:tcPr>
        <w:shd w:val="clear" w:color="auto" w:fill="FDE9D9"/>
      </w:tcPr>
    </w:tblStylePr>
  </w:style>
  <w:style w:type="table" w:customStyle="1" w:styleId="57">
    <w:name w:val="Bordered"/>
    <w:basedOn w:val="26"/>
    <w:uiPriority w:val="99"/>
    <w:pPr>
      <w:spacing w:after="0" w:line="240" w:lineRule="auto"/>
    </w:pPr>
    <w:tblPr>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7F7F7F" w:sz="12" w:space="0"/>
        </w:tcBorders>
      </w:tcPr>
    </w:tblStylePr>
    <w:tblStylePr w:type="lastRow">
      <w:rPr>
        <w:rFonts w:ascii="Arial" w:hAnsi="Arial"/>
        <w:color w:val="404040"/>
        <w:sz w:val="22"/>
      </w:rPr>
      <w:tcPr>
        <w:tcBorders>
          <w:top w:val="single" w:color="7F7F7F" w:sz="12" w:space="0"/>
        </w:tcBorders>
      </w:tcPr>
    </w:tblStylePr>
    <w:tblStylePr w:type="firstCol">
      <w:rPr>
        <w:rFonts w:ascii="Arial" w:hAnsi="Arial"/>
        <w:color w:val="404040"/>
        <w:sz w:val="22"/>
      </w:rPr>
      <w:tcPr>
        <w:tcBorders>
          <w:right w:val="single" w:color="7F7F7F" w:sz="12" w:space="0"/>
        </w:tcBorders>
      </w:tcPr>
    </w:tblStylePr>
    <w:tblStylePr w:type="lastCol">
      <w:rPr>
        <w:rFonts w:ascii="Arial" w:hAnsi="Arial"/>
        <w:color w:val="404040"/>
        <w:sz w:val="22"/>
      </w:rPr>
      <w:tcPr>
        <w:tcBorders>
          <w:left w:val="single" w:color="7F7F7F" w:sz="12" w:space="0"/>
        </w:tcBorders>
      </w:tcPr>
    </w:tblStylePr>
    <w:tblStylePr w:type="band1Horz">
      <w:rPr>
        <w:rFonts w:ascii="Arial" w:hAnsi="Arial"/>
        <w:color w:val="404040"/>
        <w:sz w:val="22"/>
      </w:rPr>
      <w:tcPr>
        <w:tcBorders>
          <w:top w:val="single" w:color="D9D9D9" w:sz="4" w:space="0"/>
          <w:left w:val="single" w:color="D9D9D9" w:sz="4" w:space="0"/>
          <w:bottom w:val="single" w:color="D9D9D9" w:sz="4" w:space="0"/>
          <w:right w:val="single" w:color="D9D9D9" w:sz="4" w:space="0"/>
        </w:tcBorders>
      </w:tcPr>
    </w:tblStylePr>
  </w:style>
  <w:style w:type="table" w:customStyle="1" w:styleId="58">
    <w:name w:val="Bordered - Accent 1"/>
    <w:basedOn w:val="26"/>
    <w:uiPriority w:val="99"/>
    <w:pPr>
      <w:spacing w:after="0" w:line="240" w:lineRule="auto"/>
    </w:pPr>
    <w:tblPr>
      <w:tblBorders>
        <w:top w:val="single" w:color="B8CCE4" w:sz="4" w:space="0"/>
        <w:left w:val="single" w:color="B8CCE4" w:sz="4" w:space="0"/>
        <w:bottom w:val="single" w:color="B8CCE4" w:sz="4" w:space="0"/>
        <w:right w:val="single" w:color="B8CCE4" w:sz="4" w:space="0"/>
        <w:insideH w:val="single" w:color="B8CCE4" w:sz="4" w:space="0"/>
        <w:insideV w:val="single" w:color="B8CCE4"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4F81BD" w:sz="12" w:space="0"/>
        </w:tcBorders>
      </w:tcPr>
    </w:tblStylePr>
    <w:tblStylePr w:type="lastRow">
      <w:rPr>
        <w:rFonts w:ascii="Arial" w:hAnsi="Arial"/>
        <w:color w:val="404040"/>
        <w:sz w:val="22"/>
      </w:rPr>
      <w:tcPr>
        <w:tcBorders>
          <w:top w:val="single" w:color="4F81BD" w:sz="12" w:space="0"/>
        </w:tcBorders>
      </w:tcPr>
    </w:tblStylePr>
    <w:tblStylePr w:type="firstCol">
      <w:rPr>
        <w:rFonts w:ascii="Arial" w:hAnsi="Arial"/>
        <w:color w:val="404040"/>
        <w:sz w:val="22"/>
      </w:rPr>
      <w:tcPr>
        <w:tcBorders>
          <w:right w:val="single" w:color="4F81BD" w:sz="12" w:space="0"/>
        </w:tcBorders>
      </w:tcPr>
    </w:tblStylePr>
    <w:tblStylePr w:type="lastCol">
      <w:rPr>
        <w:rFonts w:ascii="Arial" w:hAnsi="Arial"/>
        <w:color w:val="404040"/>
        <w:sz w:val="22"/>
      </w:rPr>
      <w:tcPr>
        <w:tcBorders>
          <w:left w:val="single" w:color="4F81BD" w:sz="12" w:space="0"/>
        </w:tcBorders>
      </w:tcPr>
    </w:tblStylePr>
    <w:tblStylePr w:type="band1Horz">
      <w:rPr>
        <w:rFonts w:ascii="Arial" w:hAnsi="Arial"/>
        <w:color w:val="404040"/>
        <w:sz w:val="22"/>
      </w:rPr>
      <w:tcPr>
        <w:tcBorders>
          <w:top w:val="single" w:color="B8CCE4" w:sz="4" w:space="0"/>
          <w:left w:val="single" w:color="B8CCE4" w:sz="4" w:space="0"/>
          <w:bottom w:val="single" w:color="B8CCE4" w:sz="4" w:space="0"/>
          <w:right w:val="single" w:color="B8CCE4" w:sz="4" w:space="0"/>
        </w:tcBorders>
      </w:tcPr>
    </w:tblStylePr>
  </w:style>
  <w:style w:type="table" w:customStyle="1" w:styleId="59">
    <w:name w:val="Bordered - Accent 2"/>
    <w:basedOn w:val="26"/>
    <w:uiPriority w:val="99"/>
    <w:pPr>
      <w:spacing w:after="0" w:line="240" w:lineRule="auto"/>
    </w:pPr>
    <w:tblPr>
      <w:tblBorders>
        <w:top w:val="single" w:color="E5B8B7" w:sz="4" w:space="0"/>
        <w:left w:val="single" w:color="E5B8B7" w:sz="4" w:space="0"/>
        <w:bottom w:val="single" w:color="E5B8B7" w:sz="4" w:space="0"/>
        <w:right w:val="single" w:color="E5B8B7" w:sz="4" w:space="0"/>
        <w:insideH w:val="single" w:color="E5B8B7" w:sz="4" w:space="0"/>
        <w:insideV w:val="single" w:color="E5B8B7"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D99594" w:sz="12" w:space="0"/>
        </w:tcBorders>
      </w:tcPr>
    </w:tblStylePr>
    <w:tblStylePr w:type="lastRow">
      <w:rPr>
        <w:rFonts w:ascii="Arial" w:hAnsi="Arial"/>
        <w:color w:val="404040"/>
        <w:sz w:val="22"/>
      </w:rPr>
      <w:tcPr>
        <w:tcBorders>
          <w:top w:val="single" w:color="D99594" w:sz="12" w:space="0"/>
        </w:tcBorders>
      </w:tcPr>
    </w:tblStylePr>
    <w:tblStylePr w:type="firstCol">
      <w:rPr>
        <w:rFonts w:ascii="Arial" w:hAnsi="Arial"/>
        <w:color w:val="404040"/>
        <w:sz w:val="22"/>
      </w:rPr>
      <w:tcPr>
        <w:tcBorders>
          <w:right w:val="single" w:color="D99594" w:sz="12" w:space="0"/>
        </w:tcBorders>
      </w:tcPr>
    </w:tblStylePr>
    <w:tblStylePr w:type="lastCol">
      <w:rPr>
        <w:rFonts w:ascii="Arial" w:hAnsi="Arial"/>
        <w:color w:val="404040"/>
        <w:sz w:val="22"/>
      </w:rPr>
      <w:tcPr>
        <w:tcBorders>
          <w:left w:val="single" w:color="D99594" w:sz="12" w:space="0"/>
        </w:tcBorders>
      </w:tcPr>
    </w:tblStylePr>
    <w:tblStylePr w:type="band1Horz">
      <w:rPr>
        <w:rFonts w:ascii="Arial" w:hAnsi="Arial"/>
        <w:color w:val="404040"/>
        <w:sz w:val="22"/>
      </w:rPr>
      <w:tcPr>
        <w:tcBorders>
          <w:top w:val="single" w:color="E5B8B7" w:sz="4" w:space="0"/>
          <w:left w:val="single" w:color="E5B8B7" w:sz="4" w:space="0"/>
          <w:bottom w:val="single" w:color="E5B8B7" w:sz="4" w:space="0"/>
          <w:right w:val="single" w:color="E5B8B7" w:sz="4" w:space="0"/>
        </w:tcBorders>
      </w:tcPr>
    </w:tblStylePr>
  </w:style>
  <w:style w:type="table" w:customStyle="1" w:styleId="60">
    <w:name w:val="Bordered - Accent 3"/>
    <w:basedOn w:val="26"/>
    <w:uiPriority w:val="99"/>
    <w:pPr>
      <w:spacing w:after="0" w:line="240" w:lineRule="auto"/>
    </w:pPr>
    <w:tblPr>
      <w:tblBorders>
        <w:top w:val="single" w:color="D6E3BC" w:sz="4" w:space="0"/>
        <w:left w:val="single" w:color="D6E3BC" w:sz="4" w:space="0"/>
        <w:bottom w:val="single" w:color="D6E3BC" w:sz="4" w:space="0"/>
        <w:right w:val="single" w:color="D6E3BC" w:sz="4" w:space="0"/>
        <w:insideH w:val="single" w:color="D6E3BC" w:sz="4" w:space="0"/>
        <w:insideV w:val="single" w:color="D6E3BC"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C2D69B" w:sz="12" w:space="0"/>
        </w:tcBorders>
      </w:tcPr>
    </w:tblStylePr>
    <w:tblStylePr w:type="lastRow">
      <w:rPr>
        <w:rFonts w:ascii="Arial" w:hAnsi="Arial"/>
        <w:color w:val="404040"/>
        <w:sz w:val="22"/>
      </w:rPr>
      <w:tcPr>
        <w:tcBorders>
          <w:top w:val="single" w:color="C2D69B" w:sz="12" w:space="0"/>
        </w:tcBorders>
      </w:tcPr>
    </w:tblStylePr>
    <w:tblStylePr w:type="firstCol">
      <w:rPr>
        <w:rFonts w:ascii="Arial" w:hAnsi="Arial"/>
        <w:color w:val="404040"/>
        <w:sz w:val="22"/>
      </w:rPr>
      <w:tcPr>
        <w:tcBorders>
          <w:right w:val="single" w:color="C2D69B" w:sz="12" w:space="0"/>
        </w:tcBorders>
      </w:tcPr>
    </w:tblStylePr>
    <w:tblStylePr w:type="lastCol">
      <w:rPr>
        <w:rFonts w:ascii="Arial" w:hAnsi="Arial"/>
        <w:color w:val="404040"/>
        <w:sz w:val="22"/>
      </w:rPr>
      <w:tcPr>
        <w:tcBorders>
          <w:left w:val="single" w:color="C2D69B" w:sz="12" w:space="0"/>
        </w:tcBorders>
      </w:tcPr>
    </w:tblStylePr>
    <w:tblStylePr w:type="band1Horz">
      <w:rPr>
        <w:rFonts w:ascii="Arial" w:hAnsi="Arial"/>
        <w:color w:val="404040"/>
        <w:sz w:val="22"/>
      </w:rPr>
      <w:tcPr>
        <w:tcBorders>
          <w:top w:val="single" w:color="D6E3BC" w:sz="4" w:space="0"/>
          <w:left w:val="single" w:color="D6E3BC" w:sz="4" w:space="0"/>
          <w:bottom w:val="single" w:color="D6E3BC" w:sz="4" w:space="0"/>
          <w:right w:val="single" w:color="D6E3BC" w:sz="4" w:space="0"/>
        </w:tcBorders>
      </w:tcPr>
    </w:tblStylePr>
  </w:style>
  <w:style w:type="table" w:customStyle="1" w:styleId="61">
    <w:name w:val="Bordered - Accent 4"/>
    <w:basedOn w:val="26"/>
    <w:uiPriority w:val="99"/>
    <w:pPr>
      <w:spacing w:after="0" w:line="240" w:lineRule="auto"/>
    </w:pPr>
    <w:tblPr>
      <w:tblBorders>
        <w:top w:val="single" w:color="CCC0D9" w:sz="4" w:space="0"/>
        <w:left w:val="single" w:color="CCC0D9" w:sz="4" w:space="0"/>
        <w:bottom w:val="single" w:color="CCC0D9" w:sz="4" w:space="0"/>
        <w:right w:val="single" w:color="CCC0D9" w:sz="4" w:space="0"/>
        <w:insideH w:val="single" w:color="CCC0D9" w:sz="4" w:space="0"/>
        <w:insideV w:val="single" w:color="CCC0D9"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B2A1C7" w:sz="12" w:space="0"/>
        </w:tcBorders>
      </w:tcPr>
    </w:tblStylePr>
    <w:tblStylePr w:type="lastRow">
      <w:rPr>
        <w:rFonts w:ascii="Arial" w:hAnsi="Arial"/>
        <w:color w:val="404040"/>
        <w:sz w:val="22"/>
      </w:rPr>
      <w:tcPr>
        <w:tcBorders>
          <w:top w:val="single" w:color="B2A1C7" w:sz="12" w:space="0"/>
        </w:tcBorders>
      </w:tcPr>
    </w:tblStylePr>
    <w:tblStylePr w:type="firstCol">
      <w:rPr>
        <w:rFonts w:ascii="Arial" w:hAnsi="Arial"/>
        <w:color w:val="404040"/>
        <w:sz w:val="22"/>
      </w:rPr>
      <w:tcPr>
        <w:tcBorders>
          <w:right w:val="single" w:color="B2A1C7" w:sz="12" w:space="0"/>
        </w:tcBorders>
      </w:tcPr>
    </w:tblStylePr>
    <w:tblStylePr w:type="lastCol">
      <w:rPr>
        <w:rFonts w:ascii="Arial" w:hAnsi="Arial"/>
        <w:color w:val="404040"/>
        <w:sz w:val="22"/>
      </w:rPr>
      <w:tcPr>
        <w:tcBorders>
          <w:left w:val="single" w:color="B2A1C7" w:sz="12" w:space="0"/>
        </w:tcBorders>
      </w:tcPr>
    </w:tblStylePr>
    <w:tblStylePr w:type="band1Horz">
      <w:rPr>
        <w:rFonts w:ascii="Arial" w:hAnsi="Arial"/>
        <w:color w:val="404040"/>
        <w:sz w:val="22"/>
      </w:rPr>
      <w:tcPr>
        <w:tcBorders>
          <w:top w:val="single" w:color="CCC0D9" w:sz="4" w:space="0"/>
          <w:left w:val="single" w:color="CCC0D9" w:sz="4" w:space="0"/>
          <w:bottom w:val="single" w:color="CCC0D9" w:sz="4" w:space="0"/>
          <w:right w:val="single" w:color="CCC0D9" w:sz="4" w:space="0"/>
        </w:tcBorders>
      </w:tcPr>
    </w:tblStylePr>
  </w:style>
  <w:style w:type="table" w:customStyle="1" w:styleId="62">
    <w:name w:val="Bordered - Accent 5"/>
    <w:basedOn w:val="26"/>
    <w:uiPriority w:val="99"/>
    <w:pPr>
      <w:spacing w:after="0" w:line="240" w:lineRule="auto"/>
    </w:pPr>
    <w:tblPr>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92CDDC" w:sz="12" w:space="0"/>
        </w:tcBorders>
      </w:tcPr>
    </w:tblStylePr>
    <w:tblStylePr w:type="lastRow">
      <w:rPr>
        <w:rFonts w:ascii="Arial" w:hAnsi="Arial"/>
        <w:color w:val="404040"/>
        <w:sz w:val="22"/>
      </w:rPr>
      <w:tcPr>
        <w:tcBorders>
          <w:top w:val="single" w:color="92CDDC" w:sz="12" w:space="0"/>
        </w:tcBorders>
      </w:tcPr>
    </w:tblStylePr>
    <w:tblStylePr w:type="firstCol">
      <w:rPr>
        <w:rFonts w:ascii="Arial" w:hAnsi="Arial"/>
        <w:color w:val="404040"/>
        <w:sz w:val="22"/>
      </w:rPr>
      <w:tcPr>
        <w:tcBorders>
          <w:right w:val="single" w:color="92CDDC" w:sz="12" w:space="0"/>
        </w:tcBorders>
      </w:tcPr>
    </w:tblStylePr>
    <w:tblStylePr w:type="lastCol">
      <w:rPr>
        <w:rFonts w:ascii="Arial" w:hAnsi="Arial"/>
        <w:color w:val="404040"/>
        <w:sz w:val="22"/>
      </w:rPr>
      <w:tcPr>
        <w:tcBorders>
          <w:left w:val="single" w:color="92CDDC" w:sz="12" w:space="0"/>
        </w:tcBorders>
      </w:tcPr>
    </w:tblStylePr>
    <w:tblStylePr w:type="band1Horz">
      <w:rPr>
        <w:rFonts w:ascii="Arial" w:hAnsi="Arial"/>
        <w:color w:val="404040"/>
        <w:sz w:val="22"/>
      </w:rPr>
      <w:tcPr>
        <w:tcBorders>
          <w:top w:val="single" w:color="B6DDE8" w:sz="4" w:space="0"/>
          <w:left w:val="single" w:color="B6DDE8" w:sz="4" w:space="0"/>
          <w:bottom w:val="single" w:color="B6DDE8" w:sz="4" w:space="0"/>
          <w:right w:val="single" w:color="B6DDE8" w:sz="4" w:space="0"/>
        </w:tcBorders>
      </w:tcPr>
    </w:tblStylePr>
  </w:style>
  <w:style w:type="table" w:customStyle="1" w:styleId="63">
    <w:name w:val="Bordered - Accent 6"/>
    <w:basedOn w:val="26"/>
    <w:uiPriority w:val="99"/>
    <w:pPr>
      <w:spacing w:after="0" w:line="240" w:lineRule="auto"/>
    </w:pPr>
    <w:tblPr>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CellMar>
        <w:top w:w="96" w:type="dxa"/>
        <w:left w:w="170" w:type="dxa"/>
        <w:bottom w:w="96" w:type="dxa"/>
        <w:right w:w="170" w:type="dxa"/>
      </w:tblCellMar>
    </w:tblPr>
    <w:tblStylePr w:type="firstRow">
      <w:rPr>
        <w:rFonts w:ascii="Arial" w:hAnsi="Arial"/>
        <w:color w:val="404040"/>
        <w:sz w:val="22"/>
      </w:rPr>
      <w:tcPr>
        <w:tcBorders>
          <w:bottom w:val="single" w:color="FABF8F" w:sz="12" w:space="0"/>
        </w:tcBorders>
      </w:tcPr>
    </w:tblStylePr>
    <w:tblStylePr w:type="lastRow">
      <w:rPr>
        <w:rFonts w:ascii="Arial" w:hAnsi="Arial"/>
        <w:color w:val="404040"/>
        <w:sz w:val="22"/>
      </w:rPr>
      <w:tcPr>
        <w:tcBorders>
          <w:top w:val="single" w:color="FABF8F" w:sz="12" w:space="0"/>
        </w:tcBorders>
      </w:tcPr>
    </w:tblStylePr>
    <w:tblStylePr w:type="firstCol">
      <w:rPr>
        <w:rFonts w:ascii="Arial" w:hAnsi="Arial"/>
        <w:color w:val="404040"/>
        <w:sz w:val="22"/>
      </w:rPr>
      <w:tcPr>
        <w:tcBorders>
          <w:right w:val="single" w:color="FABF8F" w:sz="12" w:space="0"/>
        </w:tcBorders>
      </w:tcPr>
    </w:tblStylePr>
    <w:tblStylePr w:type="lastCol">
      <w:rPr>
        <w:rFonts w:ascii="Arial" w:hAnsi="Arial"/>
        <w:color w:val="404040"/>
        <w:sz w:val="22"/>
      </w:rPr>
      <w:tcPr>
        <w:tcBorders>
          <w:left w:val="single" w:color="FABF8F" w:sz="12" w:space="0"/>
        </w:tcBorders>
      </w:tcPr>
    </w:tblStylePr>
    <w:tblStylePr w:type="band1Horz">
      <w:rPr>
        <w:rFonts w:ascii="Arial" w:hAnsi="Arial"/>
        <w:color w:val="404040"/>
        <w:sz w:val="22"/>
      </w:rPr>
      <w:tcPr>
        <w:tcBorders>
          <w:top w:val="single" w:color="FBD4B4" w:sz="4" w:space="0"/>
          <w:left w:val="single" w:color="FBD4B4" w:sz="4" w:space="0"/>
          <w:bottom w:val="single" w:color="FBD4B4" w:sz="4" w:space="0"/>
          <w:right w:val="single" w:color="FBD4B4" w:sz="4" w:space="0"/>
        </w:tcBorders>
      </w:tcPr>
    </w:tblStylePr>
  </w:style>
  <w:style w:type="table" w:customStyle="1" w:styleId="64">
    <w:name w:val="Bordered &amp; Lined"/>
    <w:basedOn w:val="26"/>
    <w:uiPriority w:val="99"/>
    <w:pPr>
      <w:spacing w:after="0" w:line="240" w:lineRule="auto"/>
    </w:pPr>
    <w:rPr>
      <w:color w:val="404040"/>
    </w:rPr>
    <w:tblPr>
      <w:tblBorders>
        <w:top w:val="single" w:color="595959" w:sz="4" w:space="0"/>
        <w:left w:val="single" w:color="595959" w:sz="4" w:space="0"/>
        <w:bottom w:val="single" w:color="595959" w:sz="4" w:space="0"/>
        <w:right w:val="single" w:color="595959" w:sz="4" w:space="0"/>
        <w:insideH w:val="single" w:color="595959" w:sz="4" w:space="0"/>
        <w:insideV w:val="single" w:color="595959" w:sz="4" w:space="0"/>
      </w:tblBorders>
      <w:tblCellMar>
        <w:top w:w="96" w:type="dxa"/>
        <w:left w:w="170" w:type="dxa"/>
        <w:bottom w:w="96" w:type="dxa"/>
        <w:right w:w="170" w:type="dxa"/>
      </w:tblCellMar>
    </w:tblPr>
    <w:tblStylePr w:type="firstRow">
      <w:rPr>
        <w:rFonts w:ascii="Arial" w:hAnsi="Arial"/>
        <w:color w:val="F2F2F2"/>
        <w:sz w:val="22"/>
      </w:rPr>
      <w:tcPr>
        <w:shd w:val="clear" w:color="auto" w:fill="7F7F7F"/>
      </w:tcPr>
    </w:tblStylePr>
    <w:tblStylePr w:type="lastRow">
      <w:rPr>
        <w:rFonts w:ascii="Arial" w:hAnsi="Arial"/>
        <w:color w:val="F2F2F2"/>
        <w:sz w:val="22"/>
      </w:rPr>
      <w:tcPr>
        <w:shd w:val="clear" w:color="auto" w:fill="7F7F7F"/>
      </w:tcPr>
    </w:tblStylePr>
    <w:tblStylePr w:type="firstCol">
      <w:rPr>
        <w:rFonts w:ascii="Arial" w:hAnsi="Arial"/>
        <w:color w:val="F2F2F2"/>
        <w:sz w:val="22"/>
      </w:rPr>
      <w:tcPr>
        <w:shd w:val="clear" w:color="auto" w:fill="7F7F7F"/>
      </w:tcPr>
    </w:tblStylePr>
    <w:tblStylePr w:type="lastCol">
      <w:rPr>
        <w:rFonts w:ascii="Arial" w:hAnsi="Arial"/>
        <w:color w:val="F2F2F2"/>
        <w:sz w:val="22"/>
      </w:rPr>
      <w:tcPr>
        <w:shd w:val="clear" w:color="auto" w:fill="7F7F7F"/>
      </w:tcPr>
    </w:tblStylePr>
    <w:tblStylePr w:type="band1Vert">
      <w:rPr>
        <w:rFonts w:ascii="Arial" w:hAnsi="Arial"/>
        <w:color w:val="404040"/>
        <w:sz w:val="22"/>
      </w:rPr>
    </w:tblStylePr>
    <w:tblStylePr w:type="band2Vert">
      <w:rPr>
        <w:rFonts w:ascii="Arial" w:hAnsi="Arial"/>
        <w:color w:val="404040"/>
        <w:sz w:val="22"/>
      </w:rPr>
      <w:tcPr>
        <w:shd w:val="clear" w:color="auto" w:fill="D9D9D9"/>
      </w:tcPr>
    </w:tblStylePr>
    <w:tblStylePr w:type="band1Horz">
      <w:rPr>
        <w:rFonts w:ascii="Arial" w:hAnsi="Arial"/>
        <w:color w:val="404040"/>
        <w:sz w:val="22"/>
      </w:rPr>
    </w:tblStylePr>
    <w:tblStylePr w:type="band2Horz">
      <w:rPr>
        <w:rFonts w:ascii="Arial" w:hAnsi="Arial"/>
        <w:color w:val="404040"/>
        <w:sz w:val="22"/>
      </w:rPr>
      <w:tcPr>
        <w:shd w:val="clear" w:color="auto" w:fill="F2F2F2"/>
      </w:tcPr>
    </w:tblStylePr>
  </w:style>
  <w:style w:type="table" w:customStyle="1" w:styleId="65">
    <w:name w:val="Bordered &amp; Lined - Accent 1"/>
    <w:basedOn w:val="26"/>
    <w:uiPriority w:val="99"/>
    <w:pPr>
      <w:spacing w:after="0" w:line="240" w:lineRule="auto"/>
    </w:pPr>
    <w:rPr>
      <w:color w:val="404040"/>
    </w:rPr>
    <w:tblPr>
      <w:tblBorders>
        <w:top w:val="single" w:color="1F497D" w:sz="4" w:space="0"/>
        <w:left w:val="single" w:color="1F497D" w:sz="4" w:space="0"/>
        <w:bottom w:val="single" w:color="1F497D" w:sz="4" w:space="0"/>
        <w:right w:val="single" w:color="1F497D" w:sz="4" w:space="0"/>
        <w:insideH w:val="single" w:color="1F497D" w:sz="4" w:space="0"/>
        <w:insideV w:val="single" w:color="1F497D" w:sz="4" w:space="0"/>
      </w:tblBorders>
      <w:tblCellMar>
        <w:top w:w="96" w:type="dxa"/>
        <w:left w:w="170" w:type="dxa"/>
        <w:bottom w:w="96" w:type="dxa"/>
        <w:right w:w="170" w:type="dxa"/>
      </w:tblCellMar>
    </w:tblPr>
    <w:tblStylePr w:type="firstRow">
      <w:rPr>
        <w:rFonts w:ascii="Arial" w:hAnsi="Arial"/>
        <w:color w:val="F2F2F2"/>
        <w:sz w:val="22"/>
      </w:rPr>
      <w:tcPr>
        <w:shd w:val="clear" w:color="auto" w:fill="548DD4"/>
      </w:tcPr>
    </w:tblStylePr>
    <w:tblStylePr w:type="lastRow">
      <w:rPr>
        <w:rFonts w:ascii="Arial" w:hAnsi="Arial"/>
        <w:color w:val="F2F2F2"/>
        <w:sz w:val="22"/>
      </w:rPr>
      <w:tcPr>
        <w:shd w:val="clear" w:color="auto" w:fill="548DD4"/>
      </w:tcPr>
    </w:tblStylePr>
    <w:tblStylePr w:type="firstCol">
      <w:rPr>
        <w:rFonts w:ascii="Arial" w:hAnsi="Arial"/>
        <w:color w:val="F2F2F2"/>
        <w:sz w:val="22"/>
      </w:rPr>
      <w:tcPr>
        <w:shd w:val="clear" w:color="auto" w:fill="548DD4"/>
      </w:tcPr>
    </w:tblStylePr>
    <w:tblStylePr w:type="lastCol">
      <w:rPr>
        <w:rFonts w:ascii="Arial" w:hAnsi="Arial"/>
        <w:color w:val="F2F2F2"/>
        <w:sz w:val="22"/>
      </w:rPr>
      <w:tcPr>
        <w:shd w:val="clear" w:color="auto" w:fill="548DD4"/>
      </w:tcPr>
    </w:tblStylePr>
    <w:tblStylePr w:type="band1Vert">
      <w:rPr>
        <w:rFonts w:ascii="Arial" w:hAnsi="Arial"/>
        <w:color w:val="404040"/>
        <w:sz w:val="22"/>
      </w:rPr>
    </w:tblStylePr>
    <w:tblStylePr w:type="band2Vert">
      <w:rPr>
        <w:rFonts w:ascii="Arial" w:hAnsi="Arial"/>
        <w:color w:val="404040"/>
        <w:sz w:val="22"/>
      </w:rPr>
      <w:tcPr>
        <w:shd w:val="clear" w:color="auto" w:fill="C6D9F1"/>
      </w:tcPr>
    </w:tblStylePr>
    <w:tblStylePr w:type="band1Horz">
      <w:rPr>
        <w:rFonts w:ascii="Arial" w:hAnsi="Arial"/>
        <w:color w:val="404040"/>
        <w:sz w:val="22"/>
      </w:rPr>
    </w:tblStylePr>
    <w:tblStylePr w:type="band2Horz">
      <w:rPr>
        <w:rFonts w:ascii="Arial" w:hAnsi="Arial"/>
        <w:color w:val="404040"/>
        <w:sz w:val="22"/>
      </w:rPr>
      <w:tcPr>
        <w:shd w:val="clear" w:color="auto" w:fill="C6D9F1"/>
      </w:tcPr>
    </w:tblStylePr>
  </w:style>
  <w:style w:type="table" w:customStyle="1" w:styleId="66">
    <w:name w:val="Bordered &amp; Lined - Accent 2"/>
    <w:basedOn w:val="26"/>
    <w:uiPriority w:val="99"/>
    <w:pPr>
      <w:spacing w:after="0" w:line="240" w:lineRule="auto"/>
    </w:pPr>
    <w:rPr>
      <w:color w:val="404040"/>
    </w:rPr>
    <w:tblPr>
      <w:tblBorders>
        <w:top w:val="single" w:color="C0504D" w:sz="4" w:space="0"/>
        <w:left w:val="single" w:color="C0504D" w:sz="4" w:space="0"/>
        <w:bottom w:val="single" w:color="C0504D" w:sz="4" w:space="0"/>
        <w:right w:val="single" w:color="C0504D" w:sz="4" w:space="0"/>
        <w:insideH w:val="single" w:color="C0504D" w:sz="4" w:space="0"/>
        <w:insideV w:val="single" w:color="C0504D" w:sz="4" w:space="0"/>
      </w:tblBorders>
      <w:tblCellMar>
        <w:top w:w="96" w:type="dxa"/>
        <w:left w:w="170" w:type="dxa"/>
        <w:bottom w:w="96" w:type="dxa"/>
        <w:right w:w="170" w:type="dxa"/>
      </w:tblCellMar>
    </w:tblPr>
    <w:tblStylePr w:type="firstRow">
      <w:rPr>
        <w:rFonts w:ascii="Arial" w:hAnsi="Arial"/>
        <w:color w:val="F2F2F2"/>
        <w:sz w:val="22"/>
      </w:rPr>
      <w:tcPr>
        <w:shd w:val="clear" w:color="auto" w:fill="D99594"/>
      </w:tcPr>
    </w:tblStylePr>
    <w:tblStylePr w:type="lastRow">
      <w:rPr>
        <w:rFonts w:ascii="Arial" w:hAnsi="Arial"/>
        <w:color w:val="F2F2F2"/>
        <w:sz w:val="22"/>
      </w:rPr>
      <w:tcPr>
        <w:shd w:val="clear" w:color="auto" w:fill="D99594"/>
      </w:tcPr>
    </w:tblStylePr>
    <w:tblStylePr w:type="firstCol">
      <w:rPr>
        <w:rFonts w:ascii="Arial" w:hAnsi="Arial"/>
        <w:color w:val="F2F2F2"/>
        <w:sz w:val="22"/>
      </w:rPr>
      <w:tcPr>
        <w:shd w:val="clear" w:color="auto" w:fill="D99594"/>
      </w:tcPr>
    </w:tblStylePr>
    <w:tblStylePr w:type="lastCol">
      <w:rPr>
        <w:rFonts w:ascii="Arial" w:hAnsi="Arial"/>
        <w:color w:val="F2F2F2"/>
        <w:sz w:val="22"/>
      </w:rPr>
      <w:tcPr>
        <w:shd w:val="clear" w:color="auto" w:fill="D99594"/>
      </w:tcPr>
    </w:tblStylePr>
    <w:tblStylePr w:type="band1Vert">
      <w:rPr>
        <w:rFonts w:ascii="Arial" w:hAnsi="Arial"/>
        <w:color w:val="404040"/>
        <w:sz w:val="22"/>
      </w:rPr>
    </w:tblStylePr>
    <w:tblStylePr w:type="band2Vert">
      <w:rPr>
        <w:rFonts w:ascii="Arial" w:hAnsi="Arial"/>
        <w:color w:val="404040"/>
        <w:sz w:val="22"/>
      </w:rPr>
      <w:tcPr>
        <w:shd w:val="clear" w:color="auto" w:fill="F2DBDB"/>
      </w:tcPr>
    </w:tblStylePr>
    <w:tblStylePr w:type="band1Horz">
      <w:rPr>
        <w:rFonts w:ascii="Arial" w:hAnsi="Arial"/>
        <w:color w:val="404040"/>
        <w:sz w:val="22"/>
      </w:rPr>
    </w:tblStylePr>
    <w:tblStylePr w:type="band2Horz">
      <w:rPr>
        <w:rFonts w:ascii="Arial" w:hAnsi="Arial"/>
        <w:color w:val="404040"/>
        <w:sz w:val="22"/>
      </w:rPr>
      <w:tcPr>
        <w:shd w:val="clear" w:color="auto" w:fill="F2DBDB"/>
      </w:tcPr>
    </w:tblStylePr>
  </w:style>
  <w:style w:type="table" w:customStyle="1" w:styleId="67">
    <w:name w:val="Bordered &amp; Lined - Accent 3"/>
    <w:basedOn w:val="26"/>
    <w:uiPriority w:val="99"/>
    <w:pPr>
      <w:spacing w:after="0" w:line="240" w:lineRule="auto"/>
    </w:pPr>
    <w:rPr>
      <w:color w:val="404040"/>
    </w:rPr>
    <w:tblPr>
      <w:tblBorders>
        <w:top w:val="single" w:color="76923C" w:sz="4" w:space="0"/>
        <w:left w:val="single" w:color="76923C" w:sz="4" w:space="0"/>
        <w:bottom w:val="single" w:color="76923C" w:sz="4" w:space="0"/>
        <w:right w:val="single" w:color="76923C" w:sz="4" w:space="0"/>
        <w:insideH w:val="single" w:color="76923C" w:sz="4" w:space="0"/>
        <w:insideV w:val="single" w:color="76923C" w:sz="4" w:space="0"/>
      </w:tblBorders>
      <w:tblCellMar>
        <w:top w:w="96" w:type="dxa"/>
        <w:left w:w="170" w:type="dxa"/>
        <w:bottom w:w="96" w:type="dxa"/>
        <w:right w:w="170" w:type="dxa"/>
      </w:tblCellMar>
    </w:tblPr>
    <w:tblStylePr w:type="firstRow">
      <w:rPr>
        <w:rFonts w:ascii="Arial" w:hAnsi="Arial"/>
        <w:color w:val="F2F2F2"/>
        <w:sz w:val="22"/>
      </w:rPr>
      <w:tcPr>
        <w:shd w:val="clear" w:color="auto" w:fill="9BBB59"/>
      </w:tcPr>
    </w:tblStylePr>
    <w:tblStylePr w:type="lastRow">
      <w:rPr>
        <w:rFonts w:ascii="Arial" w:hAnsi="Arial"/>
        <w:color w:val="F2F2F2"/>
        <w:sz w:val="22"/>
      </w:rPr>
      <w:tcPr>
        <w:shd w:val="clear" w:color="auto" w:fill="9BBB59"/>
      </w:tcPr>
    </w:tblStylePr>
    <w:tblStylePr w:type="firstCol">
      <w:rPr>
        <w:rFonts w:ascii="Arial" w:hAnsi="Arial"/>
        <w:color w:val="F2F2F2"/>
        <w:sz w:val="22"/>
      </w:rPr>
      <w:tcPr>
        <w:shd w:val="clear" w:color="auto" w:fill="9BBB59"/>
      </w:tcPr>
    </w:tblStylePr>
    <w:tblStylePr w:type="lastCol">
      <w:rPr>
        <w:rFonts w:ascii="Arial" w:hAnsi="Arial"/>
        <w:color w:val="F2F2F2"/>
        <w:sz w:val="22"/>
      </w:rPr>
      <w:tcPr>
        <w:shd w:val="clear" w:color="auto" w:fill="9BBB59"/>
      </w:tcPr>
    </w:tblStylePr>
    <w:tblStylePr w:type="band1Vert">
      <w:rPr>
        <w:rFonts w:ascii="Arial" w:hAnsi="Arial"/>
        <w:color w:val="404040"/>
        <w:sz w:val="22"/>
      </w:rPr>
    </w:tblStylePr>
    <w:tblStylePr w:type="band2Vert">
      <w:rPr>
        <w:rFonts w:ascii="Arial" w:hAnsi="Arial"/>
        <w:color w:val="404040"/>
        <w:sz w:val="22"/>
      </w:rPr>
      <w:tcPr>
        <w:shd w:val="clear" w:color="auto" w:fill="EAF1DD"/>
      </w:tcPr>
    </w:tblStylePr>
    <w:tblStylePr w:type="band1Horz">
      <w:rPr>
        <w:rFonts w:ascii="Arial" w:hAnsi="Arial"/>
        <w:color w:val="404040"/>
        <w:sz w:val="22"/>
      </w:rPr>
    </w:tblStylePr>
    <w:tblStylePr w:type="band2Horz">
      <w:rPr>
        <w:rFonts w:ascii="Arial" w:hAnsi="Arial"/>
        <w:color w:val="404040"/>
        <w:sz w:val="22"/>
      </w:rPr>
      <w:tcPr>
        <w:shd w:val="clear" w:color="auto" w:fill="EAF1DD"/>
      </w:tcPr>
    </w:tblStylePr>
  </w:style>
  <w:style w:type="table" w:customStyle="1" w:styleId="68">
    <w:name w:val="Bordered &amp; Lined - Accent 4"/>
    <w:basedOn w:val="26"/>
    <w:uiPriority w:val="99"/>
    <w:pPr>
      <w:spacing w:after="0" w:line="240" w:lineRule="auto"/>
    </w:pPr>
    <w:rPr>
      <w:color w:val="404040"/>
    </w:rPr>
    <w:tblPr>
      <w:tblBorders>
        <w:top w:val="single" w:color="8064A2" w:sz="4" w:space="0"/>
        <w:left w:val="single" w:color="8064A2" w:sz="4" w:space="0"/>
        <w:bottom w:val="single" w:color="8064A2" w:sz="4" w:space="0"/>
        <w:right w:val="single" w:color="8064A2" w:sz="4" w:space="0"/>
        <w:insideH w:val="single" w:color="8064A2" w:sz="4" w:space="0"/>
        <w:insideV w:val="single" w:color="8064A2" w:sz="4" w:space="0"/>
      </w:tblBorders>
      <w:tblCellMar>
        <w:top w:w="96" w:type="dxa"/>
        <w:left w:w="170" w:type="dxa"/>
        <w:bottom w:w="96" w:type="dxa"/>
        <w:right w:w="170" w:type="dxa"/>
      </w:tblCellMar>
    </w:tblPr>
    <w:tblStylePr w:type="firstRow">
      <w:rPr>
        <w:rFonts w:ascii="Arial" w:hAnsi="Arial"/>
        <w:color w:val="F2F2F2"/>
        <w:sz w:val="22"/>
      </w:rPr>
      <w:tcPr>
        <w:shd w:val="clear" w:color="auto" w:fill="B2A1C7"/>
      </w:tcPr>
    </w:tblStylePr>
    <w:tblStylePr w:type="lastRow">
      <w:rPr>
        <w:rFonts w:ascii="Arial" w:hAnsi="Arial"/>
        <w:color w:val="F2F2F2"/>
        <w:sz w:val="22"/>
      </w:rPr>
      <w:tcPr>
        <w:shd w:val="clear" w:color="auto" w:fill="B2A1C7"/>
      </w:tcPr>
    </w:tblStylePr>
    <w:tblStylePr w:type="firstCol">
      <w:rPr>
        <w:rFonts w:ascii="Arial" w:hAnsi="Arial"/>
        <w:color w:val="F2F2F2"/>
        <w:sz w:val="22"/>
      </w:rPr>
      <w:tcPr>
        <w:shd w:val="clear" w:color="auto" w:fill="B2A1C7"/>
      </w:tcPr>
    </w:tblStylePr>
    <w:tblStylePr w:type="lastCol">
      <w:rPr>
        <w:rFonts w:ascii="Arial" w:hAnsi="Arial"/>
        <w:color w:val="F2F2F2"/>
        <w:sz w:val="22"/>
      </w:rPr>
      <w:tcPr>
        <w:shd w:val="clear" w:color="auto" w:fill="B2A1C7"/>
      </w:tcPr>
    </w:tblStylePr>
    <w:tblStylePr w:type="band1Vert">
      <w:rPr>
        <w:rFonts w:ascii="Arial" w:hAnsi="Arial"/>
        <w:color w:val="404040"/>
        <w:sz w:val="22"/>
      </w:rPr>
    </w:tblStylePr>
    <w:tblStylePr w:type="band2Vert">
      <w:rPr>
        <w:rFonts w:ascii="Arial" w:hAnsi="Arial"/>
        <w:color w:val="404040"/>
        <w:sz w:val="22"/>
      </w:rPr>
      <w:tcPr>
        <w:shd w:val="clear" w:color="auto" w:fill="E5DFEC"/>
      </w:tcPr>
    </w:tblStylePr>
    <w:tblStylePr w:type="band1Horz">
      <w:rPr>
        <w:rFonts w:ascii="Arial" w:hAnsi="Arial"/>
        <w:color w:val="404040"/>
        <w:sz w:val="22"/>
      </w:rPr>
    </w:tblStylePr>
    <w:tblStylePr w:type="band2Horz">
      <w:rPr>
        <w:rFonts w:ascii="Arial" w:hAnsi="Arial"/>
        <w:color w:val="404040"/>
        <w:sz w:val="22"/>
      </w:rPr>
      <w:tcPr>
        <w:shd w:val="clear" w:color="auto" w:fill="E5DFEC"/>
      </w:tcPr>
    </w:tblStylePr>
  </w:style>
  <w:style w:type="table" w:customStyle="1" w:styleId="69">
    <w:name w:val="Bordered &amp; Lined - Accent 5"/>
    <w:basedOn w:val="26"/>
    <w:uiPriority w:val="99"/>
    <w:pPr>
      <w:spacing w:after="0" w:line="240" w:lineRule="auto"/>
    </w:pPr>
    <w:rPr>
      <w:color w:val="404040"/>
    </w:rPr>
    <w:tblPr>
      <w:tblBorders>
        <w:top w:val="single" w:color="31849B" w:sz="4" w:space="0"/>
        <w:left w:val="single" w:color="31849B" w:sz="4" w:space="0"/>
        <w:bottom w:val="single" w:color="31849B" w:sz="4" w:space="0"/>
        <w:right w:val="single" w:color="31849B" w:sz="4" w:space="0"/>
        <w:insideH w:val="single" w:color="31849B" w:sz="4" w:space="0"/>
        <w:insideV w:val="single" w:color="31849B" w:sz="4" w:space="0"/>
      </w:tblBorders>
      <w:tblCellMar>
        <w:top w:w="96" w:type="dxa"/>
        <w:left w:w="170" w:type="dxa"/>
        <w:bottom w:w="96" w:type="dxa"/>
        <w:right w:w="170" w:type="dxa"/>
      </w:tblCellMar>
    </w:tblPr>
    <w:tblStylePr w:type="firstRow">
      <w:rPr>
        <w:rFonts w:ascii="Arial" w:hAnsi="Arial"/>
        <w:color w:val="F2F2F2"/>
        <w:sz w:val="22"/>
      </w:rPr>
      <w:tcPr>
        <w:shd w:val="clear" w:color="auto" w:fill="4BACC6"/>
      </w:tcPr>
    </w:tblStylePr>
    <w:tblStylePr w:type="lastRow">
      <w:rPr>
        <w:rFonts w:ascii="Arial" w:hAnsi="Arial"/>
        <w:color w:val="F2F2F2"/>
        <w:sz w:val="22"/>
      </w:rPr>
      <w:tcPr>
        <w:shd w:val="clear" w:color="auto" w:fill="4BACC6"/>
      </w:tcPr>
    </w:tblStylePr>
    <w:tblStylePr w:type="firstCol">
      <w:rPr>
        <w:rFonts w:ascii="Arial" w:hAnsi="Arial"/>
        <w:color w:val="F2F2F2"/>
        <w:sz w:val="22"/>
      </w:rPr>
      <w:tcPr>
        <w:shd w:val="clear" w:color="auto" w:fill="4BACC6"/>
      </w:tcPr>
    </w:tblStylePr>
    <w:tblStylePr w:type="lastCol">
      <w:rPr>
        <w:rFonts w:ascii="Arial" w:hAnsi="Arial"/>
        <w:color w:val="F2F2F2"/>
        <w:sz w:val="22"/>
      </w:rPr>
      <w:tcPr>
        <w:shd w:val="clear" w:color="auto" w:fill="4BACC6"/>
      </w:tcPr>
    </w:tblStylePr>
    <w:tblStylePr w:type="band1Vert">
      <w:rPr>
        <w:rFonts w:ascii="Arial" w:hAnsi="Arial"/>
        <w:color w:val="404040"/>
        <w:sz w:val="22"/>
      </w:rPr>
    </w:tblStylePr>
    <w:tblStylePr w:type="band2Vert">
      <w:rPr>
        <w:rFonts w:ascii="Arial" w:hAnsi="Arial"/>
        <w:color w:val="404040"/>
        <w:sz w:val="22"/>
      </w:rPr>
      <w:tcPr>
        <w:shd w:val="clear" w:color="auto" w:fill="DAEEF3"/>
      </w:tcPr>
    </w:tblStylePr>
    <w:tblStylePr w:type="band1Horz">
      <w:rPr>
        <w:rFonts w:ascii="Arial" w:hAnsi="Arial"/>
        <w:color w:val="404040"/>
        <w:sz w:val="22"/>
      </w:rPr>
    </w:tblStylePr>
    <w:tblStylePr w:type="band2Horz">
      <w:rPr>
        <w:rFonts w:ascii="Arial" w:hAnsi="Arial"/>
        <w:color w:val="404040"/>
        <w:sz w:val="22"/>
      </w:rPr>
      <w:tcPr>
        <w:shd w:val="clear" w:color="auto" w:fill="DAEEF3"/>
      </w:tcPr>
    </w:tblStylePr>
  </w:style>
  <w:style w:type="table" w:customStyle="1" w:styleId="70">
    <w:name w:val="Bordered &amp; Lined - Accent 6"/>
    <w:basedOn w:val="26"/>
    <w:uiPriority w:val="99"/>
    <w:pPr>
      <w:spacing w:after="0" w:line="240" w:lineRule="auto"/>
    </w:pPr>
    <w:rPr>
      <w:color w:val="404040"/>
    </w:rPr>
    <w:tblPr>
      <w:tblBorders>
        <w:top w:val="single" w:color="E36C0A" w:sz="4" w:space="0"/>
        <w:left w:val="single" w:color="E36C0A" w:sz="4" w:space="0"/>
        <w:bottom w:val="single" w:color="E36C0A" w:sz="4" w:space="0"/>
        <w:right w:val="single" w:color="E36C0A" w:sz="4" w:space="0"/>
        <w:insideH w:val="single" w:color="E36C0A" w:sz="4" w:space="0"/>
        <w:insideV w:val="single" w:color="E36C0A" w:sz="4" w:space="0"/>
      </w:tblBorders>
      <w:tblCellMar>
        <w:top w:w="96" w:type="dxa"/>
        <w:left w:w="170" w:type="dxa"/>
        <w:bottom w:w="96" w:type="dxa"/>
        <w:right w:w="170" w:type="dxa"/>
      </w:tblCellMar>
    </w:tblPr>
    <w:tblStylePr w:type="firstRow">
      <w:rPr>
        <w:rFonts w:ascii="Arial" w:hAnsi="Arial"/>
        <w:color w:val="F2F2F2"/>
        <w:sz w:val="22"/>
      </w:rPr>
      <w:tcPr>
        <w:shd w:val="clear" w:color="auto" w:fill="F79646"/>
      </w:tcPr>
    </w:tblStylePr>
    <w:tblStylePr w:type="lastRow">
      <w:rPr>
        <w:rFonts w:ascii="Arial" w:hAnsi="Arial"/>
        <w:color w:val="F2F2F2"/>
        <w:sz w:val="22"/>
      </w:rPr>
      <w:tcPr>
        <w:shd w:val="clear" w:color="auto" w:fill="F79646"/>
      </w:tcPr>
    </w:tblStylePr>
    <w:tblStylePr w:type="firstCol">
      <w:rPr>
        <w:rFonts w:ascii="Arial" w:hAnsi="Arial"/>
        <w:color w:val="F2F2F2"/>
        <w:sz w:val="22"/>
      </w:rPr>
      <w:tcPr>
        <w:shd w:val="clear" w:color="auto" w:fill="F79646"/>
      </w:tcPr>
    </w:tblStylePr>
    <w:tblStylePr w:type="lastCol">
      <w:rPr>
        <w:rFonts w:ascii="Arial" w:hAnsi="Arial"/>
        <w:color w:val="F2F2F2"/>
        <w:sz w:val="22"/>
      </w:rPr>
      <w:tcPr>
        <w:shd w:val="clear" w:color="auto" w:fill="F79646"/>
      </w:tcPr>
    </w:tblStylePr>
    <w:tblStylePr w:type="band1Vert">
      <w:rPr>
        <w:rFonts w:ascii="Arial" w:hAnsi="Arial"/>
        <w:color w:val="404040"/>
        <w:sz w:val="22"/>
      </w:rPr>
    </w:tblStylePr>
    <w:tblStylePr w:type="band2Vert">
      <w:rPr>
        <w:rFonts w:ascii="Arial" w:hAnsi="Arial"/>
        <w:color w:val="404040"/>
        <w:sz w:val="22"/>
      </w:rPr>
      <w:tcPr>
        <w:shd w:val="clear" w:color="auto" w:fill="FDE9D9"/>
      </w:tcPr>
    </w:tblStylePr>
    <w:tblStylePr w:type="band1Horz">
      <w:rPr>
        <w:rFonts w:ascii="Arial" w:hAnsi="Arial"/>
        <w:color w:val="404040"/>
        <w:sz w:val="22"/>
      </w:rPr>
    </w:tblStylePr>
    <w:tblStylePr w:type="band2Horz">
      <w:rPr>
        <w:rFonts w:ascii="Arial" w:hAnsi="Arial"/>
        <w:color w:val="404040"/>
        <w:sz w:val="22"/>
      </w:rPr>
      <w:tcPr>
        <w:shd w:val="clear" w:color="auto" w:fill="FDE9D9"/>
      </w:tcPr>
    </w:tblStylePr>
  </w:style>
  <w:style w:type="character" w:customStyle="1" w:styleId="71">
    <w:name w:val="Footnote Text Char"/>
    <w:link w:val="20"/>
    <w:uiPriority w:val="99"/>
    <w:rPr>
      <w:sz w:val="18"/>
    </w:rPr>
  </w:style>
  <w:style w:type="paragraph" w:customStyle="1" w:styleId="72">
    <w:name w:val="TOC Heading"/>
    <w:unhideWhenUsed/>
    <w:uiPriority w:val="39"/>
    <w:pPr>
      <w:pBdr>
        <w:top w:val="none" w:color="000000" w:sz="0" w:space="0"/>
        <w:left w:val="none" w:color="000000" w:sz="0" w:space="0"/>
        <w:bottom w:val="none" w:color="000000" w:sz="0" w:space="0"/>
        <w:right w:val="none" w:color="000000" w:sz="0" w:space="0"/>
        <w:between w:val="none" w:color="000000" w:sz="0" w:space="0"/>
      </w:pBdr>
      <w:shd w:val="clear" w:color="auto" w:fill="FFFFFF"/>
      <w:spacing w:before="0" w:beforeAutospacing="0" w:after="0" w:afterAutospacing="0" w:line="240" w:lineRule="auto"/>
      <w:ind w:left="0" w:right="0" w:firstLine="0"/>
      <w:jc w:val="left"/>
    </w:pPr>
    <w:rPr>
      <w:rFonts w:hint="default" w:ascii="Calibri" w:hAnsi="Calibri" w:eastAsia="Calibri" w:cs="Calibri"/>
      <w:color w:val="auto"/>
      <w:spacing w:val="0"/>
      <w:position w:val="0"/>
      <w:sz w:val="21"/>
      <w:szCs w:val="22"/>
      <w:lang w:val="en-US" w:eastAsia="zh-CN" w:bidi="ar-SA"/>
    </w:rPr>
  </w:style>
  <w:style w:type="character" w:customStyle="1" w:styleId="73">
    <w:name w:val="标题 1 Char"/>
    <w:basedOn w:val="28"/>
    <w:link w:val="2"/>
    <w:uiPriority w:val="9"/>
    <w:rPr>
      <w:b/>
      <w:bCs/>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TotalTime>0</TotalTime>
  <ScaleCrop>false</ScaleCrop>
  <LinksUpToDate>false</LinksUpToDate>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2025-07-24T09:43:24Z</dcterms:created>
  <dc:creator>HNY</dc:creator>
  <cp:lastModifiedBy>HNY</cp:lastModifiedBy>
  <dcterms:modified xsi:type="dcterms:W3CDTF">2025-07-24T09:43:46Z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1A4A9BC638D95172D28F816871D5E492_42</vt:lpwstr>
  </property>
</Properties>
</file>