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AA3A" w14:textId="77777777" w:rsidR="00201315" w:rsidRDefault="00201315">
      <w:pPr>
        <w:adjustRightInd w:val="0"/>
        <w:snapToGrid w:val="0"/>
        <w:spacing w:line="600" w:lineRule="exact"/>
        <w:jc w:val="center"/>
        <w:rPr>
          <w:rFonts w:ascii="Times New Roman" w:eastAsia="华文中宋" w:hAnsi="Times New Roman" w:cs="Times New Roman"/>
          <w:spacing w:val="-20"/>
          <w:kern w:val="2"/>
          <w:sz w:val="44"/>
          <w:szCs w:val="44"/>
          <w:lang w:val="en-US"/>
        </w:rPr>
      </w:pPr>
    </w:p>
    <w:p w14:paraId="1A44D8EE" w14:textId="77777777" w:rsidR="00201315" w:rsidRDefault="00000000">
      <w:pPr>
        <w:adjustRightInd w:val="0"/>
        <w:snapToGrid w:val="0"/>
        <w:spacing w:line="600" w:lineRule="exact"/>
        <w:jc w:val="center"/>
        <w:rPr>
          <w:rFonts w:ascii="Times New Roman" w:eastAsia="华文中宋" w:hAnsi="Times New Roman" w:cs="Times New Roman"/>
          <w:spacing w:val="-20"/>
          <w:kern w:val="2"/>
          <w:sz w:val="44"/>
          <w:szCs w:val="44"/>
          <w:lang w:val="en-US" w:bidi="ar-SA"/>
        </w:rPr>
      </w:pPr>
      <w:r>
        <w:rPr>
          <w:rFonts w:ascii="Times New Roman" w:eastAsia="华文中宋" w:hAnsi="Times New Roman" w:cs="Times New Roman" w:hint="eastAsia"/>
          <w:spacing w:val="-20"/>
          <w:kern w:val="2"/>
          <w:sz w:val="44"/>
          <w:szCs w:val="44"/>
          <w:lang w:val="en-US"/>
        </w:rPr>
        <w:t>江苏健安农牧生态科技</w:t>
      </w:r>
      <w:r>
        <w:rPr>
          <w:rFonts w:ascii="Times New Roman" w:eastAsia="华文中宋" w:hAnsi="Times New Roman" w:cs="Times New Roman"/>
          <w:spacing w:val="-20"/>
          <w:kern w:val="2"/>
          <w:sz w:val="44"/>
          <w:szCs w:val="44"/>
          <w:lang w:val="en-US"/>
        </w:rPr>
        <w:t>有限公司</w:t>
      </w:r>
      <w:r>
        <w:rPr>
          <w:rFonts w:ascii="Times New Roman" w:eastAsia="华文中宋" w:hAnsi="Times New Roman" w:cs="Times New Roman" w:hint="eastAsia"/>
          <w:spacing w:val="-20"/>
          <w:kern w:val="2"/>
          <w:sz w:val="44"/>
          <w:szCs w:val="44"/>
          <w:lang w:val="en-US"/>
        </w:rPr>
        <w:t>预重整案</w:t>
      </w:r>
    </w:p>
    <w:p w14:paraId="6F2782A8" w14:textId="02000B5D" w:rsidR="00201315" w:rsidRDefault="00000000">
      <w:pPr>
        <w:adjustRightInd w:val="0"/>
        <w:snapToGrid w:val="0"/>
        <w:spacing w:line="600" w:lineRule="exact"/>
        <w:jc w:val="center"/>
        <w:rPr>
          <w:rFonts w:ascii="Times New Roman" w:eastAsia="华文中宋" w:hAnsi="Times New Roman" w:cs="Times New Roman"/>
          <w:kern w:val="2"/>
          <w:sz w:val="44"/>
          <w:szCs w:val="44"/>
        </w:rPr>
      </w:pPr>
      <w:r>
        <w:rPr>
          <w:rFonts w:ascii="Times New Roman" w:eastAsia="华文中宋" w:hAnsi="Times New Roman" w:cs="Times New Roman" w:hint="eastAsia"/>
          <w:kern w:val="2"/>
          <w:sz w:val="44"/>
          <w:szCs w:val="44"/>
        </w:rPr>
        <w:t>关于公开</w:t>
      </w:r>
      <w:r w:rsidR="00D911D8">
        <w:rPr>
          <w:rFonts w:ascii="Times New Roman" w:eastAsia="华文中宋" w:hAnsi="Times New Roman" w:cs="Times New Roman" w:hint="eastAsia"/>
          <w:kern w:val="2"/>
          <w:sz w:val="44"/>
          <w:szCs w:val="44"/>
        </w:rPr>
        <w:t>招募</w:t>
      </w:r>
      <w:r>
        <w:rPr>
          <w:rFonts w:ascii="Times New Roman" w:eastAsia="华文中宋" w:hAnsi="Times New Roman" w:cs="Times New Roman" w:hint="eastAsia"/>
          <w:kern w:val="2"/>
          <w:sz w:val="44"/>
          <w:szCs w:val="44"/>
        </w:rPr>
        <w:t>评估机构的公告</w:t>
      </w:r>
    </w:p>
    <w:p w14:paraId="3A06D07B" w14:textId="77777777" w:rsidR="00201315" w:rsidRDefault="00201315">
      <w:pPr>
        <w:adjustRightInd w:val="0"/>
        <w:snapToGrid w:val="0"/>
        <w:spacing w:line="600" w:lineRule="exact"/>
        <w:rPr>
          <w:rFonts w:ascii="Times New Roman" w:hAnsi="Times New Roman" w:cs="Times New Roman"/>
          <w:b/>
          <w:sz w:val="32"/>
          <w:szCs w:val="32"/>
        </w:rPr>
      </w:pPr>
    </w:p>
    <w:p w14:paraId="4D2CE850" w14:textId="77777777" w:rsidR="00201315" w:rsidRDefault="00000000">
      <w:pPr>
        <w:widowControl/>
        <w:adjustRightInd w:val="0"/>
        <w:spacing w:line="600" w:lineRule="exact"/>
        <w:ind w:firstLineChars="200" w:firstLine="640"/>
        <w:jc w:val="both"/>
        <w:rPr>
          <w:rFonts w:ascii="Times New Roman" w:hAnsi="Times New Roman"/>
          <w:sz w:val="32"/>
          <w:szCs w:val="30"/>
        </w:rPr>
      </w:pPr>
      <w:r>
        <w:rPr>
          <w:rFonts w:ascii="Times New Roman" w:hAnsi="Times New Roman" w:hint="eastAsia"/>
          <w:sz w:val="32"/>
          <w:szCs w:val="30"/>
        </w:rPr>
        <w:t>202</w:t>
      </w:r>
      <w:r>
        <w:rPr>
          <w:rFonts w:ascii="Times New Roman" w:hAnsi="Times New Roman"/>
          <w:sz w:val="32"/>
          <w:szCs w:val="30"/>
        </w:rPr>
        <w:t>5</w:t>
      </w:r>
      <w:r>
        <w:rPr>
          <w:rFonts w:ascii="Times New Roman" w:hAnsi="Times New Roman" w:hint="eastAsia"/>
          <w:sz w:val="32"/>
          <w:szCs w:val="30"/>
        </w:rPr>
        <w:t>年</w:t>
      </w:r>
      <w:r>
        <w:rPr>
          <w:rFonts w:ascii="Times New Roman" w:hAnsi="Times New Roman"/>
          <w:sz w:val="32"/>
          <w:szCs w:val="30"/>
        </w:rPr>
        <w:t>7</w:t>
      </w:r>
      <w:r>
        <w:rPr>
          <w:rFonts w:ascii="Times New Roman" w:hAnsi="Times New Roman" w:hint="eastAsia"/>
          <w:sz w:val="32"/>
          <w:szCs w:val="30"/>
        </w:rPr>
        <w:t>月</w:t>
      </w:r>
      <w:r>
        <w:rPr>
          <w:rFonts w:ascii="Times New Roman" w:hAnsi="Times New Roman"/>
          <w:sz w:val="32"/>
          <w:szCs w:val="30"/>
        </w:rPr>
        <w:t>22</w:t>
      </w:r>
      <w:r>
        <w:rPr>
          <w:rFonts w:ascii="Times New Roman" w:hAnsi="Times New Roman" w:hint="eastAsia"/>
          <w:sz w:val="32"/>
          <w:szCs w:val="30"/>
        </w:rPr>
        <w:t>日，宿迁市中级人民法院作出（</w:t>
      </w:r>
      <w:r>
        <w:rPr>
          <w:rFonts w:ascii="Times New Roman" w:hAnsi="Times New Roman" w:hint="eastAsia"/>
          <w:sz w:val="32"/>
          <w:szCs w:val="30"/>
        </w:rPr>
        <w:t>2</w:t>
      </w:r>
      <w:r>
        <w:rPr>
          <w:rFonts w:ascii="Times New Roman" w:hAnsi="Times New Roman"/>
          <w:sz w:val="32"/>
          <w:szCs w:val="30"/>
        </w:rPr>
        <w:t>025</w:t>
      </w:r>
      <w:r>
        <w:rPr>
          <w:rFonts w:ascii="Times New Roman" w:hAnsi="Times New Roman" w:hint="eastAsia"/>
          <w:sz w:val="32"/>
          <w:szCs w:val="30"/>
        </w:rPr>
        <w:t>）苏</w:t>
      </w:r>
      <w:r>
        <w:rPr>
          <w:rFonts w:ascii="Times New Roman" w:hAnsi="Times New Roman" w:hint="eastAsia"/>
          <w:sz w:val="32"/>
          <w:szCs w:val="30"/>
        </w:rPr>
        <w:t>1</w:t>
      </w:r>
      <w:r>
        <w:rPr>
          <w:rFonts w:ascii="Times New Roman" w:hAnsi="Times New Roman"/>
          <w:sz w:val="32"/>
          <w:szCs w:val="30"/>
        </w:rPr>
        <w:t>3</w:t>
      </w:r>
      <w:r>
        <w:rPr>
          <w:rFonts w:ascii="Times New Roman" w:hAnsi="Times New Roman" w:hint="eastAsia"/>
          <w:sz w:val="32"/>
          <w:szCs w:val="30"/>
        </w:rPr>
        <w:t>破申</w:t>
      </w:r>
      <w:r>
        <w:rPr>
          <w:rFonts w:ascii="Times New Roman" w:hAnsi="Times New Roman"/>
          <w:sz w:val="32"/>
          <w:szCs w:val="30"/>
        </w:rPr>
        <w:t>5</w:t>
      </w:r>
      <w:r>
        <w:rPr>
          <w:rFonts w:ascii="Times New Roman" w:hAnsi="Times New Roman" w:hint="eastAsia"/>
          <w:sz w:val="32"/>
          <w:szCs w:val="30"/>
        </w:rPr>
        <w:t>号《决定书》，决定对</w:t>
      </w:r>
      <w:r>
        <w:rPr>
          <w:rFonts w:ascii="Times New Roman" w:hAnsi="Times New Roman" w:hint="eastAsia"/>
          <w:bCs/>
          <w:sz w:val="32"/>
          <w:szCs w:val="30"/>
        </w:rPr>
        <w:t>江苏健安农牧生态科技有限公司</w:t>
      </w:r>
      <w:r>
        <w:rPr>
          <w:rFonts w:ascii="Times New Roman" w:hAnsi="Times New Roman" w:hint="eastAsia"/>
          <w:sz w:val="32"/>
          <w:szCs w:val="30"/>
        </w:rPr>
        <w:t>（以下简称健安农牧</w:t>
      </w:r>
      <w:r>
        <w:rPr>
          <w:rFonts w:ascii="Times New Roman" w:hAnsi="Times New Roman" w:hint="eastAsia"/>
          <w:sz w:val="32"/>
          <w:szCs w:val="30"/>
          <w:lang w:val="en-US"/>
        </w:rPr>
        <w:t>公司</w:t>
      </w:r>
      <w:r>
        <w:rPr>
          <w:rFonts w:ascii="Times New Roman" w:hAnsi="Times New Roman" w:hint="eastAsia"/>
          <w:sz w:val="32"/>
          <w:szCs w:val="30"/>
        </w:rPr>
        <w:t>）启动预重整，并指定</w:t>
      </w:r>
      <w:r>
        <w:rPr>
          <w:rFonts w:ascii="Times New Roman" w:hAnsi="Times New Roman" w:hint="eastAsia"/>
          <w:bCs/>
          <w:sz w:val="32"/>
          <w:szCs w:val="30"/>
        </w:rPr>
        <w:t>江苏法德东恒律师事务所担任</w:t>
      </w:r>
      <w:r>
        <w:rPr>
          <w:rFonts w:ascii="Times New Roman" w:hAnsi="Times New Roman" w:hint="eastAsia"/>
          <w:sz w:val="32"/>
          <w:szCs w:val="30"/>
        </w:rPr>
        <w:t>预重整管理人（以下简称管理人）</w:t>
      </w:r>
      <w:r>
        <w:rPr>
          <w:rFonts w:ascii="Times New Roman" w:hAnsi="Times New Roman"/>
          <w:sz w:val="32"/>
          <w:szCs w:val="30"/>
        </w:rPr>
        <w:t>。</w:t>
      </w:r>
      <w:r>
        <w:rPr>
          <w:rFonts w:ascii="Times New Roman" w:hAnsi="Times New Roman" w:hint="eastAsia"/>
          <w:sz w:val="32"/>
          <w:szCs w:val="30"/>
          <w:lang w:val="en-US"/>
        </w:rPr>
        <w:t>为厘清</w:t>
      </w:r>
      <w:r>
        <w:rPr>
          <w:rFonts w:ascii="Times New Roman" w:hAnsi="Times New Roman" w:hint="eastAsia"/>
          <w:sz w:val="32"/>
          <w:szCs w:val="30"/>
        </w:rPr>
        <w:t>健安农牧</w:t>
      </w:r>
      <w:r>
        <w:rPr>
          <w:rFonts w:ascii="Times New Roman" w:hAnsi="Times New Roman" w:hint="eastAsia"/>
          <w:sz w:val="32"/>
          <w:szCs w:val="30"/>
          <w:lang w:val="en-US"/>
        </w:rPr>
        <w:t>公司的资产价值，为后续制作预重整方案提供参考依据，管理人拟通过公开方式</w:t>
      </w:r>
      <w:bookmarkStart w:id="0" w:name="OLE_LINK28"/>
      <w:bookmarkStart w:id="1" w:name="OLE_LINK27"/>
      <w:r>
        <w:rPr>
          <w:rFonts w:ascii="Times New Roman" w:hAnsi="Times New Roman" w:hint="eastAsia"/>
          <w:sz w:val="32"/>
          <w:szCs w:val="30"/>
          <w:lang w:val="en-US"/>
        </w:rPr>
        <w:t>选任评估机构</w:t>
      </w:r>
      <w:bookmarkEnd w:id="0"/>
      <w:bookmarkEnd w:id="1"/>
      <w:r>
        <w:rPr>
          <w:rFonts w:ascii="Times New Roman" w:hAnsi="Times New Roman" w:hint="eastAsia"/>
          <w:sz w:val="32"/>
          <w:szCs w:val="30"/>
          <w:lang w:val="en-US"/>
        </w:rPr>
        <w:t>，具体内容如下：</w:t>
      </w:r>
    </w:p>
    <w:p w14:paraId="62A32A50" w14:textId="77777777" w:rsidR="00201315"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t>一、评估内容</w:t>
      </w:r>
    </w:p>
    <w:p w14:paraId="6D39352F"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对健安农牧公司名下的资产进行评估，并在规定时间内出具市场价值资产评估报告、清算价值资产评估报告以及偿债能力分析报告，并完成预重整管理人交办的其他相关工作。</w:t>
      </w:r>
    </w:p>
    <w:p w14:paraId="606A0B0F" w14:textId="77777777" w:rsidR="00201315"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t>二、评估机构的基本要求</w:t>
      </w:r>
    </w:p>
    <w:p w14:paraId="4AD20AB7"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（一）参选机构需具备国家行业主管部门颁发的有效执业资格，并入选江苏省高级人民法院备选评估机构信息库；</w:t>
      </w:r>
    </w:p>
    <w:p w14:paraId="23164C03"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（二）三年内无违规违法行为及行政处罚记录；</w:t>
      </w:r>
    </w:p>
    <w:p w14:paraId="3C2B2C8B"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（三）投标人、法定代表人和项目负责人从</w:t>
      </w:r>
      <w:r>
        <w:rPr>
          <w:rFonts w:ascii="Times New Roman" w:hAnsi="Times New Roman" w:hint="eastAsia"/>
          <w:sz w:val="32"/>
          <w:szCs w:val="30"/>
          <w:lang w:val="en-US"/>
        </w:rPr>
        <w:t>2020</w:t>
      </w:r>
      <w:r>
        <w:rPr>
          <w:rFonts w:ascii="Times New Roman" w:hAnsi="Times New Roman" w:hint="eastAsia"/>
          <w:sz w:val="32"/>
          <w:szCs w:val="30"/>
          <w:lang w:val="en-US"/>
        </w:rPr>
        <w:t>年</w:t>
      </w:r>
      <w:r>
        <w:rPr>
          <w:rFonts w:ascii="Times New Roman" w:hAnsi="Times New Roman" w:hint="eastAsia"/>
          <w:sz w:val="32"/>
          <w:szCs w:val="30"/>
          <w:lang w:val="en-US"/>
        </w:rPr>
        <w:t>12</w:t>
      </w:r>
      <w:r>
        <w:rPr>
          <w:rFonts w:ascii="Times New Roman" w:hAnsi="Times New Roman" w:hint="eastAsia"/>
          <w:sz w:val="32"/>
          <w:szCs w:val="30"/>
          <w:lang w:val="en-US"/>
        </w:rPr>
        <w:t>月</w:t>
      </w:r>
      <w:r>
        <w:rPr>
          <w:rFonts w:ascii="Times New Roman" w:hAnsi="Times New Roman" w:hint="eastAsia"/>
          <w:sz w:val="32"/>
          <w:szCs w:val="30"/>
          <w:lang w:val="en-US"/>
        </w:rPr>
        <w:t>31</w:t>
      </w:r>
      <w:r>
        <w:rPr>
          <w:rFonts w:ascii="Times New Roman" w:hAnsi="Times New Roman" w:hint="eastAsia"/>
          <w:sz w:val="32"/>
          <w:szCs w:val="30"/>
          <w:lang w:val="en-US"/>
        </w:rPr>
        <w:t>日起无行贿行为记录。（在招标公告发布之日起至投标截止之日前可通过中国裁判文书网（</w:t>
      </w:r>
      <w:r>
        <w:rPr>
          <w:rFonts w:ascii="Times New Roman" w:hAnsi="Times New Roman" w:hint="eastAsia"/>
          <w:sz w:val="32"/>
          <w:szCs w:val="30"/>
          <w:lang w:val="en-US"/>
        </w:rPr>
        <w:t>http://wenshu.court.gov.cn/</w:t>
      </w:r>
      <w:r>
        <w:rPr>
          <w:rFonts w:ascii="Times New Roman" w:hAnsi="Times New Roman" w:hint="eastAsia"/>
          <w:sz w:val="32"/>
          <w:szCs w:val="30"/>
          <w:lang w:val="en-US"/>
        </w:rPr>
        <w:t>）分开、单独查询投标人、法定代表人和项目负责人的行贿行为记录，查询结果网站页面打印并加盖投标人公章。</w:t>
      </w:r>
    </w:p>
    <w:p w14:paraId="29C64B55" w14:textId="77777777" w:rsidR="00201315"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lastRenderedPageBreak/>
        <w:t>三、参选文件要求</w:t>
      </w:r>
    </w:p>
    <w:p w14:paraId="061E3C5B"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（一）参选机构应仔细阅读选聘文件的相关内容，按本文件的要求起草和提交参选文件，并保证所提供的全部资料的真实性、准确性及完整性。</w:t>
      </w:r>
    </w:p>
    <w:p w14:paraId="282B6522"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（二）参选文件相关内容的制定不得设置假设性前提条件。</w:t>
      </w:r>
    </w:p>
    <w:p w14:paraId="15AA3962"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（三）参选文件应包括但不限于下列内容：</w:t>
      </w:r>
    </w:p>
    <w:p w14:paraId="1FD3D7F2"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1</w:t>
      </w:r>
      <w:r>
        <w:rPr>
          <w:rFonts w:ascii="Times New Roman" w:hAnsi="Times New Roman"/>
          <w:sz w:val="32"/>
          <w:szCs w:val="30"/>
          <w:lang w:val="en-US"/>
        </w:rPr>
        <w:t xml:space="preserve">. </w:t>
      </w:r>
      <w:r>
        <w:rPr>
          <w:rFonts w:ascii="Times New Roman" w:hAnsi="Times New Roman" w:hint="eastAsia"/>
          <w:sz w:val="32"/>
          <w:szCs w:val="30"/>
          <w:lang w:val="en-US"/>
        </w:rPr>
        <w:t>营业执照复印件、法定代表人身份证明书、法定代表人身份证复印件；</w:t>
      </w:r>
    </w:p>
    <w:p w14:paraId="1E1BF28E"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2</w:t>
      </w:r>
      <w:r>
        <w:rPr>
          <w:rFonts w:ascii="Times New Roman" w:hAnsi="Times New Roman"/>
          <w:sz w:val="32"/>
          <w:szCs w:val="30"/>
          <w:lang w:val="en-US"/>
        </w:rPr>
        <w:t xml:space="preserve">. </w:t>
      </w:r>
      <w:r>
        <w:rPr>
          <w:rFonts w:ascii="Times New Roman" w:hAnsi="Times New Roman" w:hint="eastAsia"/>
          <w:sz w:val="32"/>
          <w:szCs w:val="30"/>
          <w:lang w:val="en-US"/>
        </w:rPr>
        <w:t>机构简介，包括但不限于注册资产评估师名录及对应的资产评估资格证书复印件，近</w:t>
      </w:r>
      <w:r>
        <w:rPr>
          <w:rFonts w:ascii="Times New Roman" w:hAnsi="Times New Roman" w:hint="eastAsia"/>
          <w:sz w:val="32"/>
          <w:szCs w:val="30"/>
          <w:lang w:val="en-US"/>
        </w:rPr>
        <w:t>6</w:t>
      </w:r>
      <w:r>
        <w:rPr>
          <w:rFonts w:ascii="Times New Roman" w:hAnsi="Times New Roman" w:hint="eastAsia"/>
          <w:sz w:val="32"/>
          <w:szCs w:val="30"/>
          <w:lang w:val="en-US"/>
        </w:rPr>
        <w:t>个月社保证明材料等；</w:t>
      </w:r>
    </w:p>
    <w:p w14:paraId="0EB263C8"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3</w:t>
      </w:r>
      <w:r>
        <w:rPr>
          <w:rFonts w:ascii="Times New Roman" w:hAnsi="Times New Roman"/>
          <w:sz w:val="32"/>
          <w:szCs w:val="30"/>
          <w:lang w:val="en-US"/>
        </w:rPr>
        <w:t xml:space="preserve">. </w:t>
      </w:r>
      <w:r>
        <w:rPr>
          <w:rFonts w:ascii="Times New Roman" w:hAnsi="Times New Roman" w:hint="eastAsia"/>
          <w:sz w:val="32"/>
          <w:szCs w:val="30"/>
          <w:lang w:val="en-US"/>
        </w:rPr>
        <w:t>业绩清单及合同等证明材料复印件；</w:t>
      </w:r>
    </w:p>
    <w:p w14:paraId="35CDA749"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4</w:t>
      </w:r>
      <w:r>
        <w:rPr>
          <w:rFonts w:ascii="Times New Roman" w:hAnsi="Times New Roman"/>
          <w:sz w:val="32"/>
          <w:szCs w:val="30"/>
          <w:lang w:val="en-US"/>
        </w:rPr>
        <w:t xml:space="preserve">. </w:t>
      </w:r>
      <w:r>
        <w:rPr>
          <w:rFonts w:ascii="Times New Roman" w:hAnsi="Times New Roman" w:hint="eastAsia"/>
          <w:sz w:val="32"/>
          <w:szCs w:val="30"/>
          <w:lang w:val="en-US"/>
        </w:rPr>
        <w:t>简要工作方案，包括但不限于总体工作计划、人员安排、工作进度安排、人员资质证明材料、工作机制的保障等内容；</w:t>
      </w:r>
    </w:p>
    <w:p w14:paraId="57272510"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5</w:t>
      </w:r>
      <w:r>
        <w:rPr>
          <w:rFonts w:ascii="Times New Roman" w:hAnsi="Times New Roman"/>
          <w:sz w:val="32"/>
          <w:szCs w:val="30"/>
          <w:lang w:val="en-US"/>
        </w:rPr>
        <w:t xml:space="preserve">. </w:t>
      </w:r>
      <w:r>
        <w:rPr>
          <w:rFonts w:ascii="Times New Roman" w:hAnsi="Times New Roman" w:hint="eastAsia"/>
          <w:sz w:val="32"/>
          <w:szCs w:val="30"/>
          <w:lang w:val="en-US"/>
        </w:rPr>
        <w:t>报价方案，包括报价依据、方式等内容。</w:t>
      </w:r>
    </w:p>
    <w:p w14:paraId="74560F65" w14:textId="77777777" w:rsidR="00D911D8" w:rsidRDefault="00000000" w:rsidP="00D911D8">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以上申报文件均须加盖公章，若评估机构认为存在应当提交的其他合法材料，也可一并提交。</w:t>
      </w:r>
      <w:r w:rsidR="00D911D8">
        <w:rPr>
          <w:rFonts w:ascii="Times New Roman" w:hAnsi="Times New Roman" w:hint="eastAsia"/>
          <w:sz w:val="32"/>
          <w:szCs w:val="30"/>
          <w:lang w:val="en-US"/>
        </w:rPr>
        <w:t>参选机构应最迟于</w:t>
      </w:r>
      <w:r w:rsidR="00D911D8">
        <w:rPr>
          <w:rFonts w:ascii="Times New Roman" w:hAnsi="Times New Roman" w:hint="eastAsia"/>
          <w:sz w:val="32"/>
          <w:szCs w:val="30"/>
          <w:lang w:val="en-US"/>
        </w:rPr>
        <w:t>202</w:t>
      </w:r>
      <w:r w:rsidR="00D911D8">
        <w:rPr>
          <w:rFonts w:ascii="Times New Roman" w:hAnsi="Times New Roman"/>
          <w:sz w:val="32"/>
          <w:szCs w:val="30"/>
          <w:lang w:val="en-US"/>
        </w:rPr>
        <w:t>5</w:t>
      </w:r>
      <w:r w:rsidR="00D911D8">
        <w:rPr>
          <w:rFonts w:ascii="Times New Roman" w:hAnsi="Times New Roman" w:hint="eastAsia"/>
          <w:sz w:val="32"/>
          <w:szCs w:val="30"/>
          <w:lang w:val="en-US"/>
        </w:rPr>
        <w:t>年</w:t>
      </w:r>
      <w:r w:rsidR="00D911D8">
        <w:rPr>
          <w:rFonts w:ascii="Times New Roman" w:hAnsi="Times New Roman" w:hint="eastAsia"/>
          <w:sz w:val="32"/>
          <w:szCs w:val="30"/>
          <w:lang w:val="en-US"/>
        </w:rPr>
        <w:t>8</w:t>
      </w:r>
      <w:r w:rsidR="00D911D8">
        <w:rPr>
          <w:rFonts w:ascii="Times New Roman" w:hAnsi="Times New Roman" w:hint="eastAsia"/>
          <w:sz w:val="32"/>
          <w:szCs w:val="30"/>
          <w:lang w:val="en-US"/>
        </w:rPr>
        <w:t>月</w:t>
      </w:r>
      <w:r w:rsidR="00D911D8">
        <w:rPr>
          <w:rFonts w:ascii="Times New Roman" w:hAnsi="Times New Roman" w:hint="eastAsia"/>
          <w:sz w:val="32"/>
          <w:szCs w:val="30"/>
          <w:lang w:val="en-US"/>
        </w:rPr>
        <w:t>5</w:t>
      </w:r>
      <w:r w:rsidR="00D911D8">
        <w:rPr>
          <w:rFonts w:ascii="Times New Roman" w:hAnsi="Times New Roman" w:hint="eastAsia"/>
          <w:sz w:val="32"/>
          <w:szCs w:val="30"/>
          <w:lang w:val="en-US"/>
        </w:rPr>
        <w:t>日</w:t>
      </w:r>
      <w:r w:rsidR="00D911D8">
        <w:rPr>
          <w:rFonts w:ascii="Times New Roman" w:hAnsi="Times New Roman" w:hint="eastAsia"/>
          <w:sz w:val="32"/>
          <w:szCs w:val="30"/>
          <w:lang w:val="en-US"/>
        </w:rPr>
        <w:t>1</w:t>
      </w:r>
      <w:r w:rsidR="00D911D8">
        <w:rPr>
          <w:rFonts w:ascii="Times New Roman" w:hAnsi="Times New Roman"/>
          <w:sz w:val="32"/>
          <w:szCs w:val="30"/>
          <w:lang w:val="en-US"/>
        </w:rPr>
        <w:t>7</w:t>
      </w:r>
      <w:r w:rsidR="00D911D8">
        <w:rPr>
          <w:rFonts w:ascii="Times New Roman" w:hAnsi="Times New Roman" w:hint="eastAsia"/>
          <w:sz w:val="32"/>
          <w:szCs w:val="30"/>
          <w:lang w:val="en-US"/>
        </w:rPr>
        <w:t>:</w:t>
      </w:r>
      <w:r w:rsidR="00D911D8">
        <w:rPr>
          <w:rFonts w:ascii="Times New Roman" w:hAnsi="Times New Roman"/>
          <w:sz w:val="32"/>
          <w:szCs w:val="30"/>
          <w:lang w:val="en-US"/>
        </w:rPr>
        <w:t>00</w:t>
      </w:r>
      <w:r w:rsidR="00D911D8">
        <w:rPr>
          <w:rFonts w:ascii="Times New Roman" w:hAnsi="Times New Roman" w:hint="eastAsia"/>
          <w:sz w:val="32"/>
          <w:szCs w:val="30"/>
          <w:lang w:val="en-US"/>
        </w:rPr>
        <w:t>前提交一式叁份的正式参选文件。</w:t>
      </w:r>
    </w:p>
    <w:p w14:paraId="24999047" w14:textId="77777777" w:rsidR="00D911D8" w:rsidRPr="004E0DE5" w:rsidRDefault="00D911D8" w:rsidP="00D911D8">
      <w:pPr>
        <w:widowControl/>
        <w:adjustRightInd w:val="0"/>
        <w:spacing w:line="600" w:lineRule="exact"/>
        <w:ind w:firstLineChars="200" w:firstLine="600"/>
        <w:jc w:val="both"/>
        <w:rPr>
          <w:rFonts w:ascii="Times New Roman" w:hAnsi="Times New Roman"/>
          <w:spacing w:val="-20"/>
          <w:sz w:val="32"/>
          <w:szCs w:val="30"/>
          <w:lang w:val="en-US"/>
        </w:rPr>
      </w:pPr>
      <w:r w:rsidRPr="004E0DE5">
        <w:rPr>
          <w:rFonts w:ascii="Times New Roman" w:hAnsi="Times New Roman" w:hint="eastAsia"/>
          <w:spacing w:val="-20"/>
          <w:sz w:val="32"/>
          <w:szCs w:val="30"/>
          <w:lang w:val="en-US"/>
        </w:rPr>
        <w:t>邮寄地址：</w:t>
      </w:r>
      <w:r w:rsidRPr="004E0DE5">
        <w:rPr>
          <w:rFonts w:ascii="Times New Roman" w:hAnsi="Times New Roman"/>
          <w:spacing w:val="-20"/>
          <w:sz w:val="32"/>
          <w:szCs w:val="30"/>
          <w:lang w:val="en-US"/>
        </w:rPr>
        <w:t>江苏省宿迁市宿豫区电商产业园区泽众大厦</w:t>
      </w:r>
      <w:r w:rsidRPr="004E0DE5">
        <w:rPr>
          <w:rFonts w:ascii="Times New Roman" w:hAnsi="Times New Roman"/>
          <w:spacing w:val="-20"/>
          <w:sz w:val="32"/>
          <w:szCs w:val="30"/>
          <w:lang w:val="en-US"/>
        </w:rPr>
        <w:t>C7</w:t>
      </w:r>
      <w:r w:rsidRPr="004E0DE5">
        <w:rPr>
          <w:rFonts w:ascii="Times New Roman" w:hAnsi="Times New Roman"/>
          <w:spacing w:val="-20"/>
          <w:sz w:val="32"/>
          <w:szCs w:val="30"/>
          <w:lang w:val="en-US"/>
        </w:rPr>
        <w:t>栋</w:t>
      </w:r>
    </w:p>
    <w:p w14:paraId="3240AD90" w14:textId="77777777" w:rsidR="00D911D8" w:rsidRDefault="00D911D8" w:rsidP="00D911D8">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联系人：王律师</w:t>
      </w:r>
      <w:r>
        <w:rPr>
          <w:rFonts w:ascii="Times New Roman" w:hAnsi="Times New Roman" w:hint="eastAsia"/>
          <w:sz w:val="32"/>
          <w:szCs w:val="30"/>
          <w:lang w:val="en-US"/>
        </w:rPr>
        <w:t xml:space="preserve"> </w:t>
      </w:r>
      <w:r>
        <w:rPr>
          <w:rFonts w:ascii="Times New Roman" w:hAnsi="Times New Roman"/>
          <w:sz w:val="32"/>
          <w:szCs w:val="30"/>
          <w:lang w:val="en-US"/>
        </w:rPr>
        <w:t xml:space="preserve"> </w:t>
      </w:r>
      <w:r>
        <w:rPr>
          <w:rFonts w:ascii="Times New Roman" w:hAnsi="Times New Roman" w:hint="eastAsia"/>
          <w:sz w:val="32"/>
          <w:szCs w:val="30"/>
          <w:lang w:val="en-US"/>
        </w:rPr>
        <w:t>陆律师</w:t>
      </w:r>
    </w:p>
    <w:p w14:paraId="67916268" w14:textId="764F48DF" w:rsidR="00201315" w:rsidRDefault="00D911D8" w:rsidP="00D911D8">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电话：</w:t>
      </w:r>
      <w:r>
        <w:rPr>
          <w:rFonts w:ascii="Times New Roman" w:hAnsi="Times New Roman" w:hint="eastAsia"/>
          <w:sz w:val="32"/>
          <w:szCs w:val="30"/>
          <w:lang w:val="en-US"/>
        </w:rPr>
        <w:t>1</w:t>
      </w:r>
      <w:r>
        <w:rPr>
          <w:rFonts w:ascii="Times New Roman" w:hAnsi="Times New Roman"/>
          <w:sz w:val="32"/>
          <w:szCs w:val="30"/>
          <w:lang w:val="en-US"/>
        </w:rPr>
        <w:t xml:space="preserve">3715276806  </w:t>
      </w:r>
      <w:r w:rsidRPr="009A33BA">
        <w:rPr>
          <w:rFonts w:ascii="Times New Roman" w:hAnsi="Times New Roman"/>
          <w:sz w:val="32"/>
          <w:szCs w:val="30"/>
          <w:lang w:val="en-US"/>
        </w:rPr>
        <w:t>17826625672</w:t>
      </w:r>
    </w:p>
    <w:p w14:paraId="0464A6F1" w14:textId="77777777" w:rsidR="00201315"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t>四、其他事项</w:t>
      </w:r>
    </w:p>
    <w:p w14:paraId="348DA8BF"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（一）预重整管理人接收参选机构提交的参选文件后，将结合机构以往业绩荣誉、专业经验、团队组建情况、工作效率、</w:t>
      </w:r>
      <w:r>
        <w:rPr>
          <w:rFonts w:ascii="Times New Roman" w:hAnsi="Times New Roman" w:hint="eastAsia"/>
          <w:sz w:val="32"/>
          <w:szCs w:val="30"/>
          <w:lang w:val="en-US"/>
        </w:rPr>
        <w:lastRenderedPageBreak/>
        <w:t>资费等因素综合考量，择优聘用，最终被选定机构将签订相关合同，未被聘用的机构不再另行通知。</w:t>
      </w:r>
    </w:p>
    <w:p w14:paraId="104904CC"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（二）为开展工作发生的差旅、住宿等费用需中选机构自行承担。</w:t>
      </w:r>
    </w:p>
    <w:p w14:paraId="4CB0B1A1"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（三）最终选定的评估机构不得将业务分包、转包。</w:t>
      </w:r>
    </w:p>
    <w:p w14:paraId="53A1445B" w14:textId="77777777" w:rsidR="00201315"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（四）鉴于本案为预重整案件，费用待重整成功或资产变现后方可确定支付时间。</w:t>
      </w:r>
    </w:p>
    <w:p w14:paraId="6C0ECF40" w14:textId="6A1BAD94" w:rsidR="00201315" w:rsidRDefault="00201315">
      <w:pPr>
        <w:adjustRightInd w:val="0"/>
        <w:spacing w:line="560" w:lineRule="exact"/>
        <w:jc w:val="right"/>
        <w:rPr>
          <w:rFonts w:ascii="Times New Roman" w:hAnsi="Times New Roman"/>
          <w:bCs/>
          <w:sz w:val="32"/>
          <w:szCs w:val="32"/>
          <w:lang w:val="en-US" w:eastAsia="zh-Hans"/>
        </w:rPr>
      </w:pPr>
    </w:p>
    <w:p w14:paraId="42DEFCDA" w14:textId="77777777" w:rsidR="00463EC1" w:rsidRDefault="00463EC1">
      <w:pPr>
        <w:adjustRightInd w:val="0"/>
        <w:spacing w:line="560" w:lineRule="exact"/>
        <w:jc w:val="right"/>
        <w:rPr>
          <w:rFonts w:ascii="Times New Roman" w:hAnsi="Times New Roman" w:hint="eastAsia"/>
          <w:bCs/>
          <w:sz w:val="32"/>
          <w:szCs w:val="32"/>
          <w:lang w:val="en-US" w:eastAsia="zh-Hans"/>
        </w:rPr>
      </w:pPr>
    </w:p>
    <w:p w14:paraId="0F5544F5" w14:textId="77777777" w:rsidR="00201315" w:rsidRDefault="00201315">
      <w:pPr>
        <w:adjustRightInd w:val="0"/>
        <w:spacing w:line="560" w:lineRule="exact"/>
        <w:ind w:right="160"/>
        <w:jc w:val="right"/>
        <w:rPr>
          <w:rFonts w:ascii="Times New Roman" w:hAnsi="Times New Roman"/>
          <w:bCs/>
          <w:sz w:val="32"/>
          <w:szCs w:val="32"/>
          <w:lang w:val="en-US" w:eastAsia="zh-Hans"/>
        </w:rPr>
      </w:pPr>
    </w:p>
    <w:p w14:paraId="39B06D96" w14:textId="77777777" w:rsidR="00201315" w:rsidRDefault="00000000">
      <w:pPr>
        <w:adjustRightInd w:val="0"/>
        <w:spacing w:line="560" w:lineRule="exact"/>
        <w:jc w:val="right"/>
        <w:rPr>
          <w:rFonts w:ascii="Times New Roman" w:hAnsi="Times New Roman"/>
          <w:sz w:val="32"/>
          <w:szCs w:val="30"/>
        </w:rPr>
      </w:pPr>
      <w:r>
        <w:rPr>
          <w:rFonts w:ascii="Times New Roman" w:hAnsi="Times New Roman" w:hint="eastAsia"/>
          <w:bCs/>
          <w:sz w:val="32"/>
          <w:szCs w:val="30"/>
        </w:rPr>
        <w:t>江苏健安农牧生态科技有限公司</w:t>
      </w:r>
      <w:r>
        <w:rPr>
          <w:rFonts w:ascii="Times New Roman" w:hAnsi="Times New Roman" w:hint="eastAsia"/>
          <w:sz w:val="32"/>
          <w:szCs w:val="30"/>
          <w:lang w:val="en-US"/>
        </w:rPr>
        <w:t>预重整</w:t>
      </w:r>
      <w:r>
        <w:rPr>
          <w:rFonts w:ascii="Times New Roman" w:hAnsi="Times New Roman" w:hint="eastAsia"/>
          <w:sz w:val="32"/>
          <w:szCs w:val="30"/>
        </w:rPr>
        <w:t>管理人</w:t>
      </w:r>
    </w:p>
    <w:p w14:paraId="7470BEBB" w14:textId="3DAE2DDE" w:rsidR="00201315" w:rsidRDefault="00000000">
      <w:pPr>
        <w:adjustRightInd w:val="0"/>
        <w:spacing w:line="560" w:lineRule="exact"/>
        <w:ind w:right="320"/>
        <w:jc w:val="right"/>
        <w:rPr>
          <w:rFonts w:ascii="Times New Roman" w:hAnsi="Times New Roman"/>
          <w:sz w:val="32"/>
          <w:szCs w:val="30"/>
        </w:rPr>
      </w:pPr>
      <w:r>
        <w:rPr>
          <w:rFonts w:ascii="Times New Roman" w:hAnsi="Times New Roman" w:hint="eastAsia"/>
          <w:sz w:val="32"/>
          <w:szCs w:val="30"/>
        </w:rPr>
        <w:t>二〇二五年</w:t>
      </w:r>
      <w:r w:rsidR="00D911D8">
        <w:rPr>
          <w:rFonts w:ascii="Times New Roman" w:hAnsi="Times New Roman" w:hint="eastAsia"/>
          <w:sz w:val="32"/>
          <w:szCs w:val="30"/>
        </w:rPr>
        <w:t>七</w:t>
      </w:r>
      <w:r>
        <w:rPr>
          <w:rFonts w:ascii="Times New Roman" w:hAnsi="Times New Roman" w:hint="eastAsia"/>
          <w:sz w:val="32"/>
          <w:szCs w:val="30"/>
        </w:rPr>
        <w:t>月</w:t>
      </w:r>
      <w:r w:rsidR="00D911D8">
        <w:rPr>
          <w:rFonts w:ascii="Times New Roman" w:hAnsi="Times New Roman" w:hint="eastAsia"/>
          <w:sz w:val="32"/>
          <w:szCs w:val="30"/>
        </w:rPr>
        <w:t>二十八</w:t>
      </w:r>
      <w:r>
        <w:rPr>
          <w:rFonts w:ascii="Times New Roman" w:hAnsi="Times New Roman" w:hint="eastAsia"/>
          <w:sz w:val="32"/>
          <w:szCs w:val="30"/>
        </w:rPr>
        <w:t>日</w:t>
      </w:r>
    </w:p>
    <w:p w14:paraId="19E6DE1C" w14:textId="77777777" w:rsidR="00201315" w:rsidRDefault="00201315">
      <w:pPr>
        <w:widowControl/>
        <w:spacing w:line="560" w:lineRule="exact"/>
        <w:jc w:val="both"/>
        <w:outlineLvl w:val="1"/>
        <w:rPr>
          <w:rFonts w:ascii="Times New Roman" w:hAnsi="Times New Roman"/>
          <w:color w:val="000000"/>
          <w:sz w:val="32"/>
          <w:szCs w:val="32"/>
          <w:lang w:val="en-US"/>
        </w:rPr>
      </w:pPr>
    </w:p>
    <w:p w14:paraId="411050AE" w14:textId="77777777" w:rsidR="00201315" w:rsidRDefault="00201315">
      <w:pPr>
        <w:widowControl/>
        <w:spacing w:line="560" w:lineRule="exact"/>
        <w:jc w:val="both"/>
        <w:outlineLvl w:val="1"/>
        <w:rPr>
          <w:rFonts w:ascii="Times New Roman" w:hAnsi="Times New Roman"/>
          <w:color w:val="000000"/>
          <w:sz w:val="32"/>
          <w:szCs w:val="32"/>
          <w:lang w:val="en-US"/>
        </w:rPr>
      </w:pPr>
    </w:p>
    <w:p w14:paraId="3D3B6BB2" w14:textId="77777777" w:rsidR="00201315" w:rsidRDefault="00201315">
      <w:pPr>
        <w:widowControl/>
        <w:spacing w:beforeLines="50" w:before="120" w:line="560" w:lineRule="exact"/>
        <w:jc w:val="center"/>
        <w:rPr>
          <w:rFonts w:ascii="Times New Roman" w:hAnsi="Times New Roman"/>
          <w:b/>
          <w:bCs/>
          <w:color w:val="000000"/>
          <w:sz w:val="32"/>
          <w:szCs w:val="32"/>
          <w:lang w:val="en-US" w:eastAsia="zh-Hans"/>
        </w:rPr>
      </w:pPr>
    </w:p>
    <w:p w14:paraId="1412D036" w14:textId="77777777" w:rsidR="00201315" w:rsidRDefault="00201315">
      <w:pPr>
        <w:widowControl/>
        <w:spacing w:beforeLines="50" w:before="120" w:line="560" w:lineRule="exact"/>
        <w:jc w:val="center"/>
        <w:rPr>
          <w:rFonts w:ascii="Times New Roman" w:hAnsi="Times New Roman"/>
          <w:b/>
          <w:bCs/>
          <w:color w:val="000000"/>
          <w:sz w:val="32"/>
          <w:szCs w:val="32"/>
          <w:lang w:val="en-US" w:eastAsia="zh-Hans"/>
        </w:rPr>
      </w:pPr>
    </w:p>
    <w:p w14:paraId="2C3D3597" w14:textId="77777777" w:rsidR="00201315" w:rsidRDefault="00201315">
      <w:pPr>
        <w:widowControl/>
        <w:spacing w:beforeLines="50" w:before="120" w:line="560" w:lineRule="exact"/>
        <w:jc w:val="center"/>
        <w:rPr>
          <w:rFonts w:ascii="Times New Roman" w:hAnsi="Times New Roman"/>
          <w:b/>
          <w:bCs/>
          <w:color w:val="000000"/>
          <w:sz w:val="32"/>
          <w:szCs w:val="32"/>
          <w:lang w:val="en-US" w:eastAsia="zh-Hans"/>
        </w:rPr>
      </w:pPr>
    </w:p>
    <w:p w14:paraId="354071A3" w14:textId="77777777" w:rsidR="00201315" w:rsidRDefault="00201315">
      <w:pPr>
        <w:widowControl/>
        <w:spacing w:beforeLines="50" w:before="120" w:line="560" w:lineRule="exact"/>
        <w:rPr>
          <w:rFonts w:ascii="Times New Roman" w:hAnsi="Times New Roman"/>
          <w:b/>
          <w:bCs/>
          <w:color w:val="000000"/>
          <w:sz w:val="32"/>
          <w:szCs w:val="32"/>
          <w:lang w:val="en-US"/>
        </w:rPr>
      </w:pPr>
    </w:p>
    <w:p w14:paraId="673B5C59" w14:textId="77777777" w:rsidR="00201315" w:rsidRDefault="00201315">
      <w:pPr>
        <w:widowControl/>
        <w:spacing w:beforeLines="50" w:before="120" w:line="560" w:lineRule="exact"/>
        <w:jc w:val="center"/>
        <w:rPr>
          <w:rFonts w:ascii="Times New Roman" w:hAnsi="Times New Roman"/>
          <w:b/>
          <w:bCs/>
          <w:color w:val="000000"/>
          <w:sz w:val="32"/>
          <w:szCs w:val="32"/>
          <w:lang w:val="en-US"/>
        </w:rPr>
      </w:pPr>
    </w:p>
    <w:p w14:paraId="7AD54BDF" w14:textId="77777777" w:rsidR="00201315" w:rsidRDefault="00201315">
      <w:pPr>
        <w:widowControl/>
        <w:spacing w:beforeLines="50" w:before="120" w:line="560" w:lineRule="exact"/>
        <w:jc w:val="center"/>
        <w:rPr>
          <w:rFonts w:ascii="Times New Roman" w:hAnsi="Times New Roman"/>
          <w:b/>
          <w:bCs/>
          <w:color w:val="000000"/>
          <w:sz w:val="32"/>
          <w:szCs w:val="32"/>
          <w:lang w:val="en-US"/>
        </w:rPr>
      </w:pPr>
    </w:p>
    <w:p w14:paraId="64105F95" w14:textId="77777777" w:rsidR="00201315" w:rsidRDefault="00201315">
      <w:pPr>
        <w:widowControl/>
        <w:autoSpaceDE/>
        <w:autoSpaceDN/>
        <w:rPr>
          <w:rFonts w:ascii="Times New Roman" w:hAnsi="Times New Roman"/>
          <w:b/>
          <w:bCs/>
          <w:color w:val="000000"/>
          <w:sz w:val="32"/>
          <w:szCs w:val="32"/>
          <w:lang w:val="en-US"/>
        </w:rPr>
      </w:pPr>
    </w:p>
    <w:sectPr w:rsidR="00201315">
      <w:footerReference w:type="even" r:id="rId6"/>
      <w:footerReference w:type="default" r:id="rId7"/>
      <w:pgSz w:w="11910" w:h="16840"/>
      <w:pgMar w:top="1580" w:right="1360" w:bottom="1200" w:left="16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A116" w14:textId="77777777" w:rsidR="00EE20B4" w:rsidRDefault="00EE20B4">
      <w:r>
        <w:separator/>
      </w:r>
    </w:p>
  </w:endnote>
  <w:endnote w:type="continuationSeparator" w:id="0">
    <w:p w14:paraId="249A115D" w14:textId="77777777" w:rsidR="00EE20B4" w:rsidRDefault="00E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Kaiti SC Bold">
    <w:altName w:val="华文宋体"/>
    <w:panose1 w:val="02010600040101010101"/>
    <w:charset w:val="86"/>
    <w:family w:val="auto"/>
    <w:pitch w:val="default"/>
    <w:sig w:usb0="00000000" w:usb1="0000000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179382829"/>
    </w:sdtPr>
    <w:sdtContent>
      <w:p w14:paraId="20E2E95F" w14:textId="77777777" w:rsidR="00201315" w:rsidRDefault="00000000">
        <w:pPr>
          <w:pStyle w:val="a6"/>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p>
    </w:sdtContent>
  </w:sdt>
  <w:p w14:paraId="57B2E661" w14:textId="77777777" w:rsidR="00201315" w:rsidRDefault="002013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
    </w:sdtPr>
    <w:sdtEndPr>
      <w:rPr>
        <w:rStyle w:val="ab"/>
        <w:rFonts w:ascii="Times New Roman" w:hAnsi="Times New Roman" w:cs="Times New Roman"/>
        <w:sz w:val="21"/>
        <w:szCs w:val="21"/>
      </w:rPr>
    </w:sdtEndPr>
    <w:sdtContent>
      <w:p w14:paraId="22539842" w14:textId="77777777" w:rsidR="00201315" w:rsidRDefault="00000000">
        <w:pPr>
          <w:pStyle w:val="a6"/>
          <w:framePr w:wrap="auto" w:vAnchor="text" w:hAnchor="margin" w:xAlign="center" w:y="1"/>
          <w:rPr>
            <w:rStyle w:val="ab"/>
            <w:rFonts w:ascii="Times New Roman" w:hAnsi="Times New Roman" w:cs="Times New Roman"/>
            <w:sz w:val="21"/>
            <w:szCs w:val="21"/>
          </w:rPr>
        </w:pPr>
        <w:r>
          <w:rPr>
            <w:rStyle w:val="ab"/>
            <w:rFonts w:ascii="Times New Roman" w:hAnsi="Times New Roman" w:cs="Times New Roman"/>
            <w:sz w:val="21"/>
            <w:szCs w:val="21"/>
          </w:rPr>
          <w:fldChar w:fldCharType="begin"/>
        </w:r>
        <w:r>
          <w:rPr>
            <w:rStyle w:val="ab"/>
            <w:rFonts w:ascii="Times New Roman" w:hAnsi="Times New Roman" w:cs="Times New Roman"/>
            <w:sz w:val="21"/>
            <w:szCs w:val="21"/>
          </w:rPr>
          <w:instrText xml:space="preserve"> PAGE </w:instrText>
        </w:r>
        <w:r>
          <w:rPr>
            <w:rStyle w:val="ab"/>
            <w:rFonts w:ascii="Times New Roman" w:hAnsi="Times New Roman" w:cs="Times New Roman"/>
            <w:sz w:val="21"/>
            <w:szCs w:val="21"/>
          </w:rPr>
          <w:fldChar w:fldCharType="separate"/>
        </w:r>
        <w:r>
          <w:rPr>
            <w:rStyle w:val="ab"/>
            <w:rFonts w:ascii="Times New Roman" w:hAnsi="Times New Roman" w:cs="Times New Roman"/>
            <w:sz w:val="21"/>
            <w:szCs w:val="21"/>
          </w:rPr>
          <w:t>1</w:t>
        </w:r>
        <w:r>
          <w:rPr>
            <w:rStyle w:val="ab"/>
            <w:rFonts w:ascii="Times New Roman" w:hAnsi="Times New Roman" w:cs="Times New Roman"/>
            <w:sz w:val="21"/>
            <w:szCs w:val="21"/>
          </w:rPr>
          <w:fldChar w:fldCharType="end"/>
        </w:r>
      </w:p>
    </w:sdtContent>
  </w:sdt>
  <w:p w14:paraId="4F236590" w14:textId="77777777" w:rsidR="00201315" w:rsidRDefault="0020131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864D" w14:textId="77777777" w:rsidR="00EE20B4" w:rsidRDefault="00EE20B4">
      <w:r>
        <w:separator/>
      </w:r>
    </w:p>
  </w:footnote>
  <w:footnote w:type="continuationSeparator" w:id="0">
    <w:p w14:paraId="090E4C70" w14:textId="77777777" w:rsidR="00EE20B4" w:rsidRDefault="00EE2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2YzQzODAwOWQxYWU0YjE4YTBlMTNjYTMxM2U0MzcifQ=="/>
  </w:docVars>
  <w:rsids>
    <w:rsidRoot w:val="0062609B"/>
    <w:rsid w:val="BFFB6D4C"/>
    <w:rsid w:val="DFCFD1CB"/>
    <w:rsid w:val="EEBFD017"/>
    <w:rsid w:val="0001062A"/>
    <w:rsid w:val="0002406D"/>
    <w:rsid w:val="00034102"/>
    <w:rsid w:val="000466FB"/>
    <w:rsid w:val="000570D2"/>
    <w:rsid w:val="00081219"/>
    <w:rsid w:val="000B4EE2"/>
    <w:rsid w:val="000C2FA5"/>
    <w:rsid w:val="000C4E39"/>
    <w:rsid w:val="00102251"/>
    <w:rsid w:val="0010540E"/>
    <w:rsid w:val="001172DC"/>
    <w:rsid w:val="0016599F"/>
    <w:rsid w:val="0019525F"/>
    <w:rsid w:val="00201315"/>
    <w:rsid w:val="002143AC"/>
    <w:rsid w:val="00214A40"/>
    <w:rsid w:val="00222528"/>
    <w:rsid w:val="00277C15"/>
    <w:rsid w:val="0029423D"/>
    <w:rsid w:val="002A58C7"/>
    <w:rsid w:val="002F2249"/>
    <w:rsid w:val="003320A9"/>
    <w:rsid w:val="00342720"/>
    <w:rsid w:val="00381057"/>
    <w:rsid w:val="00397B53"/>
    <w:rsid w:val="004105AF"/>
    <w:rsid w:val="00463EC1"/>
    <w:rsid w:val="00472D63"/>
    <w:rsid w:val="004917A8"/>
    <w:rsid w:val="00497717"/>
    <w:rsid w:val="004B76E5"/>
    <w:rsid w:val="004C4CBA"/>
    <w:rsid w:val="00533C9F"/>
    <w:rsid w:val="00563720"/>
    <w:rsid w:val="005907C2"/>
    <w:rsid w:val="005B0FD4"/>
    <w:rsid w:val="005B376C"/>
    <w:rsid w:val="005D02E2"/>
    <w:rsid w:val="005D721A"/>
    <w:rsid w:val="005F316F"/>
    <w:rsid w:val="00614746"/>
    <w:rsid w:val="0062609B"/>
    <w:rsid w:val="006329B6"/>
    <w:rsid w:val="00643C74"/>
    <w:rsid w:val="006525C4"/>
    <w:rsid w:val="00657CE0"/>
    <w:rsid w:val="0066426C"/>
    <w:rsid w:val="0066774F"/>
    <w:rsid w:val="00674599"/>
    <w:rsid w:val="00676147"/>
    <w:rsid w:val="006C0C3F"/>
    <w:rsid w:val="006C180E"/>
    <w:rsid w:val="006D11BD"/>
    <w:rsid w:val="006D2E15"/>
    <w:rsid w:val="006E550D"/>
    <w:rsid w:val="007104E9"/>
    <w:rsid w:val="00736E81"/>
    <w:rsid w:val="007545B4"/>
    <w:rsid w:val="0078308E"/>
    <w:rsid w:val="007B4D8B"/>
    <w:rsid w:val="008028FE"/>
    <w:rsid w:val="0080668E"/>
    <w:rsid w:val="00833650"/>
    <w:rsid w:val="008525B8"/>
    <w:rsid w:val="0085686E"/>
    <w:rsid w:val="00867D49"/>
    <w:rsid w:val="0089308A"/>
    <w:rsid w:val="008D0596"/>
    <w:rsid w:val="008D5572"/>
    <w:rsid w:val="00906333"/>
    <w:rsid w:val="009154DF"/>
    <w:rsid w:val="00937A9B"/>
    <w:rsid w:val="009467A7"/>
    <w:rsid w:val="0098344E"/>
    <w:rsid w:val="00993038"/>
    <w:rsid w:val="009A641B"/>
    <w:rsid w:val="009A7AC0"/>
    <w:rsid w:val="009C315A"/>
    <w:rsid w:val="009E573D"/>
    <w:rsid w:val="009E7254"/>
    <w:rsid w:val="009F5D03"/>
    <w:rsid w:val="00A03F5F"/>
    <w:rsid w:val="00A25497"/>
    <w:rsid w:val="00A30D3A"/>
    <w:rsid w:val="00AC1B1A"/>
    <w:rsid w:val="00AC614E"/>
    <w:rsid w:val="00AC7764"/>
    <w:rsid w:val="00AD52E8"/>
    <w:rsid w:val="00AD65BB"/>
    <w:rsid w:val="00B44D18"/>
    <w:rsid w:val="00B6197C"/>
    <w:rsid w:val="00B75B1F"/>
    <w:rsid w:val="00BB09DA"/>
    <w:rsid w:val="00BB3144"/>
    <w:rsid w:val="00BD272C"/>
    <w:rsid w:val="00BE2705"/>
    <w:rsid w:val="00C10E6A"/>
    <w:rsid w:val="00C20775"/>
    <w:rsid w:val="00C371F0"/>
    <w:rsid w:val="00C45C8E"/>
    <w:rsid w:val="00C90208"/>
    <w:rsid w:val="00CA7D25"/>
    <w:rsid w:val="00CC1E94"/>
    <w:rsid w:val="00D227A5"/>
    <w:rsid w:val="00D36A14"/>
    <w:rsid w:val="00D41162"/>
    <w:rsid w:val="00D46DE8"/>
    <w:rsid w:val="00D56747"/>
    <w:rsid w:val="00D60ADA"/>
    <w:rsid w:val="00D911D8"/>
    <w:rsid w:val="00D96C68"/>
    <w:rsid w:val="00DB580C"/>
    <w:rsid w:val="00DD15BB"/>
    <w:rsid w:val="00DD5102"/>
    <w:rsid w:val="00DD559E"/>
    <w:rsid w:val="00DE6D7C"/>
    <w:rsid w:val="00DF65E0"/>
    <w:rsid w:val="00E076EA"/>
    <w:rsid w:val="00E22FA0"/>
    <w:rsid w:val="00E2658D"/>
    <w:rsid w:val="00E40D93"/>
    <w:rsid w:val="00E413AB"/>
    <w:rsid w:val="00E72CD0"/>
    <w:rsid w:val="00E806F5"/>
    <w:rsid w:val="00E879BB"/>
    <w:rsid w:val="00E87BD5"/>
    <w:rsid w:val="00E96848"/>
    <w:rsid w:val="00EA0006"/>
    <w:rsid w:val="00EB69E2"/>
    <w:rsid w:val="00ED10D7"/>
    <w:rsid w:val="00EE20B4"/>
    <w:rsid w:val="00F52C4A"/>
    <w:rsid w:val="00F60938"/>
    <w:rsid w:val="00F9395B"/>
    <w:rsid w:val="00F968CE"/>
    <w:rsid w:val="025255FA"/>
    <w:rsid w:val="11B44B83"/>
    <w:rsid w:val="130105E5"/>
    <w:rsid w:val="137F57BC"/>
    <w:rsid w:val="164E173E"/>
    <w:rsid w:val="177B167F"/>
    <w:rsid w:val="2AED2A3D"/>
    <w:rsid w:val="3158619F"/>
    <w:rsid w:val="322C4A0D"/>
    <w:rsid w:val="35D314D5"/>
    <w:rsid w:val="36005388"/>
    <w:rsid w:val="3A6476B7"/>
    <w:rsid w:val="3ADF37B8"/>
    <w:rsid w:val="4A68509A"/>
    <w:rsid w:val="4C6972BA"/>
    <w:rsid w:val="4CCD22AF"/>
    <w:rsid w:val="4DBA4A13"/>
    <w:rsid w:val="51C446A6"/>
    <w:rsid w:val="57BF6530"/>
    <w:rsid w:val="57D5239B"/>
    <w:rsid w:val="57EFDA6C"/>
    <w:rsid w:val="583D7871"/>
    <w:rsid w:val="590C07A1"/>
    <w:rsid w:val="593A70B6"/>
    <w:rsid w:val="5C735870"/>
    <w:rsid w:val="5CEB0DE6"/>
    <w:rsid w:val="5FE40C7E"/>
    <w:rsid w:val="690F6CD0"/>
    <w:rsid w:val="6A6C76B1"/>
    <w:rsid w:val="70AD058F"/>
    <w:rsid w:val="771E1A54"/>
    <w:rsid w:val="77DF4028"/>
    <w:rsid w:val="79782566"/>
    <w:rsid w:val="7BBD2FB3"/>
    <w:rsid w:val="7BFFE49E"/>
    <w:rsid w:val="7E77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17F5AB"/>
  <w15:docId w15:val="{13BB6A87-5DB9-3248-967B-713ADA96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a5"/>
    <w:qFormat/>
    <w:rPr>
      <w:rFonts w:ascii="宋体" w:eastAsia="宋体"/>
      <w:sz w:val="18"/>
      <w:szCs w:val="18"/>
    </w:rPr>
  </w:style>
  <w:style w:type="paragraph" w:styleId="a6">
    <w:name w:val="footer"/>
    <w:basedOn w:val="a"/>
    <w:link w:val="a7"/>
    <w:qFormat/>
    <w:pPr>
      <w:tabs>
        <w:tab w:val="center" w:pos="4153"/>
        <w:tab w:val="right" w:pos="8306"/>
      </w:tabs>
      <w:snapToGrid w:val="0"/>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rFonts w:ascii="Times New Roman" w:hAnsi="Times New Roman" w:cs="Times New Roman"/>
      <w:sz w:val="24"/>
      <w:szCs w:val="24"/>
    </w:rPr>
  </w:style>
  <w:style w:type="character" w:styleId="ab">
    <w:name w:val="page number"/>
    <w:basedOn w:val="a0"/>
    <w:qFormat/>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
    <w:name w:val="列表段落1"/>
    <w:basedOn w:val="a"/>
    <w:uiPriority w:val="1"/>
    <w:qFormat/>
  </w:style>
  <w:style w:type="paragraph" w:customStyle="1" w:styleId="TableParagraph">
    <w:name w:val="Table Paragraph"/>
    <w:basedOn w:val="a"/>
    <w:uiPriority w:val="1"/>
    <w:qFormat/>
    <w:pPr>
      <w:spacing w:line="345" w:lineRule="exact"/>
      <w:ind w:left="50"/>
    </w:pPr>
  </w:style>
  <w:style w:type="character" w:customStyle="1" w:styleId="a5">
    <w:name w:val="批注框文本 字符"/>
    <w:basedOn w:val="a0"/>
    <w:link w:val="a4"/>
    <w:qFormat/>
    <w:rPr>
      <w:rFonts w:ascii="宋体" w:hAnsi="仿宋" w:cs="仿宋"/>
      <w:sz w:val="18"/>
      <w:szCs w:val="18"/>
      <w:lang w:val="zh-CN" w:bidi="zh-CN"/>
    </w:rPr>
  </w:style>
  <w:style w:type="character" w:customStyle="1" w:styleId="a9">
    <w:name w:val="页眉 字符"/>
    <w:basedOn w:val="a0"/>
    <w:link w:val="a8"/>
    <w:qFormat/>
    <w:rPr>
      <w:rFonts w:ascii="仿宋" w:eastAsia="仿宋" w:hAnsi="仿宋" w:cs="仿宋"/>
      <w:sz w:val="18"/>
      <w:szCs w:val="18"/>
      <w:lang w:val="zh-CN" w:bidi="zh-CN"/>
    </w:rPr>
  </w:style>
  <w:style w:type="character" w:customStyle="1" w:styleId="a7">
    <w:name w:val="页脚 字符"/>
    <w:basedOn w:val="a0"/>
    <w:link w:val="a6"/>
    <w:qFormat/>
    <w:rPr>
      <w:rFonts w:ascii="仿宋" w:eastAsia="仿宋" w:hAnsi="仿宋" w:cs="仿宋"/>
      <w:sz w:val="18"/>
      <w:szCs w:val="18"/>
      <w:lang w:val="zh-CN" w:bidi="zh-CN"/>
    </w:rPr>
  </w:style>
  <w:style w:type="paragraph" w:customStyle="1" w:styleId="10">
    <w:name w:val="修订1"/>
    <w:hidden/>
    <w:uiPriority w:val="99"/>
    <w:unhideWhenUsed/>
    <w:qFormat/>
    <w:rPr>
      <w:rFonts w:ascii="仿宋" w:eastAsia="仿宋" w:hAnsi="仿宋" w:cs="仿宋"/>
      <w:sz w:val="22"/>
      <w:szCs w:val="22"/>
      <w:lang w:val="zh-CN" w:bidi="zh-CN"/>
    </w:rPr>
  </w:style>
  <w:style w:type="table" w:customStyle="1" w:styleId="12">
    <w:name w:val="无格式表格 12"/>
    <w:basedOn w:val="a1"/>
    <w:uiPriority w:val="41"/>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c">
    <w:name w:val="表格"/>
    <w:qFormat/>
    <w:pPr>
      <w:jc w:val="center"/>
      <w:textAlignment w:val="center"/>
    </w:pPr>
    <w:rPr>
      <w:rFonts w:ascii="Times New Roman" w:eastAsia="Kaiti SC Bold" w:hAnsi="Times New Roman" w:cs="仿宋" w:hint="eastAsia"/>
      <w:b/>
      <w:bCs/>
      <w:color w:val="000000"/>
      <w:kern w:val="2"/>
      <w:sz w:val="21"/>
    </w:rPr>
  </w:style>
  <w:style w:type="paragraph" w:customStyle="1" w:styleId="2">
    <w:name w:val="修订2"/>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FF0000"/>
          </a:solidFill>
          <a:round/>
        </a:ln>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wangtao06218@126.com</cp:lastModifiedBy>
  <cp:revision>13</cp:revision>
  <cp:lastPrinted>2024-07-31T02:39:00Z</cp:lastPrinted>
  <dcterms:created xsi:type="dcterms:W3CDTF">2025-07-27T08:11:00Z</dcterms:created>
  <dcterms:modified xsi:type="dcterms:W3CDTF">2025-07-28T07:12:00Z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2020-11-02T00:00:00Z</vt:filetime>
  </property>
  <property fmtid="{D5CDD505-2E9C-101B-9397-08002B2CF9AE}" pid="3" name="KSOProductBuildVer">
    <vt:lpwstr>2052-6.12.1.8902</vt:lpwstr>
  </property>
  <property fmtid="{D5CDD505-2E9C-101B-9397-08002B2CF9AE}" pid="4" name="ICV">
    <vt:lpwstr>7EF502E7F62344820E97856892BF3305_43</vt:lpwstr>
  </property>
</Properties>
</file>