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09A9">
      <w:pPr>
        <w:widowControl/>
        <w:shd w:val="clear" w:color="auto" w:fill="FFFFFF"/>
        <w:ind w:firstLine="420"/>
        <w:jc w:val="center"/>
        <w:rPr>
          <w:rFonts w:ascii="微软雅黑" w:hAnsi="微软雅黑" w:eastAsia="微软雅黑" w:cs="宋体"/>
          <w:color w:val="C21F3A"/>
          <w:kern w:val="0"/>
          <w:sz w:val="48"/>
          <w:szCs w:val="48"/>
        </w:rPr>
      </w:pPr>
      <w:r>
        <w:rPr>
          <w:rFonts w:hint="eastAsia" w:ascii="微软雅黑" w:hAnsi="微软雅黑" w:eastAsia="微软雅黑" w:cs="宋体"/>
          <w:color w:val="C21F3A"/>
          <w:kern w:val="0"/>
          <w:sz w:val="48"/>
          <w:szCs w:val="48"/>
        </w:rPr>
        <w:t>竞买公告</w:t>
      </w:r>
    </w:p>
    <w:p w14:paraId="666E22F3">
      <w:pPr>
        <w:widowControl/>
        <w:ind w:firstLine="420"/>
        <w:jc w:val="center"/>
        <w:rPr>
          <w:rFonts w:hint="eastAsia" w:ascii="Helvetica" w:hAnsi="Helvetica" w:eastAsia="宋体" w:cs="宋体"/>
          <w:color w:val="666666"/>
          <w:kern w:val="0"/>
          <w:szCs w:val="21"/>
        </w:rPr>
      </w:pPr>
      <w:r>
        <w:rPr>
          <w:rFonts w:ascii="Helvetica" w:hAnsi="Helvetica" w:eastAsia="宋体" w:cs="宋体"/>
          <w:color w:val="666666"/>
          <w:kern w:val="0"/>
          <w:szCs w:val="21"/>
        </w:rPr>
        <w:t> </w:t>
      </w:r>
    </w:p>
    <w:p w14:paraId="091C9FA9">
      <w:pPr>
        <w:widowControl/>
        <w:spacing w:line="390" w:lineRule="atLeast"/>
        <w:ind w:firstLine="899"/>
        <w:jc w:val="center"/>
        <w:rPr>
          <w:rFonts w:hint="eastAsia" w:ascii="Helvetica" w:hAnsi="Helvetica" w:eastAsia="宋体" w:cs="宋体"/>
          <w:b/>
          <w:bCs/>
          <w:color w:val="666666"/>
          <w:kern w:val="0"/>
          <w:szCs w:val="21"/>
        </w:rPr>
      </w:pPr>
      <w:r>
        <w:rPr>
          <w:rFonts w:hint="eastAsia" w:ascii="Helvetica" w:hAnsi="Helvetica" w:eastAsia="宋体" w:cs="宋体"/>
          <w:b/>
          <w:bCs/>
          <w:color w:val="000000"/>
          <w:kern w:val="0"/>
          <w:sz w:val="24"/>
          <w:szCs w:val="24"/>
          <w:lang w:eastAsia="zh-CN"/>
        </w:rPr>
        <w:t>上海融真融资担保有限公司</w:t>
      </w:r>
      <w:r>
        <w:rPr>
          <w:rFonts w:ascii="Helvetica" w:hAnsi="Helvetica" w:eastAsia="宋体" w:cs="宋体"/>
          <w:b/>
          <w:bCs/>
          <w:color w:val="000000"/>
          <w:kern w:val="0"/>
          <w:sz w:val="24"/>
          <w:szCs w:val="24"/>
        </w:rPr>
        <w:t>管理人</w:t>
      </w:r>
    </w:p>
    <w:p w14:paraId="36A68AB4">
      <w:pPr>
        <w:widowControl/>
        <w:spacing w:line="390" w:lineRule="atLeast"/>
        <w:ind w:firstLine="899"/>
        <w:jc w:val="center"/>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rPr>
        <w:t>关于拍卖</w:t>
      </w:r>
      <w:r>
        <w:rPr>
          <w:rFonts w:hint="eastAsia" w:ascii="Helvetica" w:hAnsi="Helvetica" w:eastAsia="宋体" w:cs="宋体"/>
          <w:b/>
          <w:bCs/>
          <w:color w:val="000000"/>
          <w:kern w:val="0"/>
          <w:sz w:val="24"/>
          <w:szCs w:val="24"/>
          <w:lang w:eastAsia="zh-CN"/>
        </w:rPr>
        <w:t>上海融真融资担保有限公司</w:t>
      </w:r>
      <w:r>
        <w:rPr>
          <w:rFonts w:hint="eastAsia" w:ascii="Helvetica" w:hAnsi="Helvetica" w:eastAsia="宋体" w:cs="宋体"/>
          <w:b/>
          <w:bCs/>
          <w:color w:val="000000"/>
          <w:kern w:val="0"/>
          <w:sz w:val="24"/>
          <w:szCs w:val="24"/>
        </w:rPr>
        <w:t>应收账款（含应收账款、预付账款、其他应收款）</w:t>
      </w:r>
      <w:r>
        <w:rPr>
          <w:rFonts w:ascii="Helvetica" w:hAnsi="Helvetica" w:eastAsia="宋体" w:cs="宋体"/>
          <w:b/>
          <w:bCs/>
          <w:color w:val="000000"/>
          <w:kern w:val="0"/>
          <w:sz w:val="24"/>
          <w:szCs w:val="24"/>
        </w:rPr>
        <w:t>的公告</w:t>
      </w:r>
    </w:p>
    <w:p w14:paraId="08A25BB6">
      <w:pPr>
        <w:widowControl/>
        <w:spacing w:line="390" w:lineRule="atLeast"/>
        <w:ind w:firstLine="480" w:firstLineChars="200"/>
        <w:jc w:val="left"/>
        <w:rPr>
          <w:rFonts w:hint="eastAsia" w:ascii="Helvetica" w:hAnsi="Helvetica" w:eastAsia="宋体" w:cs="宋体"/>
          <w:color w:val="666666"/>
          <w:kern w:val="0"/>
          <w:szCs w:val="21"/>
        </w:rPr>
      </w:pPr>
      <w:r>
        <w:rPr>
          <w:rFonts w:hint="eastAsia" w:ascii="Helvetica" w:hAnsi="Helvetica" w:eastAsia="宋体" w:cs="宋体"/>
          <w:color w:val="000000"/>
          <w:kern w:val="0"/>
          <w:sz w:val="24"/>
          <w:szCs w:val="24"/>
          <w:lang w:eastAsia="zh-CN"/>
        </w:rPr>
        <w:t>上海融真融资担保有限公司管理人（下称“管理人”）将于</w:t>
      </w:r>
      <w:r>
        <w:rPr>
          <w:rFonts w:ascii="Helvetica" w:hAnsi="Helvetica" w:eastAsia="宋体" w:cs="宋体"/>
          <w:b/>
          <w:bCs/>
          <w:color w:val="FF0000"/>
          <w:kern w:val="0"/>
          <w:sz w:val="24"/>
          <w:szCs w:val="24"/>
        </w:rPr>
        <w:t>202</w:t>
      </w:r>
      <w:r>
        <w:rPr>
          <w:rFonts w:hint="eastAsia" w:ascii="Helvetica" w:hAnsi="Helvetica" w:eastAsia="宋体" w:cs="宋体"/>
          <w:b/>
          <w:bCs/>
          <w:color w:val="FF0000"/>
          <w:kern w:val="0"/>
          <w:sz w:val="24"/>
          <w:szCs w:val="24"/>
          <w:lang w:val="en-US" w:eastAsia="zh-CN"/>
        </w:rPr>
        <w:t>5</w:t>
      </w:r>
      <w:r>
        <w:rPr>
          <w:rFonts w:hint="eastAsia" w:ascii="Helvetica" w:hAnsi="Helvetica" w:eastAsia="宋体" w:cs="宋体"/>
          <w:b/>
          <w:bCs/>
          <w:color w:val="FF0000"/>
          <w:kern w:val="0"/>
          <w:sz w:val="24"/>
          <w:szCs w:val="24"/>
        </w:rPr>
        <w:t>年</w:t>
      </w:r>
      <w:r>
        <w:rPr>
          <w:rFonts w:hint="eastAsia" w:ascii="Helvetica" w:hAnsi="Helvetica" w:eastAsia="宋体" w:cs="宋体"/>
          <w:b/>
          <w:bCs/>
          <w:color w:val="FF0000"/>
          <w:kern w:val="0"/>
          <w:sz w:val="24"/>
          <w:szCs w:val="24"/>
          <w:lang w:val="en-US" w:eastAsia="zh-CN"/>
        </w:rPr>
        <w:t>8</w:t>
      </w:r>
      <w:r>
        <w:rPr>
          <w:rFonts w:hint="eastAsia" w:ascii="Helvetica" w:hAnsi="Helvetica" w:eastAsia="宋体" w:cs="宋体"/>
          <w:b/>
          <w:bCs/>
          <w:color w:val="FF0000"/>
          <w:kern w:val="0"/>
          <w:sz w:val="24"/>
          <w:szCs w:val="24"/>
        </w:rPr>
        <w:t>月</w:t>
      </w:r>
      <w:r>
        <w:rPr>
          <w:rFonts w:hint="eastAsia" w:ascii="Helvetica" w:hAnsi="Helvetica" w:eastAsia="宋体" w:cs="宋体"/>
          <w:b/>
          <w:bCs/>
          <w:color w:val="FF0000"/>
          <w:kern w:val="0"/>
          <w:sz w:val="24"/>
          <w:szCs w:val="24"/>
          <w:lang w:val="en-US" w:eastAsia="zh-CN"/>
        </w:rPr>
        <w:t>1</w:t>
      </w:r>
      <w:r>
        <w:rPr>
          <w:rFonts w:hint="eastAsia" w:ascii="Helvetica" w:hAnsi="Helvetica" w:eastAsia="宋体" w:cs="宋体"/>
          <w:b/>
          <w:bCs/>
          <w:color w:val="FF0000"/>
          <w:kern w:val="0"/>
          <w:sz w:val="24"/>
          <w:szCs w:val="24"/>
        </w:rPr>
        <w:t>日10时至</w:t>
      </w:r>
      <w:r>
        <w:rPr>
          <w:rFonts w:ascii="Helvetica" w:hAnsi="Helvetica" w:eastAsia="宋体" w:cs="宋体"/>
          <w:b/>
          <w:bCs/>
          <w:color w:val="FF0000"/>
          <w:kern w:val="0"/>
          <w:sz w:val="24"/>
          <w:szCs w:val="24"/>
        </w:rPr>
        <w:t>202</w:t>
      </w:r>
      <w:r>
        <w:rPr>
          <w:rFonts w:hint="eastAsia" w:ascii="Helvetica" w:hAnsi="Helvetica" w:eastAsia="宋体" w:cs="宋体"/>
          <w:b/>
          <w:bCs/>
          <w:color w:val="FF0000"/>
          <w:kern w:val="0"/>
          <w:sz w:val="24"/>
          <w:szCs w:val="24"/>
          <w:lang w:val="en-US" w:eastAsia="zh-CN"/>
        </w:rPr>
        <w:t>5</w:t>
      </w:r>
      <w:r>
        <w:rPr>
          <w:rFonts w:hint="eastAsia" w:ascii="Helvetica" w:hAnsi="Helvetica" w:eastAsia="宋体" w:cs="宋体"/>
          <w:b/>
          <w:bCs/>
          <w:color w:val="FF0000"/>
          <w:kern w:val="0"/>
          <w:sz w:val="24"/>
          <w:szCs w:val="24"/>
        </w:rPr>
        <w:t>年</w:t>
      </w:r>
      <w:r>
        <w:rPr>
          <w:rFonts w:hint="eastAsia" w:ascii="Helvetica" w:hAnsi="Helvetica" w:eastAsia="宋体" w:cs="宋体"/>
          <w:b/>
          <w:bCs/>
          <w:color w:val="FF0000"/>
          <w:kern w:val="0"/>
          <w:sz w:val="24"/>
          <w:szCs w:val="24"/>
          <w:lang w:val="en-US" w:eastAsia="zh-CN"/>
        </w:rPr>
        <w:t>8</w:t>
      </w:r>
      <w:r>
        <w:rPr>
          <w:rFonts w:hint="eastAsia" w:ascii="Helvetica" w:hAnsi="Helvetica" w:eastAsia="宋体" w:cs="宋体"/>
          <w:b/>
          <w:bCs/>
          <w:color w:val="FF0000"/>
          <w:kern w:val="0"/>
          <w:sz w:val="24"/>
          <w:szCs w:val="24"/>
        </w:rPr>
        <w:t>月</w:t>
      </w:r>
      <w:r>
        <w:rPr>
          <w:rFonts w:hint="eastAsia" w:ascii="Helvetica" w:hAnsi="Helvetica" w:eastAsia="宋体" w:cs="宋体"/>
          <w:b/>
          <w:bCs/>
          <w:color w:val="FF0000"/>
          <w:kern w:val="0"/>
          <w:sz w:val="24"/>
          <w:szCs w:val="24"/>
          <w:lang w:val="en-US" w:eastAsia="zh-CN"/>
        </w:rPr>
        <w:t>2</w:t>
      </w:r>
      <w:r>
        <w:rPr>
          <w:rFonts w:hint="eastAsia" w:ascii="Helvetica" w:hAnsi="Helvetica" w:eastAsia="宋体" w:cs="宋体"/>
          <w:b/>
          <w:bCs/>
          <w:color w:val="FF0000"/>
          <w:kern w:val="0"/>
          <w:sz w:val="24"/>
          <w:szCs w:val="24"/>
        </w:rPr>
        <w:t>日</w:t>
      </w:r>
      <w:r>
        <w:rPr>
          <w:rFonts w:hint="eastAsia" w:ascii="Helvetica" w:hAnsi="Helvetica" w:eastAsia="宋体" w:cs="宋体"/>
          <w:b/>
          <w:bCs/>
          <w:color w:val="FF0000"/>
          <w:kern w:val="0"/>
          <w:sz w:val="24"/>
          <w:szCs w:val="24"/>
          <w:lang w:eastAsia="zh-CN"/>
        </w:rPr>
        <w:t>10时止（延时</w:t>
      </w:r>
      <w:r>
        <w:rPr>
          <w:rFonts w:ascii="Helvetica" w:hAnsi="Helvetica" w:eastAsia="宋体" w:cs="宋体"/>
          <w:b/>
          <w:bCs/>
          <w:color w:val="FF0000"/>
          <w:kern w:val="0"/>
          <w:sz w:val="24"/>
          <w:szCs w:val="24"/>
        </w:rPr>
        <w:t>除外）</w:t>
      </w:r>
      <w:r>
        <w:rPr>
          <w:rFonts w:ascii="Helvetica" w:hAnsi="Helvetica" w:eastAsia="宋体" w:cs="宋体"/>
          <w:color w:val="000000"/>
          <w:kern w:val="0"/>
          <w:sz w:val="24"/>
          <w:szCs w:val="24"/>
        </w:rPr>
        <w:t>在淘宝网司法拍卖网络平台（处置单位：</w:t>
      </w:r>
      <w:r>
        <w:rPr>
          <w:rFonts w:hint="eastAsia" w:ascii="Helvetica" w:hAnsi="Helvetica" w:eastAsia="宋体" w:cs="宋体"/>
          <w:color w:val="000000"/>
          <w:kern w:val="0"/>
          <w:sz w:val="24"/>
          <w:szCs w:val="24"/>
          <w:lang w:eastAsia="zh-CN"/>
        </w:rPr>
        <w:t>上海融真融资担保有限公司</w:t>
      </w:r>
      <w:r>
        <w:rPr>
          <w:rFonts w:ascii="Helvetica" w:hAnsi="Helvetica" w:eastAsia="宋体" w:cs="宋体"/>
          <w:color w:val="000000"/>
          <w:kern w:val="0"/>
          <w:sz w:val="24"/>
          <w:szCs w:val="24"/>
        </w:rPr>
        <w:t>管理人，监督单位：</w:t>
      </w:r>
      <w:r>
        <w:rPr>
          <w:rFonts w:hint="eastAsia" w:ascii="Helvetica" w:hAnsi="Helvetica" w:eastAsia="宋体" w:cs="宋体"/>
          <w:color w:val="000000"/>
          <w:kern w:val="0"/>
          <w:sz w:val="24"/>
          <w:szCs w:val="24"/>
          <w:lang w:eastAsia="zh-CN"/>
        </w:rPr>
        <w:t>上海市第三中级人民法院</w:t>
      </w:r>
      <w:r>
        <w:rPr>
          <w:rFonts w:ascii="Helvetica" w:hAnsi="Helvetica" w:eastAsia="宋体" w:cs="宋体"/>
          <w:color w:val="000000"/>
          <w:kern w:val="0"/>
          <w:sz w:val="24"/>
          <w:szCs w:val="24"/>
        </w:rPr>
        <w:t>），进行公开拍卖活动，现公告如下：</w:t>
      </w:r>
    </w:p>
    <w:p w14:paraId="5B56DE95">
      <w:pPr>
        <w:widowControl/>
        <w:spacing w:line="390" w:lineRule="atLeast"/>
        <w:ind w:firstLine="899"/>
        <w:jc w:val="left"/>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rPr>
        <w:t>一、重要提示</w:t>
      </w:r>
    </w:p>
    <w:p w14:paraId="5B7AEEC7">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1、郑重声明：本标的系管理人依法独立履行《中华人民共和国企业破产法》第25条第6项的职责在淘宝网司法拍卖网络平台处分</w:t>
      </w:r>
      <w:r>
        <w:rPr>
          <w:rFonts w:hint="eastAsia" w:ascii="Helvetica" w:hAnsi="Helvetica" w:eastAsia="宋体" w:cs="宋体"/>
          <w:color w:val="000000"/>
          <w:kern w:val="0"/>
          <w:sz w:val="24"/>
          <w:szCs w:val="24"/>
          <w:lang w:eastAsia="zh-CN"/>
        </w:rPr>
        <w:t>上海融真融资担保有限公司</w:t>
      </w:r>
      <w:r>
        <w:rPr>
          <w:rFonts w:ascii="Helvetica" w:hAnsi="Helvetica" w:eastAsia="宋体" w:cs="宋体"/>
          <w:color w:val="000000"/>
          <w:kern w:val="0"/>
          <w:sz w:val="24"/>
          <w:szCs w:val="24"/>
        </w:rPr>
        <w:t>（下称“债务人”）财产，并承担相应责任。</w:t>
      </w:r>
      <w:bookmarkStart w:id="0" w:name="_GoBack"/>
      <w:bookmarkEnd w:id="0"/>
    </w:p>
    <w:p w14:paraId="6969FF32">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2、竞买人应当具备完全民事行为能力，法律、行政法规和司法解释等规范性法律文件等对买受人资格或者条件有特殊规定的，竞买人应当具备规定的资格或者条件。</w:t>
      </w:r>
    </w:p>
    <w:p w14:paraId="68FBD879">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淘宝账户实名认证需48小时左右，请有意向参与竞拍的竞买人提前开设好淘宝账户，以防影响参与竞拍。</w:t>
      </w:r>
    </w:p>
    <w:p w14:paraId="1F32E4E5">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竞拍前请务必遵照《</w:t>
      </w:r>
      <w:r>
        <w:rPr>
          <w:rFonts w:hint="eastAsia" w:ascii="Helvetica" w:hAnsi="Helvetica" w:eastAsia="宋体" w:cs="宋体"/>
          <w:color w:val="000000"/>
          <w:kern w:val="0"/>
          <w:sz w:val="24"/>
          <w:szCs w:val="24"/>
        </w:rPr>
        <w:t>竞买公告</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竞买须知</w:t>
      </w:r>
      <w:r>
        <w:rPr>
          <w:rFonts w:ascii="Helvetica" w:hAnsi="Helvetica" w:eastAsia="宋体" w:cs="宋体"/>
          <w:color w:val="000000"/>
          <w:kern w:val="0"/>
          <w:sz w:val="24"/>
          <w:szCs w:val="24"/>
        </w:rPr>
        <w:t>》及</w:t>
      </w:r>
      <w:r>
        <w:rPr>
          <w:rFonts w:hint="eastAsia" w:ascii="Helvetica" w:hAnsi="Helvetica" w:eastAsia="宋体" w:cs="宋体"/>
          <w:color w:val="000000"/>
          <w:kern w:val="0"/>
          <w:sz w:val="24"/>
          <w:szCs w:val="24"/>
        </w:rPr>
        <w:t>《标的物介绍》</w:t>
      </w:r>
      <w:r>
        <w:rPr>
          <w:rFonts w:ascii="Helvetica" w:hAnsi="Helvetica" w:eastAsia="宋体" w:cs="宋体"/>
          <w:color w:val="000000"/>
          <w:kern w:val="0"/>
          <w:sz w:val="24"/>
          <w:szCs w:val="24"/>
        </w:rPr>
        <w:t>要求，调查标的物信息、了解竞买资质、委托代理及尾款支付方式等内容。如违反相关规定，您的保证金可能会被划扣并产生其他法律责任，请理性参拍。</w:t>
      </w:r>
    </w:p>
    <w:p w14:paraId="51AFBA8C">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3、</w:t>
      </w:r>
      <w:r>
        <w:rPr>
          <w:rFonts w:hint="eastAsia" w:ascii="Helvetica" w:hAnsi="Helvetica" w:eastAsia="宋体" w:cs="宋体"/>
          <w:color w:val="000000"/>
          <w:kern w:val="0"/>
          <w:sz w:val="24"/>
          <w:szCs w:val="24"/>
        </w:rPr>
        <w:t>本次拍卖的债权类资产为</w:t>
      </w:r>
      <w:r>
        <w:rPr>
          <w:rFonts w:hint="eastAsia" w:ascii="Helvetica" w:hAnsi="Helvetica" w:eastAsia="宋体" w:cs="宋体"/>
          <w:color w:val="000000"/>
          <w:kern w:val="0"/>
          <w:sz w:val="24"/>
          <w:szCs w:val="24"/>
          <w:highlight w:val="yellow"/>
          <w:lang w:eastAsia="zh-CN"/>
        </w:rPr>
        <w:t>融真公司</w:t>
      </w:r>
      <w:r>
        <w:rPr>
          <w:rFonts w:hint="eastAsia" w:ascii="Helvetica" w:hAnsi="Helvetica" w:eastAsia="宋体" w:cs="宋体"/>
          <w:color w:val="000000"/>
          <w:kern w:val="0"/>
          <w:sz w:val="24"/>
          <w:szCs w:val="24"/>
          <w:highlight w:val="yellow"/>
        </w:rPr>
        <w:t>的</w:t>
      </w:r>
      <w:r>
        <w:rPr>
          <w:rFonts w:hint="eastAsia" w:ascii="Helvetica" w:hAnsi="Helvetica" w:eastAsia="宋体" w:cs="宋体"/>
          <w:color w:val="000000"/>
          <w:kern w:val="0"/>
          <w:sz w:val="24"/>
          <w:szCs w:val="24"/>
          <w:highlight w:val="yellow"/>
          <w:lang w:val="en-US" w:eastAsia="zh-CN"/>
        </w:rPr>
        <w:t>财务</w:t>
      </w:r>
      <w:r>
        <w:rPr>
          <w:rFonts w:hint="eastAsia" w:ascii="Helvetica" w:hAnsi="Helvetica" w:eastAsia="宋体" w:cs="宋体"/>
          <w:color w:val="000000"/>
          <w:kern w:val="0"/>
          <w:sz w:val="24"/>
          <w:szCs w:val="24"/>
          <w:highlight w:val="yellow"/>
        </w:rPr>
        <w:t>账面余额</w:t>
      </w:r>
      <w:r>
        <w:rPr>
          <w:rFonts w:hint="eastAsia" w:ascii="Helvetica" w:hAnsi="Helvetica" w:eastAsia="宋体" w:cs="宋体"/>
          <w:color w:val="000000"/>
          <w:kern w:val="0"/>
          <w:sz w:val="24"/>
          <w:szCs w:val="24"/>
        </w:rPr>
        <w:t>，囿于</w:t>
      </w:r>
      <w:r>
        <w:rPr>
          <w:rFonts w:hint="eastAsia" w:ascii="Helvetica" w:hAnsi="Helvetica" w:eastAsia="宋体" w:cs="宋体"/>
          <w:color w:val="000000"/>
          <w:kern w:val="0"/>
          <w:sz w:val="24"/>
          <w:szCs w:val="24"/>
          <w:lang w:eastAsia="zh-CN"/>
        </w:rPr>
        <w:t>融真公司</w:t>
      </w:r>
      <w:r>
        <w:rPr>
          <w:rFonts w:hint="eastAsia" w:ascii="Helvetica" w:hAnsi="Helvetica" w:eastAsia="宋体" w:cs="宋体"/>
          <w:color w:val="000000"/>
          <w:kern w:val="0"/>
          <w:sz w:val="24"/>
          <w:szCs w:val="24"/>
        </w:rPr>
        <w:t>实际控制人未完全交接等客观因素，管理人接管到的材料有限，故管理人不保证本次拍卖标的的真实性、发票等证据材料的完整性以及回收的可能性，拍卖资产的一切法律风险均由竞买人自行承担；买受人取得拍卖标的后，债务人对</w:t>
      </w:r>
      <w:r>
        <w:rPr>
          <w:rFonts w:hint="eastAsia" w:ascii="Helvetica" w:hAnsi="Helvetica" w:eastAsia="宋体" w:cs="宋体"/>
          <w:color w:val="000000"/>
          <w:kern w:val="0"/>
          <w:sz w:val="24"/>
          <w:szCs w:val="24"/>
          <w:lang w:eastAsia="zh-CN"/>
        </w:rPr>
        <w:t>融真公司</w:t>
      </w:r>
      <w:r>
        <w:rPr>
          <w:rFonts w:hint="eastAsia" w:ascii="Helvetica" w:hAnsi="Helvetica" w:eastAsia="宋体" w:cs="宋体"/>
          <w:color w:val="000000"/>
          <w:kern w:val="0"/>
          <w:sz w:val="24"/>
          <w:szCs w:val="24"/>
        </w:rPr>
        <w:t>的抗辩权利（包括但不限于债权异议、债权抵销、提起起诉或者反诉等）可依法向买受人行使；买受人应当自行与应收对象进行交涉。由此产生的问题不影响拍卖成交结果及成交价格。</w:t>
      </w:r>
    </w:p>
    <w:p w14:paraId="5D4CAFB6">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4、本次拍卖公告所作的情况说明，仅为竞买人参与竞买提供参考，不能作为竞买人判断、权衡价值的最终依据，竞买人根据自身需求可自行调查、了解、核实。未尽事宜，管理人不承担任何责任。</w:t>
      </w:r>
    </w:p>
    <w:p w14:paraId="7CC9C2B2">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5、本次拍卖标的情况较为复杂，本次拍卖标的物的真实性、合法性、有效性上可能存在的争议和风险（包括但不限于债务人能否联系上及是否具备偿还能力等不确定性风险）由买受人自行考察、甄别、判断和承受，竞买人应对拍卖标的实际状况以及瑕疵（含显性、隐性瑕疵）等自行调查核实、承担投资风险。拍卖人提供的资料和数据仅供竞买人参考，不承担瑕疵担保责任，若与实际不符时，不影响本次拍卖的成交和成交价。本次拍卖标的物的数量、金额及能否实际催收，以交付时的现状为准，凡参与竞拍即视为竞拍人了解详情和确认标的现状。</w:t>
      </w:r>
    </w:p>
    <w:p w14:paraId="5CB7D8E7">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6、成交价不含税费，债权转让所产生的税费由买受人自行承担，相关手续由买受人自行办理。管理人将配合买受人办理债权转让手续，可能产生的变更登记等费用由买受人承担</w:t>
      </w:r>
    </w:p>
    <w:p w14:paraId="7228111C">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5、</w:t>
      </w:r>
      <w:r>
        <w:rPr>
          <w:rFonts w:ascii="Helvetica" w:hAnsi="Helvetica" w:eastAsia="宋体" w:cs="宋体"/>
          <w:color w:val="000000"/>
          <w:kern w:val="0"/>
          <w:sz w:val="24"/>
          <w:szCs w:val="24"/>
          <w:u w:val="single"/>
        </w:rPr>
        <w:t>在正式拍卖前，管理人有权随时撤回本次拍卖。</w:t>
      </w:r>
      <w:r>
        <w:rPr>
          <w:rFonts w:ascii="Helvetica" w:hAnsi="Helvetica" w:eastAsia="宋体" w:cs="宋体"/>
          <w:color w:val="000000"/>
          <w:kern w:val="0"/>
          <w:sz w:val="24"/>
          <w:szCs w:val="24"/>
        </w:rPr>
        <w:t>管理人撤回拍卖的，竞买人已缴纳的保证金原路无息退回。</w:t>
      </w:r>
    </w:p>
    <w:p w14:paraId="04058F76">
      <w:pPr>
        <w:widowControl/>
        <w:spacing w:line="390" w:lineRule="atLeast"/>
        <w:ind w:right="685" w:firstLine="899"/>
        <w:jc w:val="left"/>
        <w:rPr>
          <w:rFonts w:hint="eastAsia" w:ascii="Helvetica" w:hAnsi="Helvetica" w:eastAsia="宋体" w:cs="宋体"/>
          <w:b/>
          <w:bCs/>
          <w:color w:val="000000"/>
          <w:kern w:val="0"/>
          <w:sz w:val="24"/>
          <w:szCs w:val="24"/>
        </w:rPr>
      </w:pPr>
      <w:r>
        <w:rPr>
          <w:rFonts w:ascii="Helvetica" w:hAnsi="Helvetica" w:eastAsia="宋体" w:cs="宋体"/>
          <w:b/>
          <w:bCs/>
          <w:color w:val="000000"/>
          <w:kern w:val="0"/>
          <w:sz w:val="24"/>
          <w:szCs w:val="24"/>
        </w:rPr>
        <w:t>二、拍卖标的：</w:t>
      </w:r>
    </w:p>
    <w:p w14:paraId="5867DF2F">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1、本次拍卖标的为</w:t>
      </w:r>
      <w:r>
        <w:rPr>
          <w:rFonts w:hint="eastAsia" w:ascii="宋体" w:hAnsi="宋体" w:eastAsia="宋体" w:cs="宋体"/>
          <w:color w:val="000000"/>
          <w:kern w:val="0"/>
          <w:sz w:val="24"/>
          <w:szCs w:val="24"/>
          <w:lang w:eastAsia="zh-CN"/>
        </w:rPr>
        <w:t>融真公司</w:t>
      </w:r>
      <w:r>
        <w:rPr>
          <w:rFonts w:hint="eastAsia" w:ascii="宋体" w:hAnsi="宋体" w:eastAsia="宋体" w:cs="宋体"/>
          <w:color w:val="000000"/>
          <w:kern w:val="0"/>
          <w:sz w:val="24"/>
          <w:szCs w:val="24"/>
        </w:rPr>
        <w:t>名下的应收账款，账面应收款余额为人</w:t>
      </w:r>
      <w:r>
        <w:rPr>
          <w:rFonts w:hint="eastAsia" w:ascii="宋体" w:hAnsi="宋体" w:eastAsia="宋体" w:cs="宋体"/>
          <w:color w:val="000000"/>
          <w:kern w:val="0"/>
          <w:sz w:val="24"/>
          <w:szCs w:val="24"/>
          <w:lang w:eastAsia="zh-CN"/>
        </w:rPr>
        <w:t>民币</w:t>
      </w:r>
      <w:r>
        <w:rPr>
          <w:rFonts w:hint="eastAsia" w:ascii="宋体" w:hAnsi="宋体" w:eastAsia="宋体" w:cs="宋体"/>
          <w:color w:val="000000"/>
          <w:kern w:val="0"/>
          <w:sz w:val="24"/>
          <w:szCs w:val="24"/>
          <w:highlight w:val="yellow"/>
          <w:lang w:eastAsia="zh-CN"/>
        </w:rPr>
        <w:t>188,278,463.78元</w:t>
      </w:r>
      <w:r>
        <w:rPr>
          <w:rFonts w:hint="eastAsia" w:ascii="宋体" w:hAnsi="宋体" w:eastAsia="宋体" w:cs="宋体"/>
          <w:color w:val="000000"/>
          <w:kern w:val="0"/>
          <w:sz w:val="24"/>
          <w:szCs w:val="24"/>
          <w:lang w:eastAsia="zh-CN"/>
        </w:rPr>
        <w:t>，具体请意</w:t>
      </w:r>
      <w:r>
        <w:rPr>
          <w:rFonts w:hint="eastAsia" w:ascii="宋体" w:hAnsi="宋体" w:eastAsia="宋体" w:cs="宋体"/>
          <w:color w:val="000000"/>
          <w:kern w:val="0"/>
          <w:sz w:val="24"/>
          <w:szCs w:val="24"/>
        </w:rPr>
        <w:t>向竞买方与管理人联系（详情请见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标的物介绍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上海融真融资担保有限公司应收账款拍卖清单</w:t>
      </w:r>
      <w:r>
        <w:rPr>
          <w:rFonts w:hint="eastAsia" w:ascii="宋体" w:hAnsi="宋体" w:eastAsia="宋体" w:cs="宋体"/>
          <w:color w:val="000000"/>
          <w:kern w:val="0"/>
          <w:sz w:val="24"/>
          <w:szCs w:val="24"/>
        </w:rPr>
        <w:t>》）。</w:t>
      </w:r>
    </w:p>
    <w:p w14:paraId="304E5BEC">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2、拍卖标的风险提示</w:t>
      </w:r>
    </w:p>
    <w:p w14:paraId="73C946B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鉴于本拍卖标的存在重大风险，故请竞买人仔细阅读以下风险提示：</w:t>
      </w:r>
    </w:p>
    <w:p w14:paraId="2801A160">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1）鉴于管理人接管的材料有限，故管理人仅能提供部分合同</w:t>
      </w:r>
      <w:r>
        <w:rPr>
          <w:rFonts w:hint="eastAsia" w:ascii="宋体" w:hAnsi="宋体" w:eastAsia="宋体" w:cs="宋体"/>
          <w:color w:val="000000"/>
          <w:kern w:val="0"/>
          <w:sz w:val="24"/>
          <w:szCs w:val="24"/>
          <w:lang w:val="en-US" w:eastAsia="zh-CN"/>
        </w:rPr>
        <w:t>/</w:t>
      </w:r>
      <w:r>
        <w:rPr>
          <w:rFonts w:ascii="宋体" w:hAnsi="宋体" w:eastAsia="宋体" w:cs="宋体"/>
          <w:color w:val="000000"/>
          <w:kern w:val="0"/>
          <w:sz w:val="24"/>
          <w:szCs w:val="24"/>
        </w:rPr>
        <w:t>发票</w:t>
      </w:r>
      <w:r>
        <w:rPr>
          <w:rFonts w:hint="eastAsia" w:ascii="宋体" w:hAnsi="宋体" w:eastAsia="宋体" w:cs="宋体"/>
          <w:color w:val="000000"/>
          <w:kern w:val="0"/>
          <w:sz w:val="24"/>
          <w:szCs w:val="24"/>
          <w:lang w:val="en-US" w:eastAsia="zh-CN"/>
        </w:rPr>
        <w:t>/记账凭证</w:t>
      </w:r>
      <w:r>
        <w:rPr>
          <w:rFonts w:ascii="宋体" w:hAnsi="宋体" w:eastAsia="宋体" w:cs="宋体"/>
          <w:color w:val="000000"/>
          <w:kern w:val="0"/>
          <w:sz w:val="24"/>
          <w:szCs w:val="24"/>
        </w:rPr>
        <w:t>（以实际情况为准），除此以外，对外债权可能全部或部分无效、不存在、无法追回、产生损失等，真实性存在瑕疵；</w:t>
      </w:r>
    </w:p>
    <w:p w14:paraId="1C86B97B">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2）管理人打包、展示、封存的债权文件中记载的债权户数、金额可能存在全部或部分不准确，可能存在与原权利人财务记载的信息不一致的情形；</w:t>
      </w:r>
    </w:p>
    <w:p w14:paraId="2AFEFF0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3）债权可能</w:t>
      </w:r>
      <w:r>
        <w:rPr>
          <w:rFonts w:hint="eastAsia" w:ascii="宋体" w:hAnsi="宋体" w:eastAsia="宋体" w:cs="宋体"/>
          <w:color w:val="000000"/>
          <w:kern w:val="0"/>
          <w:sz w:val="24"/>
          <w:szCs w:val="24"/>
          <w:lang w:val="en-US" w:eastAsia="zh-CN"/>
        </w:rPr>
        <w:t>因</w:t>
      </w:r>
      <w:r>
        <w:rPr>
          <w:rFonts w:ascii="宋体" w:hAnsi="宋体" w:eastAsia="宋体" w:cs="宋体"/>
          <w:color w:val="000000"/>
          <w:kern w:val="0"/>
          <w:sz w:val="24"/>
          <w:szCs w:val="24"/>
        </w:rPr>
        <w:t>存在债务人实际已履行等原因已消灭，发票未开，被抵销、撤销以及其他原因或纠纷导致无法收回、产生损失等风险；</w:t>
      </w:r>
    </w:p>
    <w:p w14:paraId="4FEE79E2">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4）债权可能存在不符合约定的付款条件、付款期限未届满、被质押及存在产品质量问题、迟延交货等违约情形导致债权存在争议、无法收回、产生损失等风险；</w:t>
      </w:r>
    </w:p>
    <w:p w14:paraId="76437D92">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5）与债权相关的债务人或担保人或第三方可能存在破产、被解散、被注销、被撤销、被关闭、被吊销、歇业、下落不明以及其他主体存续性瑕疵的情形；</w:t>
      </w:r>
    </w:p>
    <w:p w14:paraId="09B56513">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6）债权文件对于债权的行使可能存在不真实、不完整，债权凭证原件缺失、不存在或内容冲突或导致债权存在争议、无法收回、产生损失等相关情形；</w:t>
      </w:r>
    </w:p>
    <w:p w14:paraId="1932B416">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7）债权文件可能与债权文件清单记载不一致导致债权存在争议、无法收回、产生损失等风险；</w:t>
      </w:r>
    </w:p>
    <w:p w14:paraId="5BFB361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8）就债权提起诉讼可能存在反诉要求赔偿违约金等债权存在争议、无法收回、产生损失的风险；</w:t>
      </w:r>
    </w:p>
    <w:p w14:paraId="44F7E591">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9）涉诉债权项目可能存在败诉、不能变更诉讼主体、执行主体等诉讼风险；</w:t>
      </w:r>
    </w:p>
    <w:p w14:paraId="5EEA2E3A">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10）债权项目可能存在已经被其他债权人或第三人收取的情形；</w:t>
      </w:r>
    </w:p>
    <w:p w14:paraId="6FA85B31">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11）债权项目对应的债务人对</w:t>
      </w:r>
      <w:r>
        <w:rPr>
          <w:rFonts w:hint="eastAsia" w:ascii="宋体" w:hAnsi="宋体" w:eastAsia="宋体" w:cs="宋体"/>
          <w:color w:val="000000"/>
          <w:kern w:val="0"/>
          <w:sz w:val="24"/>
          <w:szCs w:val="24"/>
          <w:lang w:eastAsia="zh-CN"/>
        </w:rPr>
        <w:t>融真公司</w:t>
      </w:r>
      <w:r>
        <w:rPr>
          <w:rFonts w:ascii="宋体" w:hAnsi="宋体" w:eastAsia="宋体" w:cs="宋体"/>
          <w:color w:val="000000"/>
          <w:kern w:val="0"/>
          <w:sz w:val="24"/>
          <w:szCs w:val="24"/>
        </w:rPr>
        <w:t>的抗辩权利（包括但不限于异议、债权抵销、提起诉讼或者反诉等）可依法向买受人行使，由此可能导致标的债权无法回收；</w:t>
      </w:r>
    </w:p>
    <w:p w14:paraId="3D88821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12）其他已经和/或尚未发现的可能导致债权存在争议、不存在、无法收回、产生损失等风险。</w:t>
      </w:r>
    </w:p>
    <w:p w14:paraId="7CD664DE">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上述存在着瑕疵或尚未发现的缺陷，由买受人自行承担风险。</w:t>
      </w:r>
    </w:p>
    <w:p w14:paraId="0E4DEE7B">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3、其他特别提示</w:t>
      </w:r>
    </w:p>
    <w:p w14:paraId="1BB3EE19">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1）上述拍卖标的进行整体拍卖，成交之后仅由管理人与买受人办理资产交接手续。所涉及的一切税、费，均由买受人另行支付、自行承担；</w:t>
      </w:r>
    </w:p>
    <w:p w14:paraId="7D382373">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2）在拍卖标的拍卖成交并实际完成债权转让前，拍卖标的对应债务人支付至管理人账户的回款，管理人有权受领而无需向买受人交付上述回款，相关债务人在拍卖标的成交并实际完成债权转让前向管理人账户支付回款清偿债务的行为可能导致相关债权不存在；</w:t>
      </w:r>
    </w:p>
    <w:p w14:paraId="203ED0CF">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3）买受人须自行负责通知债务人债权转让事项，管理人予以配合。</w:t>
      </w:r>
    </w:p>
    <w:p w14:paraId="435D8A48">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4、起拍价、保证金及增价幅度</w:t>
      </w:r>
    </w:p>
    <w:p w14:paraId="1AC8E39C">
      <w:pPr>
        <w:widowControl/>
        <w:spacing w:before="20" w:after="20" w:line="390" w:lineRule="atLeast"/>
        <w:ind w:firstLine="899"/>
        <w:jc w:val="left"/>
        <w:rPr>
          <w:rFonts w:hint="eastAsia" w:ascii="Helvetica" w:hAnsi="Helvetica" w:eastAsia="宋体" w:cs="宋体"/>
          <w:color w:val="000000"/>
          <w:kern w:val="0"/>
          <w:sz w:val="24"/>
          <w:szCs w:val="24"/>
          <w:highlight w:val="yellow"/>
        </w:rPr>
      </w:pPr>
      <w:r>
        <w:rPr>
          <w:rFonts w:hint="eastAsia" w:ascii="Helvetica" w:hAnsi="Helvetica" w:eastAsia="宋体" w:cs="宋体"/>
          <w:b/>
          <w:bCs/>
          <w:color w:val="000000"/>
          <w:kern w:val="0"/>
          <w:sz w:val="24"/>
          <w:szCs w:val="24"/>
          <w:highlight w:val="yellow"/>
        </w:rPr>
        <w:t xml:space="preserve">整体拍卖，起拍价： 26358984.93 </w:t>
      </w:r>
      <w:r>
        <w:rPr>
          <w:rFonts w:ascii="Helvetica" w:hAnsi="Helvetica" w:eastAsia="宋体" w:cs="宋体"/>
          <w:b/>
          <w:bCs/>
          <w:color w:val="000000"/>
          <w:kern w:val="0"/>
          <w:sz w:val="24"/>
          <w:szCs w:val="24"/>
          <w:highlight w:val="yellow"/>
        </w:rPr>
        <w:t>元，保证金：</w:t>
      </w:r>
      <w:r>
        <w:rPr>
          <w:rFonts w:hint="eastAsia" w:ascii="Helvetica" w:hAnsi="Helvetica" w:eastAsia="宋体" w:cs="宋体"/>
          <w:b/>
          <w:bCs/>
          <w:color w:val="000000"/>
          <w:kern w:val="0"/>
          <w:sz w:val="24"/>
          <w:szCs w:val="24"/>
          <w:highlight w:val="yellow"/>
        </w:rPr>
        <w:t xml:space="preserve"> 5271796.9</w:t>
      </w:r>
      <w:r>
        <w:rPr>
          <w:rFonts w:hint="eastAsia" w:ascii="Helvetica" w:hAnsi="Helvetica" w:eastAsia="宋体" w:cs="宋体"/>
          <w:b/>
          <w:bCs/>
          <w:color w:val="000000"/>
          <w:kern w:val="0"/>
          <w:sz w:val="24"/>
          <w:szCs w:val="24"/>
          <w:highlight w:val="yellow"/>
          <w:lang w:val="en-US" w:eastAsia="zh-CN"/>
        </w:rPr>
        <w:t>9</w:t>
      </w:r>
      <w:r>
        <w:rPr>
          <w:rFonts w:hint="eastAsia" w:ascii="Helvetica" w:hAnsi="Helvetica" w:eastAsia="宋体" w:cs="宋体"/>
          <w:b/>
          <w:bCs/>
          <w:color w:val="000000"/>
          <w:kern w:val="0"/>
          <w:sz w:val="24"/>
          <w:szCs w:val="24"/>
          <w:highlight w:val="yellow"/>
        </w:rPr>
        <w:t xml:space="preserve"> </w:t>
      </w:r>
      <w:r>
        <w:rPr>
          <w:rFonts w:ascii="Helvetica" w:hAnsi="Helvetica" w:eastAsia="宋体" w:cs="宋体"/>
          <w:b/>
          <w:bCs/>
          <w:color w:val="000000"/>
          <w:kern w:val="0"/>
          <w:sz w:val="24"/>
          <w:szCs w:val="24"/>
          <w:highlight w:val="yellow"/>
        </w:rPr>
        <w:t>元，增价幅度：</w:t>
      </w:r>
      <w:r>
        <w:rPr>
          <w:rFonts w:hint="eastAsia" w:ascii="Helvetica" w:hAnsi="Helvetica" w:eastAsia="宋体" w:cs="宋体"/>
          <w:b/>
          <w:bCs/>
          <w:color w:val="000000"/>
          <w:kern w:val="0"/>
          <w:sz w:val="24"/>
          <w:szCs w:val="24"/>
          <w:highlight w:val="yellow"/>
          <w:lang w:val="en-US" w:eastAsia="zh-CN"/>
        </w:rPr>
        <w:t>10</w:t>
      </w:r>
      <w:r>
        <w:rPr>
          <w:rFonts w:hint="eastAsia" w:ascii="Helvetica" w:hAnsi="Helvetica" w:eastAsia="宋体" w:cs="宋体"/>
          <w:b/>
          <w:bCs/>
          <w:color w:val="000000"/>
          <w:kern w:val="0"/>
          <w:sz w:val="24"/>
          <w:szCs w:val="24"/>
          <w:highlight w:val="yellow"/>
        </w:rPr>
        <w:t>,000</w:t>
      </w:r>
      <w:r>
        <w:rPr>
          <w:rFonts w:ascii="Helvetica" w:hAnsi="Helvetica" w:eastAsia="宋体" w:cs="宋体"/>
          <w:b/>
          <w:bCs/>
          <w:color w:val="000000"/>
          <w:kern w:val="0"/>
          <w:sz w:val="24"/>
          <w:szCs w:val="24"/>
          <w:highlight w:val="yellow"/>
        </w:rPr>
        <w:t>元。</w:t>
      </w:r>
      <w:r>
        <w:rPr>
          <w:rFonts w:ascii="Helvetica" w:hAnsi="Helvetica" w:eastAsia="宋体" w:cs="宋体"/>
          <w:color w:val="000000"/>
          <w:kern w:val="0"/>
          <w:sz w:val="24"/>
          <w:szCs w:val="24"/>
          <w:highlight w:val="yellow"/>
        </w:rPr>
        <w:t>  </w:t>
      </w:r>
    </w:p>
    <w:p w14:paraId="6B05B117">
      <w:pPr>
        <w:widowControl/>
        <w:spacing w:line="390" w:lineRule="atLeast"/>
        <w:ind w:right="685" w:firstLine="897" w:firstLineChars="374"/>
        <w:jc w:val="left"/>
        <w:rPr>
          <w:rFonts w:hint="eastAsia" w:ascii="Helvetica" w:hAnsi="Helvetica" w:eastAsia="宋体" w:cs="宋体"/>
          <w:color w:val="666666"/>
          <w:kern w:val="0"/>
          <w:szCs w:val="21"/>
        </w:rPr>
      </w:pPr>
      <w:r>
        <w:rPr>
          <w:rFonts w:hint="eastAsia" w:ascii="宋体" w:hAnsi="宋体" w:eastAsia="宋体" w:cs="宋体"/>
          <w:color w:val="000000"/>
          <w:kern w:val="0"/>
          <w:sz w:val="24"/>
          <w:szCs w:val="24"/>
        </w:rPr>
        <w:t>对拍卖标的权属有异议者，请于</w:t>
      </w:r>
      <w:r>
        <w:rPr>
          <w:rFonts w:hint="eastAsia" w:ascii="宋体" w:hAnsi="宋体" w:eastAsia="宋体" w:cs="宋体"/>
          <w:b/>
          <w:bCs/>
          <w:color w:val="FF0000"/>
          <w:kern w:val="0"/>
          <w:sz w:val="24"/>
          <w:szCs w:val="24"/>
          <w:lang w:val="en-US" w:eastAsia="zh-CN"/>
        </w:rPr>
        <w:t>正式开拍前</w:t>
      </w:r>
      <w:r>
        <w:rPr>
          <w:rFonts w:ascii="宋体" w:hAnsi="宋体" w:eastAsia="宋体" w:cs="宋体"/>
          <w:color w:val="000000"/>
          <w:kern w:val="0"/>
          <w:sz w:val="24"/>
          <w:szCs w:val="24"/>
        </w:rPr>
        <w:t>前与管理人联系。</w:t>
      </w:r>
    </w:p>
    <w:p w14:paraId="2421C2AE">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三、拍卖方式</w:t>
      </w:r>
    </w:p>
    <w:p w14:paraId="397F6189">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本次拍卖为设有保留价的增价拍卖方式，保留价等于起拍价。一人或一人以上报名，拍卖结束时出价最高的竞价人竞买成功。至少一人报名且出价不低于起拍价，方可成交。本次拍卖活动设置延时出价功能，在拍卖活动结束前，每最后</w:t>
      </w:r>
      <w:r>
        <w:rPr>
          <w:rFonts w:ascii="Helvetica" w:hAnsi="Helvetica" w:eastAsia="宋体" w:cs="宋体"/>
          <w:color w:val="000000"/>
          <w:kern w:val="0"/>
          <w:sz w:val="24"/>
          <w:szCs w:val="24"/>
        </w:rPr>
        <w:t>5分钟如果有竞买人出价，将自动延迟5分钟。</w:t>
      </w:r>
    </w:p>
    <w:p w14:paraId="335F4442">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四、咨询看样</w:t>
      </w:r>
    </w:p>
    <w:p w14:paraId="33BEFB17">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1、咨询时间</w:t>
      </w:r>
    </w:p>
    <w:p w14:paraId="54B22641">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自公告之日起至拍卖结束前可向管理人咨询。（咨询电话：</w:t>
      </w:r>
      <w:r>
        <w:rPr>
          <w:rFonts w:hint="eastAsia" w:ascii="Helvetica" w:hAnsi="Helvetica" w:eastAsia="宋体" w:cs="宋体"/>
          <w:color w:val="000000"/>
          <w:kern w:val="0"/>
          <w:sz w:val="24"/>
          <w:szCs w:val="24"/>
          <w:lang w:val="en-US" w:eastAsia="zh-CN"/>
        </w:rPr>
        <w:t>杨</w:t>
      </w:r>
      <w:r>
        <w:rPr>
          <w:rFonts w:hint="eastAsia" w:ascii="Helvetica" w:hAnsi="Helvetica" w:eastAsia="宋体" w:cs="宋体"/>
          <w:color w:val="000000"/>
          <w:kern w:val="0"/>
          <w:sz w:val="24"/>
          <w:szCs w:val="24"/>
        </w:rPr>
        <w:t>律师</w:t>
      </w:r>
      <w:r>
        <w:rPr>
          <w:rFonts w:hint="eastAsia" w:ascii="Helvetica" w:hAnsi="Helvetica" w:eastAsia="宋体" w:cs="宋体"/>
          <w:color w:val="000000"/>
          <w:kern w:val="0"/>
          <w:sz w:val="24"/>
          <w:szCs w:val="24"/>
          <w:lang w:val="en-US" w:eastAsia="zh-CN"/>
        </w:rPr>
        <w:t>19117190191</w:t>
      </w:r>
      <w:r>
        <w:rPr>
          <w:rFonts w:ascii="Helvetica" w:hAnsi="Helvetica" w:eastAsia="宋体" w:cs="宋体"/>
          <w:color w:val="000000"/>
          <w:kern w:val="0"/>
          <w:sz w:val="24"/>
          <w:szCs w:val="24"/>
        </w:rPr>
        <w:t>，咨询时间为工作日周一至周五上午9时至11时，下午14时至17时）</w:t>
      </w:r>
    </w:p>
    <w:p w14:paraId="4A7313CB">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2、看样时间</w:t>
      </w:r>
    </w:p>
    <w:p w14:paraId="52BA5ADF">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因拍卖标的为债权类资产（包括公司账面列示的应收账款，其他应收款），故本标的不安排现场看样。需要了解相关债权类资产对应财务资料具体情况的，请提前与管理人联系，管理人将根据实际情况集中安排。</w:t>
      </w:r>
    </w:p>
    <w:p w14:paraId="666BE8B7">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五、竞买人条件</w:t>
      </w:r>
    </w:p>
    <w:p w14:paraId="6C540590">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凡具备完全民事行为能力的公民、法人和其他组织均可参加竞买，若不具有完全民事行为能力，其委托人或代理人必须具备完全民事行为能力；因不符合条件参加竞买的（具体资格条件请咨询相关部门），由竞买人自行承担相应的法律责任。</w:t>
      </w:r>
    </w:p>
    <w:p w14:paraId="5CA18AAB">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竞买人可委托代理人（具备完全民事行为能力的自然人）进行，但须在竞买开始前与管理人沟通办理委托手续；如委托手续不全，竞买活动认定为委托代理人的个人行为。因不符合条件参加竞买的，由竞买人自行承担相应的法律责任。</w:t>
      </w:r>
    </w:p>
    <w:p w14:paraId="767C3730">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六、税费及其他费用承担</w:t>
      </w:r>
    </w:p>
    <w:p w14:paraId="62BF92E6">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成交价不含税费，债权转让所产生的税费由买受人自行承担，相关手续由买受人自行办理。管理人将配合买受人办理债权转让手续，可能产生的变更登记等费用由买受人承担。</w:t>
      </w:r>
    </w:p>
    <w:p w14:paraId="2B8EDDDA">
      <w:pPr>
        <w:widowControl/>
        <w:spacing w:line="390" w:lineRule="atLeast"/>
        <w:ind w:right="685" w:firstLine="899"/>
        <w:jc w:val="left"/>
        <w:rPr>
          <w:rFonts w:hint="eastAsia" w:ascii="Helvetica" w:hAnsi="Helvetica" w:eastAsia="宋体" w:cs="宋体"/>
          <w:b/>
          <w:bCs/>
          <w:color w:val="666666"/>
          <w:kern w:val="0"/>
          <w:szCs w:val="21"/>
        </w:rPr>
      </w:pPr>
      <w:r>
        <w:rPr>
          <w:rFonts w:hint="eastAsia" w:ascii="Helvetica" w:hAnsi="Helvetica" w:eastAsia="宋体" w:cs="宋体"/>
          <w:b/>
          <w:bCs/>
          <w:color w:val="000000"/>
          <w:kern w:val="0"/>
          <w:sz w:val="24"/>
          <w:szCs w:val="24"/>
        </w:rPr>
        <w:t>七</w:t>
      </w:r>
      <w:r>
        <w:rPr>
          <w:rFonts w:ascii="Helvetica" w:hAnsi="Helvetica" w:eastAsia="宋体" w:cs="宋体"/>
          <w:b/>
          <w:bCs/>
          <w:color w:val="000000"/>
          <w:kern w:val="0"/>
          <w:sz w:val="24"/>
          <w:szCs w:val="24"/>
        </w:rPr>
        <w:t>、拍卖产生相关费用</w:t>
      </w:r>
    </w:p>
    <w:p w14:paraId="27B02EBE">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 本次标的物竞拍成功后，会产生一笔软件服务费，该费用由买受人承担，付费方式及软件服务费金额等请详见《阿里拍卖平台破产资产处置频道收费规则》。本次标的物竞拍若有网络平台收取的其他手续费等，由买受人承担。 </w:t>
      </w:r>
    </w:p>
    <w:p w14:paraId="7E02AAA9">
      <w:pPr>
        <w:widowControl/>
        <w:spacing w:line="390" w:lineRule="atLeast"/>
        <w:ind w:firstLine="899"/>
        <w:jc w:val="left"/>
        <w:rPr>
          <w:rFonts w:hint="eastAsia" w:ascii="Helvetica" w:hAnsi="Helvetica" w:eastAsia="宋体" w:cs="宋体"/>
          <w:color w:val="666666"/>
          <w:kern w:val="0"/>
          <w:szCs w:val="21"/>
        </w:rPr>
      </w:pPr>
      <w:r>
        <w:rPr>
          <w:rFonts w:hint="eastAsia" w:ascii="Helvetica" w:hAnsi="Helvetica" w:eastAsia="宋体" w:cs="宋体"/>
          <w:b/>
          <w:bCs/>
          <w:color w:val="000000"/>
          <w:kern w:val="0"/>
          <w:sz w:val="24"/>
          <w:szCs w:val="24"/>
        </w:rPr>
        <w:t>八</w:t>
      </w:r>
      <w:r>
        <w:rPr>
          <w:rFonts w:ascii="Helvetica" w:hAnsi="Helvetica" w:eastAsia="宋体" w:cs="宋体"/>
          <w:b/>
          <w:bCs/>
          <w:color w:val="000000"/>
          <w:kern w:val="0"/>
          <w:sz w:val="24"/>
          <w:szCs w:val="24"/>
        </w:rPr>
        <w:t>、拍卖成交后</w:t>
      </w:r>
      <w:r>
        <w:rPr>
          <w:rFonts w:ascii="Helvetica" w:hAnsi="Helvetica" w:eastAsia="宋体" w:cs="宋体"/>
          <w:color w:val="000000"/>
          <w:kern w:val="0"/>
          <w:sz w:val="24"/>
          <w:szCs w:val="24"/>
        </w:rPr>
        <w:t>，买受人交纳的保证金可以充抵价款，本标的物买受人原锁定的保证金24小时内自动转入管理人指定账户。</w:t>
      </w:r>
      <w:r>
        <w:rPr>
          <w:rFonts w:ascii="Helvetica" w:hAnsi="Helvetica" w:eastAsia="宋体" w:cs="宋体"/>
          <w:color w:val="000000"/>
          <w:kern w:val="0"/>
          <w:sz w:val="24"/>
          <w:szCs w:val="24"/>
          <w:u w:val="single"/>
        </w:rPr>
        <w:t>拍卖余款请买受人于</w:t>
      </w:r>
      <w:r>
        <w:rPr>
          <w:rFonts w:hint="eastAsia" w:ascii="Helvetica" w:hAnsi="Helvetica" w:eastAsia="宋体" w:cs="宋体"/>
          <w:color w:val="000000"/>
          <w:kern w:val="0"/>
          <w:sz w:val="24"/>
          <w:szCs w:val="24"/>
          <w:u w:val="single"/>
          <w:lang w:val="en-US" w:eastAsia="zh-CN"/>
        </w:rPr>
        <w:t>拍卖成交后5个自然日内</w:t>
      </w:r>
      <w:r>
        <w:rPr>
          <w:rFonts w:ascii="Helvetica" w:hAnsi="Helvetica" w:eastAsia="宋体" w:cs="宋体"/>
          <w:color w:val="000000"/>
          <w:kern w:val="0"/>
          <w:sz w:val="24"/>
          <w:szCs w:val="24"/>
          <w:u w:val="single"/>
        </w:rPr>
        <w:t>汇款至</w:t>
      </w:r>
      <w:r>
        <w:rPr>
          <w:rFonts w:hint="eastAsia" w:ascii="Helvetica" w:hAnsi="Helvetica" w:eastAsia="宋体" w:cs="宋体"/>
          <w:color w:val="000000"/>
          <w:kern w:val="0"/>
          <w:sz w:val="24"/>
          <w:szCs w:val="24"/>
          <w:u w:val="single"/>
        </w:rPr>
        <w:t>管理人指定</w:t>
      </w:r>
      <w:r>
        <w:rPr>
          <w:rFonts w:ascii="Helvetica" w:hAnsi="Helvetica" w:eastAsia="宋体" w:cs="宋体"/>
          <w:color w:val="000000"/>
          <w:kern w:val="0"/>
          <w:sz w:val="24"/>
          <w:szCs w:val="24"/>
          <w:u w:val="single"/>
        </w:rPr>
        <w:t>账户：</w:t>
      </w:r>
    </w:p>
    <w:p w14:paraId="1E5C1B0E">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开户行：中国银行股份有限公司上海市卢湾支行</w:t>
      </w:r>
    </w:p>
    <w:p w14:paraId="40902E10">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户  名：上海融真融资担保有限公司管理人</w:t>
      </w:r>
    </w:p>
    <w:p w14:paraId="3E3A04CB">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账  号：4416 8201 8590</w:t>
      </w:r>
    </w:p>
    <w:p w14:paraId="224D2407">
      <w:pPr>
        <w:widowControl/>
        <w:spacing w:line="390" w:lineRule="atLeast"/>
        <w:ind w:right="685" w:firstLine="899"/>
        <w:jc w:val="left"/>
        <w:rPr>
          <w:rFonts w:hint="eastAsia" w:ascii="Helvetica" w:hAnsi="Helvetica" w:eastAsia="宋体" w:cs="宋体"/>
          <w:color w:val="666666"/>
          <w:kern w:val="0"/>
          <w:szCs w:val="21"/>
        </w:rPr>
      </w:pPr>
      <w:r>
        <w:rPr>
          <w:rFonts w:ascii="Helvetica" w:hAnsi="Helvetica" w:eastAsia="宋体" w:cs="宋体"/>
          <w:color w:val="000000"/>
          <w:spacing w:val="-11"/>
          <w:kern w:val="0"/>
          <w:sz w:val="24"/>
          <w:szCs w:val="24"/>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fldChar w:fldCharType="begin"/>
      </w:r>
      <w:r>
        <w:instrText xml:space="preserve"> HYPERLINK "https://www.taobao.com/market/paimai/sf-helpcenter.php?path=sf-hc-right-content5" \l "q1" </w:instrText>
      </w:r>
      <w:r>
        <w:fldChar w:fldCharType="separate"/>
      </w:r>
      <w:r>
        <w:rPr>
          <w:rFonts w:ascii="Helvetica" w:hAnsi="Helvetica" w:eastAsia="宋体" w:cs="宋体"/>
          <w:color w:val="000000"/>
          <w:kern w:val="0"/>
          <w:sz w:val="24"/>
          <w:szCs w:val="24"/>
          <w:u w:val="single"/>
        </w:rPr>
        <w:t>https://www.taobao.com/market/paimai/sf-helpcenter.php?path=sf-hc-right-content5#q1</w:t>
      </w:r>
      <w:r>
        <w:rPr>
          <w:rFonts w:ascii="Helvetica" w:hAnsi="Helvetica" w:eastAsia="宋体" w:cs="宋体"/>
          <w:color w:val="000000"/>
          <w:kern w:val="0"/>
          <w:sz w:val="24"/>
          <w:szCs w:val="24"/>
          <w:u w:val="single"/>
        </w:rPr>
        <w:fldChar w:fldCharType="end"/>
      </w:r>
      <w:r>
        <w:rPr>
          <w:rFonts w:ascii="Helvetica" w:hAnsi="Helvetica" w:eastAsia="宋体" w:cs="宋体"/>
          <w:color w:val="000000"/>
          <w:kern w:val="0"/>
          <w:sz w:val="24"/>
          <w:szCs w:val="24"/>
        </w:rPr>
        <w:t>。  </w:t>
      </w:r>
    </w:p>
    <w:p w14:paraId="6DA58F76">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九、竞价成功确认书</w:t>
      </w:r>
    </w:p>
    <w:p w14:paraId="17A36B97">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竞买人成功竞得网拍标的物后，淘宝网拍平台将生成相应《司法拍卖网络竞价成功确认书》，确认书中载明实际买受人姓名、网拍竞买号信息，该材料仅为竞价成功确认书，并非《拍卖成交确认书》。</w:t>
      </w:r>
    </w:p>
    <w:p w14:paraId="0A4B8B40">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十、拍品交付</w:t>
      </w:r>
    </w:p>
    <w:p w14:paraId="72E0CD0E">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1、买受人应于付清全部拍卖成交款后五个工作日内（遇节假日顺延）向管理人提交凭付款凭证及相关身份材料（地址：</w:t>
      </w:r>
      <w:r>
        <w:rPr>
          <w:rFonts w:hint="eastAsia" w:ascii="Helvetica" w:hAnsi="Helvetica" w:eastAsia="宋体" w:cs="宋体"/>
          <w:color w:val="000000"/>
          <w:kern w:val="0"/>
          <w:sz w:val="24"/>
          <w:szCs w:val="24"/>
        </w:rPr>
        <w:t>上海市静安区山西北路259弄3号楼鄂尔多斯静安中心9C</w:t>
      </w:r>
      <w:r>
        <w:rPr>
          <w:rFonts w:ascii="Helvetica" w:hAnsi="Helvetica" w:eastAsia="宋体" w:cs="宋体"/>
          <w:color w:val="000000"/>
          <w:kern w:val="0"/>
          <w:sz w:val="24"/>
          <w:szCs w:val="24"/>
        </w:rPr>
        <w:t>），并签署拍卖成交确认文件。</w:t>
      </w:r>
    </w:p>
    <w:p w14:paraId="49260F6B">
      <w:pPr>
        <w:widowControl/>
        <w:spacing w:line="390" w:lineRule="atLeast"/>
        <w:ind w:right="685" w:firstLine="899"/>
        <w:jc w:val="left"/>
        <w:rPr>
          <w:rFonts w:hint="eastAsia" w:ascii="Helvetica" w:hAnsi="Helvetica" w:eastAsia="宋体" w:cs="宋体"/>
          <w:b/>
          <w:bCs/>
          <w:color w:val="000000"/>
          <w:kern w:val="0"/>
          <w:sz w:val="24"/>
          <w:szCs w:val="24"/>
        </w:rPr>
      </w:pPr>
      <w:r>
        <w:rPr>
          <w:rFonts w:ascii="Helvetica" w:hAnsi="Helvetica" w:eastAsia="宋体" w:cs="宋体"/>
          <w:b/>
          <w:bCs/>
          <w:color w:val="000000"/>
          <w:kern w:val="0"/>
          <w:sz w:val="24"/>
          <w:szCs w:val="24"/>
        </w:rPr>
        <w:t>2、拍卖成交后，买受人须自行负责通知债务人债权转让事项，管理人予以配合，人民法院不予出具裁定书和协助执行通知书。</w:t>
      </w:r>
    </w:p>
    <w:p w14:paraId="3C70357D">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十一、特别提醒</w:t>
      </w:r>
    </w:p>
    <w:p w14:paraId="61198BB6">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1、标的物以其现状为准，管理人不承担《标的物</w:t>
      </w:r>
      <w:r>
        <w:rPr>
          <w:rFonts w:hint="eastAsia" w:ascii="Helvetica" w:hAnsi="Helvetica" w:eastAsia="宋体" w:cs="宋体"/>
          <w:color w:val="000000"/>
          <w:kern w:val="0"/>
          <w:sz w:val="24"/>
          <w:szCs w:val="24"/>
        </w:rPr>
        <w:t>介绍</w:t>
      </w:r>
      <w:r>
        <w:rPr>
          <w:rFonts w:ascii="Helvetica" w:hAnsi="Helvetica" w:eastAsia="宋体" w:cs="宋体"/>
          <w:color w:val="000000"/>
          <w:kern w:val="0"/>
          <w:sz w:val="24"/>
          <w:szCs w:val="24"/>
        </w:rPr>
        <w:t>》中资产的瑕疵保证责任。除拍卖文件披露外，竞买人应对上述拍卖标的资产的实际状况以及瑕疵（含显性、隐性瑕疵）等自行调查核实、承担投资风险。</w:t>
      </w:r>
    </w:p>
    <w:p w14:paraId="03FF1C6A">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2、与本标的物有利害关系的人可参加竞拍，不参加竞拍的请关注本次拍卖活动的整个过程。</w:t>
      </w:r>
    </w:p>
    <w:p w14:paraId="034FE22A">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3、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7F6CAA52">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4、在拍卖竞价前请务必再仔细阅读本管理人发布的拍卖须知。</w:t>
      </w:r>
    </w:p>
    <w:p w14:paraId="68081509">
      <w:pPr>
        <w:widowControl/>
        <w:spacing w:line="390" w:lineRule="atLeast"/>
        <w:ind w:right="685" w:firstLine="899"/>
        <w:jc w:val="left"/>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shd w:val="clear" w:color="auto" w:fill="FFFFFF"/>
        </w:rPr>
        <w:t>十</w:t>
      </w:r>
      <w:r>
        <w:rPr>
          <w:rFonts w:hint="eastAsia" w:ascii="Helvetica" w:hAnsi="Helvetica" w:eastAsia="宋体" w:cs="宋体"/>
          <w:b/>
          <w:bCs/>
          <w:color w:val="000000"/>
          <w:kern w:val="0"/>
          <w:sz w:val="24"/>
          <w:szCs w:val="24"/>
          <w:shd w:val="clear" w:color="auto" w:fill="FFFFFF"/>
          <w:lang w:val="en-US" w:eastAsia="zh-CN"/>
        </w:rPr>
        <w:t>二</w:t>
      </w:r>
      <w:r>
        <w:rPr>
          <w:rFonts w:ascii="Helvetica" w:hAnsi="Helvetica" w:eastAsia="宋体" w:cs="宋体"/>
          <w:b/>
          <w:bCs/>
          <w:color w:val="000000"/>
          <w:kern w:val="0"/>
          <w:sz w:val="24"/>
          <w:szCs w:val="24"/>
          <w:shd w:val="clear" w:color="auto" w:fill="FFFFFF"/>
        </w:rPr>
        <w:t>、</w:t>
      </w:r>
      <w:r>
        <w:rPr>
          <w:rFonts w:ascii="Helvetica" w:hAnsi="Helvetica" w:eastAsia="宋体" w:cs="宋体"/>
          <w:b/>
          <w:bCs/>
          <w:color w:val="000000"/>
          <w:kern w:val="0"/>
          <w:sz w:val="24"/>
          <w:szCs w:val="24"/>
        </w:rPr>
        <w:t>本公告未尽事宜，请向</w:t>
      </w:r>
      <w:r>
        <w:rPr>
          <w:rFonts w:hint="eastAsia" w:ascii="Helvetica" w:hAnsi="Helvetica" w:eastAsia="宋体" w:cs="宋体"/>
          <w:b/>
          <w:bCs/>
          <w:color w:val="000000"/>
          <w:kern w:val="0"/>
          <w:sz w:val="24"/>
          <w:szCs w:val="24"/>
        </w:rPr>
        <w:t>管理人</w:t>
      </w:r>
      <w:r>
        <w:rPr>
          <w:rFonts w:ascii="Helvetica" w:hAnsi="Helvetica" w:eastAsia="宋体" w:cs="宋体"/>
          <w:b/>
          <w:bCs/>
          <w:color w:val="000000"/>
          <w:kern w:val="0"/>
          <w:sz w:val="24"/>
          <w:szCs w:val="24"/>
        </w:rPr>
        <w:t>咨询。</w:t>
      </w:r>
    </w:p>
    <w:p w14:paraId="1DEF92BC">
      <w:pPr>
        <w:widowControl/>
        <w:spacing w:line="390" w:lineRule="atLeast"/>
        <w:ind w:firstLine="899"/>
        <w:jc w:val="left"/>
        <w:rPr>
          <w:rFonts w:hint="eastAsia" w:ascii="Helvetica" w:hAnsi="Helvetica" w:eastAsia="宋体" w:cs="宋体"/>
          <w:color w:val="666666"/>
          <w:kern w:val="0"/>
          <w:szCs w:val="21"/>
        </w:rPr>
      </w:pPr>
      <w:r>
        <w:rPr>
          <w:rFonts w:hint="eastAsia" w:ascii="Helvetica" w:hAnsi="Helvetica" w:eastAsia="宋体" w:cs="宋体"/>
          <w:color w:val="000000"/>
          <w:kern w:val="0"/>
          <w:sz w:val="24"/>
          <w:szCs w:val="24"/>
        </w:rPr>
        <w:t>管理人</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上海市经纬律师事务所</w:t>
      </w:r>
      <w:r>
        <w:rPr>
          <w:rFonts w:ascii="Helvetica" w:hAnsi="Helvetica" w:eastAsia="宋体" w:cs="宋体"/>
          <w:color w:val="000000"/>
          <w:kern w:val="0"/>
          <w:sz w:val="24"/>
          <w:szCs w:val="24"/>
        </w:rPr>
        <w:t>。</w:t>
      </w:r>
    </w:p>
    <w:p w14:paraId="2378BDF1">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咨询电话：</w:t>
      </w:r>
      <w:r>
        <w:rPr>
          <w:rFonts w:hint="eastAsia" w:ascii="Helvetica" w:hAnsi="Helvetica" w:eastAsia="宋体" w:cs="宋体"/>
          <w:color w:val="000000"/>
          <w:kern w:val="0"/>
          <w:sz w:val="24"/>
          <w:szCs w:val="24"/>
          <w:lang w:val="en-US" w:eastAsia="zh-CN"/>
        </w:rPr>
        <w:t>杨</w:t>
      </w:r>
      <w:r>
        <w:rPr>
          <w:rFonts w:hint="eastAsia" w:ascii="Helvetica" w:hAnsi="Helvetica" w:eastAsia="宋体" w:cs="宋体"/>
          <w:color w:val="000000"/>
          <w:kern w:val="0"/>
          <w:sz w:val="24"/>
          <w:szCs w:val="24"/>
        </w:rPr>
        <w:t>律师</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lang w:val="en-US" w:eastAsia="zh-CN"/>
        </w:rPr>
        <w:t>19117190191</w:t>
      </w:r>
      <w:r>
        <w:rPr>
          <w:rFonts w:ascii="Helvetica" w:hAnsi="Helvetica" w:eastAsia="宋体" w:cs="宋体"/>
          <w:color w:val="000000"/>
          <w:kern w:val="0"/>
          <w:sz w:val="24"/>
          <w:szCs w:val="24"/>
        </w:rPr>
        <w:t>）。</w:t>
      </w:r>
    </w:p>
    <w:p w14:paraId="2D462F10">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淘宝技术咨询：400-822-2870。</w:t>
      </w:r>
    </w:p>
    <w:p w14:paraId="17D2481E">
      <w:pPr>
        <w:widowControl/>
        <w:shd w:val="clear" w:color="auto" w:fill="FFFFFF"/>
        <w:spacing w:line="390" w:lineRule="atLeast"/>
        <w:ind w:right="685"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shd w:val="clear" w:color="auto" w:fill="FFFFFF"/>
        </w:rPr>
        <w:t> </w:t>
      </w:r>
    </w:p>
    <w:p w14:paraId="26B7D214">
      <w:pPr>
        <w:widowControl/>
        <w:spacing w:line="390" w:lineRule="atLeast"/>
        <w:ind w:firstLine="899"/>
        <w:jc w:val="right"/>
        <w:rPr>
          <w:rFonts w:hint="eastAsia" w:ascii="Helvetica" w:hAnsi="Helvetica" w:eastAsia="宋体" w:cs="宋体"/>
          <w:color w:val="666666"/>
          <w:kern w:val="0"/>
          <w:szCs w:val="21"/>
        </w:rPr>
      </w:pPr>
      <w:r>
        <w:rPr>
          <w:rFonts w:ascii="Helvetica" w:hAnsi="Helvetica" w:eastAsia="宋体" w:cs="宋体"/>
          <w:color w:val="000000"/>
          <w:kern w:val="0"/>
          <w:sz w:val="24"/>
          <w:szCs w:val="24"/>
        </w:rPr>
        <w:t>                                                 </w:t>
      </w:r>
      <w:r>
        <w:rPr>
          <w:rFonts w:hint="eastAsia" w:ascii="Helvetica" w:hAnsi="Helvetica" w:eastAsia="宋体" w:cs="宋体"/>
          <w:color w:val="000000"/>
          <w:kern w:val="0"/>
          <w:sz w:val="24"/>
          <w:szCs w:val="24"/>
          <w:lang w:eastAsia="zh-CN"/>
        </w:rPr>
        <w:t>上海融真融资担保有限公司</w:t>
      </w:r>
      <w:r>
        <w:rPr>
          <w:rFonts w:ascii="Helvetica" w:hAnsi="Helvetica" w:eastAsia="宋体" w:cs="宋体"/>
          <w:color w:val="000000"/>
          <w:kern w:val="0"/>
          <w:sz w:val="24"/>
          <w:szCs w:val="24"/>
        </w:rPr>
        <w:t>管理人</w:t>
      </w:r>
    </w:p>
    <w:p w14:paraId="4B66F882">
      <w:pPr>
        <w:widowControl/>
        <w:spacing w:line="390" w:lineRule="atLeast"/>
        <w:ind w:firstLine="480"/>
        <w:jc w:val="right"/>
      </w:pPr>
      <w:r>
        <w:rPr>
          <w:rFonts w:ascii="Helvetica" w:hAnsi="Helvetica" w:eastAsia="宋体" w:cs="宋体"/>
          <w:color w:val="000000"/>
          <w:kern w:val="0"/>
          <w:szCs w:val="21"/>
          <w:shd w:val="clear" w:color="auto" w:fill="FFFFFF"/>
        </w:rPr>
        <w:t>202</w:t>
      </w:r>
      <w:r>
        <w:rPr>
          <w:rFonts w:hint="eastAsia" w:ascii="Helvetica" w:hAnsi="Helvetica" w:eastAsia="宋体" w:cs="宋体"/>
          <w:color w:val="000000"/>
          <w:kern w:val="0"/>
          <w:szCs w:val="21"/>
          <w:shd w:val="clear" w:color="auto" w:fill="FFFFFF"/>
          <w:lang w:val="en-US" w:eastAsia="zh-CN"/>
        </w:rPr>
        <w:t>5</w:t>
      </w:r>
      <w:r>
        <w:rPr>
          <w:rFonts w:ascii="Helvetica" w:hAnsi="Helvetica" w:eastAsia="宋体" w:cs="宋体"/>
          <w:color w:val="000000"/>
          <w:kern w:val="0"/>
          <w:szCs w:val="21"/>
          <w:shd w:val="clear" w:color="auto" w:fill="FFFFFF"/>
        </w:rPr>
        <w:t>年</w:t>
      </w:r>
      <w:r>
        <w:rPr>
          <w:rFonts w:hint="eastAsia" w:ascii="Helvetica" w:hAnsi="Helvetica" w:eastAsia="宋体" w:cs="宋体"/>
          <w:color w:val="000000"/>
          <w:kern w:val="0"/>
          <w:szCs w:val="21"/>
          <w:shd w:val="clear" w:color="auto" w:fill="FFFFFF"/>
          <w:lang w:val="en-US" w:eastAsia="zh-CN"/>
        </w:rPr>
        <w:t>7</w:t>
      </w:r>
      <w:r>
        <w:rPr>
          <w:rFonts w:ascii="Helvetica" w:hAnsi="Helvetica" w:eastAsia="宋体" w:cs="宋体"/>
          <w:color w:val="000000"/>
          <w:kern w:val="0"/>
          <w:szCs w:val="21"/>
          <w:shd w:val="clear" w:color="auto" w:fill="FFFFFF"/>
        </w:rPr>
        <w:t>月</w:t>
      </w:r>
      <w:r>
        <w:rPr>
          <w:rFonts w:hint="eastAsia" w:ascii="Helvetica" w:hAnsi="Helvetica" w:eastAsia="宋体" w:cs="宋体"/>
          <w:color w:val="000000"/>
          <w:kern w:val="0"/>
          <w:szCs w:val="21"/>
          <w:shd w:val="clear" w:color="auto" w:fill="FFFFFF"/>
          <w:lang w:val="en-US" w:eastAsia="zh-CN"/>
        </w:rPr>
        <w:t>24</w:t>
      </w:r>
      <w:r>
        <w:rPr>
          <w:rFonts w:ascii="Helvetica" w:hAnsi="Helvetica" w:eastAsia="宋体" w:cs="宋体"/>
          <w:color w:val="000000"/>
          <w:kern w:val="0"/>
          <w:szCs w:val="21"/>
          <w:shd w:val="clear" w:color="auto" w:fill="FFFFFF"/>
        </w:rPr>
        <w:t>日</w:t>
      </w:r>
    </w:p>
    <w:p w14:paraId="2AC476EE">
      <w:pPr>
        <w:widowControl/>
        <w:ind w:firstLine="420"/>
        <w:jc w:val="center"/>
        <w:rPr>
          <w:rFonts w:hint="eastAsia" w:ascii="Helvetica" w:hAnsi="Helvetica" w:eastAsia="宋体" w:cs="宋体"/>
          <w:color w:val="666666"/>
          <w:kern w:val="0"/>
          <w:szCs w:val="21"/>
        </w:rPr>
      </w:pPr>
      <w:r>
        <w:rPr>
          <w:rFonts w:ascii="Helvetica" w:hAnsi="Helvetica" w:eastAsia="宋体" w:cs="宋体"/>
          <w:color w:val="666666"/>
          <w:kern w:val="0"/>
          <w:szCs w:val="21"/>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MmNmN2NlOTZkNzIyN2U1OGNmZjZkZTQ2YzcxMjYifQ=="/>
  </w:docVars>
  <w:rsids>
    <w:rsidRoot w:val="00F46D65"/>
    <w:rsid w:val="000673C7"/>
    <w:rsid w:val="000F5467"/>
    <w:rsid w:val="000F66CC"/>
    <w:rsid w:val="00175BCB"/>
    <w:rsid w:val="001A042C"/>
    <w:rsid w:val="001C4A99"/>
    <w:rsid w:val="0022025A"/>
    <w:rsid w:val="00244C78"/>
    <w:rsid w:val="002D4150"/>
    <w:rsid w:val="002F4EF3"/>
    <w:rsid w:val="00384FE0"/>
    <w:rsid w:val="003C5035"/>
    <w:rsid w:val="00445830"/>
    <w:rsid w:val="004B1EC3"/>
    <w:rsid w:val="004D3827"/>
    <w:rsid w:val="00586865"/>
    <w:rsid w:val="0061634F"/>
    <w:rsid w:val="006656BA"/>
    <w:rsid w:val="00824E3B"/>
    <w:rsid w:val="00916A00"/>
    <w:rsid w:val="00977C4C"/>
    <w:rsid w:val="00A40622"/>
    <w:rsid w:val="00A44D22"/>
    <w:rsid w:val="00A505A5"/>
    <w:rsid w:val="00AD1A35"/>
    <w:rsid w:val="00BD737C"/>
    <w:rsid w:val="00C219BA"/>
    <w:rsid w:val="00C56681"/>
    <w:rsid w:val="00C738C1"/>
    <w:rsid w:val="00CC6F4B"/>
    <w:rsid w:val="00CD5F33"/>
    <w:rsid w:val="00D14F70"/>
    <w:rsid w:val="00D21099"/>
    <w:rsid w:val="00D51592"/>
    <w:rsid w:val="00E02BC0"/>
    <w:rsid w:val="00E0484D"/>
    <w:rsid w:val="00E52FF2"/>
    <w:rsid w:val="00E66D71"/>
    <w:rsid w:val="00F46D65"/>
    <w:rsid w:val="00F90BF8"/>
    <w:rsid w:val="00FC1E9E"/>
    <w:rsid w:val="222965C2"/>
    <w:rsid w:val="23EB727F"/>
    <w:rsid w:val="2EB03749"/>
    <w:rsid w:val="30857B5B"/>
    <w:rsid w:val="365A1567"/>
    <w:rsid w:val="3E175011"/>
    <w:rsid w:val="3F5E61D5"/>
    <w:rsid w:val="3FC82B40"/>
    <w:rsid w:val="443E3617"/>
    <w:rsid w:val="4DA4614D"/>
    <w:rsid w:val="54B2332A"/>
    <w:rsid w:val="554B6EF8"/>
    <w:rsid w:val="5CFD9F31"/>
    <w:rsid w:val="7C5F1B5A"/>
    <w:rsid w:val="7C9DFE22"/>
    <w:rsid w:val="7CC7519C"/>
    <w:rsid w:val="7FDF402C"/>
    <w:rsid w:val="BD9C9303"/>
    <w:rsid w:val="EF7B1583"/>
    <w:rsid w:val="EFBF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link w:val="1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apple-converted-space"/>
    <w:basedOn w:val="7"/>
    <w:autoRedefine/>
    <w:qFormat/>
    <w:uiPriority w:val="0"/>
  </w:style>
  <w:style w:type="character" w:customStyle="1" w:styleId="12">
    <w:name w:val="正文文本 字符"/>
    <w:basedOn w:val="7"/>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3875</Words>
  <Characters>4074</Characters>
  <Lines>31</Lines>
  <Paragraphs>8</Paragraphs>
  <TotalTime>55</TotalTime>
  <ScaleCrop>false</ScaleCrop>
  <LinksUpToDate>false</LinksUpToDate>
  <CharactersWithSpaces>4140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2022-08-24T04:28:00Z</dcterms:created>
  <dc:creator>Administrator</dc:creator>
  <cp:lastModifiedBy>杨帅</cp:lastModifiedBy>
  <dcterms:modified xsi:type="dcterms:W3CDTF">2025-07-24T10:19:24Z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99E6BF9CD8774429955F70EA064D969A</vt:lpwstr>
  </property>
  <property fmtid="{D5CDD505-2E9C-101B-9397-08002B2CF9AE}" pid="4" name="KSOTemplateDocerSaveRecord">
    <vt:lpwstr>eyJoZGlkIjoiZWNjMmNmN2NlOTZkNzIyN2U1OGNmZjZkZTQ2YzcxMjYiLCJ1c2VySWQiOiI0NzM5NzY3NjQifQ==</vt:lpwstr>
  </property>
</Properties>
</file>