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8FFC7">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color w:val="auto"/>
          <w:sz w:val="36"/>
          <w:szCs w:val="36"/>
          <w:lang w:eastAsia="zh-CN"/>
        </w:rPr>
      </w:pPr>
      <w:r>
        <w:rPr>
          <w:rFonts w:hint="eastAsia" w:ascii="宋体" w:hAnsi="宋体" w:eastAsia="宋体" w:cs="宋体"/>
          <w:b/>
          <w:bCs/>
          <w:color w:val="auto"/>
          <w:sz w:val="32"/>
          <w:szCs w:val="32"/>
          <w:lang w:eastAsia="zh-CN"/>
        </w:rPr>
        <w:t>关于</w:t>
      </w:r>
      <w:r>
        <w:rPr>
          <w:rFonts w:hint="eastAsia" w:ascii="宋体" w:hAnsi="宋体" w:eastAsia="宋体" w:cs="宋体"/>
          <w:b/>
          <w:bCs/>
          <w:color w:val="auto"/>
          <w:sz w:val="32"/>
          <w:szCs w:val="32"/>
        </w:rPr>
        <w:t>烟台康悦投资有限公司的固定资产一宗</w:t>
      </w:r>
      <w:r>
        <w:rPr>
          <w:rFonts w:hint="eastAsia" w:ascii="宋体" w:hAnsi="宋体" w:eastAsia="宋体" w:cs="宋体"/>
          <w:b/>
          <w:bCs/>
          <w:color w:val="auto"/>
          <w:sz w:val="32"/>
          <w:szCs w:val="32"/>
          <w:lang w:eastAsia="zh-CN"/>
        </w:rPr>
        <w:t>的拍卖公告</w:t>
      </w:r>
    </w:p>
    <w:p w14:paraId="43152C2F">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烟台康悦投资有限公司管理人（或简称“管理人”）将于</w:t>
      </w:r>
      <w:r>
        <w:rPr>
          <w:rFonts w:hint="eastAsia" w:ascii="宋体" w:hAnsi="宋体" w:eastAsia="宋体" w:cs="宋体"/>
          <w:b/>
          <w:color w:val="C00000"/>
          <w:sz w:val="28"/>
          <w:szCs w:val="28"/>
          <w:lang w:eastAsia="zh-CN"/>
        </w:rPr>
        <w:t>2025年7月26日10时至2025年7月27日10时</w:t>
      </w:r>
      <w:r>
        <w:rPr>
          <w:rFonts w:hint="eastAsia" w:ascii="宋体" w:hAnsi="宋体" w:eastAsia="宋体" w:cs="宋体"/>
          <w:b/>
          <w:color w:val="C00000"/>
          <w:sz w:val="28"/>
          <w:szCs w:val="28"/>
        </w:rPr>
        <w:t>止（延时除外）</w:t>
      </w:r>
      <w:r>
        <w:rPr>
          <w:rFonts w:hint="eastAsia" w:ascii="宋体" w:hAnsi="宋体" w:eastAsia="宋体" w:cs="宋体"/>
          <w:color w:val="auto"/>
          <w:sz w:val="28"/>
          <w:szCs w:val="28"/>
        </w:rPr>
        <w:t>在中拍平台进行公开拍卖活动，现公告如下：</w:t>
      </w:r>
    </w:p>
    <w:p w14:paraId="4BDD09A3">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重要提示：</w:t>
      </w:r>
    </w:p>
    <w:p w14:paraId="531AFD88">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（一）本次拍卖系管理人依法独立履行《中华人民共和国企业破产法》第25条第6项的职责在破产强清平台处分债务人的破产财产。</w:t>
      </w:r>
    </w:p>
    <w:p w14:paraId="4A2BF6EE">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（二）竞拍人在拍卖竞价前请务必完整、仔细阅读中拍平台的</w:t>
      </w:r>
      <w:bookmarkStart w:id="0" w:name="OLE_LINK8"/>
      <w:bookmarkStart w:id="1" w:name="OLE_LINK7"/>
      <w:r>
        <w:rPr>
          <w:rFonts w:hint="eastAsia" w:ascii="宋体" w:hAnsi="宋体" w:eastAsia="宋体" w:cs="宋体"/>
          <w:color w:val="auto"/>
          <w:sz w:val="28"/>
          <w:szCs w:val="28"/>
        </w:rPr>
        <w:t>拍卖相关指</w:t>
      </w:r>
      <w:bookmarkEnd w:id="0"/>
      <w:bookmarkEnd w:id="1"/>
      <w:r>
        <w:rPr>
          <w:rFonts w:hint="eastAsia" w:ascii="宋体" w:hAnsi="宋体" w:eastAsia="宋体" w:cs="宋体"/>
          <w:color w:val="auto"/>
          <w:sz w:val="28"/>
          <w:szCs w:val="28"/>
        </w:rPr>
        <w:t>南及管理人发布的关于本次拍卖的拍卖公告、竞买须知等相关资料，所有资料介绍仅供参考，如有意向参加竞买，请务必实地看样、调查标的物信息、了解竞买资质、委托代理及尾款支付方式等内容。如违反相关约定，您的保证金可能会被划扣并产生其他法律责任，请理性参拍。</w:t>
      </w:r>
    </w:p>
    <w:p w14:paraId="23AAA8B3">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三）本次拍卖公告、竞买须知等相关文件所作的情况说明，仅为竞买人参与竞买提供参考，不能作为竞买人参与竞买、判断、权衡价值的最终依据，竞买人根据自身需求可自行调查、了解、核实。未尽事宜，管理人不承担任何责任。</w:t>
      </w:r>
    </w:p>
    <w:p w14:paraId="39318A6B">
      <w:pPr>
        <w:pStyle w:val="4"/>
        <w:keepNext w:val="0"/>
        <w:keepLines w:val="0"/>
        <w:pageBreakBefore w:val="0"/>
        <w:widowControl/>
        <w:kinsoku/>
        <w:wordWrap/>
        <w:overflowPunct/>
        <w:topLinePunct w:val="0"/>
        <w:autoSpaceDE/>
        <w:autoSpaceDN/>
        <w:bidi w:val="0"/>
        <w:adjustRightInd/>
        <w:snapToGrid/>
        <w:spacing w:beforeAutospacing="0" w:afterAutospacing="0"/>
        <w:ind w:firstLine="554" w:firstLineChars="200"/>
        <w:textAlignment w:val="auto"/>
        <w:rPr>
          <w:rFonts w:hint="eastAsia" w:ascii="宋体" w:hAnsi="宋体" w:eastAsia="宋体" w:cs="宋体"/>
          <w:b/>
          <w:bCs/>
          <w:color w:val="auto"/>
          <w:spacing w:val="-2"/>
          <w:sz w:val="28"/>
          <w:szCs w:val="28"/>
        </w:rPr>
      </w:pPr>
      <w:r>
        <w:rPr>
          <w:rFonts w:hint="eastAsia" w:ascii="宋体" w:hAnsi="宋体" w:eastAsia="宋体" w:cs="宋体"/>
          <w:b/>
          <w:bCs/>
          <w:color w:val="auto"/>
          <w:spacing w:val="-2"/>
          <w:sz w:val="28"/>
          <w:szCs w:val="28"/>
        </w:rPr>
        <w:t>一、拍卖标的</w:t>
      </w:r>
    </w:p>
    <w:p w14:paraId="212B4898">
      <w:pPr>
        <w:pStyle w:val="4"/>
        <w:keepNext w:val="0"/>
        <w:keepLines w:val="0"/>
        <w:pageBreakBefore w:val="0"/>
        <w:widowControl/>
        <w:kinsoku/>
        <w:wordWrap/>
        <w:overflowPunct/>
        <w:topLinePunct w:val="0"/>
        <w:autoSpaceDE/>
        <w:autoSpaceDN/>
        <w:bidi w:val="0"/>
        <w:adjustRightInd/>
        <w:snapToGrid/>
        <w:spacing w:beforeAutospacing="0" w:afterAutospacing="0"/>
        <w:ind w:firstLine="552" w:firstLineChars="200"/>
        <w:textAlignment w:val="auto"/>
        <w:rPr>
          <w:rFonts w:hint="eastAsia" w:ascii="宋体" w:hAnsi="宋体" w:eastAsia="宋体" w:cs="宋体"/>
          <w:color w:val="auto"/>
          <w:spacing w:val="-2"/>
          <w:sz w:val="28"/>
          <w:szCs w:val="28"/>
        </w:rPr>
      </w:pPr>
      <w:r>
        <w:rPr>
          <w:rFonts w:hint="eastAsia" w:ascii="宋体" w:hAnsi="宋体" w:eastAsia="宋体" w:cs="宋体"/>
          <w:color w:val="auto"/>
          <w:spacing w:val="-2"/>
          <w:sz w:val="28"/>
          <w:szCs w:val="28"/>
        </w:rPr>
        <w:t>固定资产一宗：7台惠普台式电脑、1台保险柜。</w:t>
      </w:r>
    </w:p>
    <w:p w14:paraId="2E3DD2A1">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二、拍卖时间</w:t>
      </w:r>
    </w:p>
    <w:p w14:paraId="21879535">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此次拍卖时间：</w:t>
      </w:r>
      <w:r>
        <w:rPr>
          <w:rFonts w:hint="eastAsia" w:ascii="宋体" w:hAnsi="宋体" w:eastAsia="宋体" w:cs="宋体"/>
          <w:b/>
          <w:color w:val="C00000"/>
          <w:sz w:val="28"/>
          <w:szCs w:val="28"/>
          <w:lang w:eastAsia="zh-CN"/>
        </w:rPr>
        <w:t>2025年7月26日10时至2025年7月27日10时</w:t>
      </w:r>
      <w:r>
        <w:rPr>
          <w:rFonts w:hint="eastAsia" w:ascii="宋体" w:hAnsi="宋体" w:eastAsia="宋体" w:cs="宋体"/>
          <w:b/>
          <w:color w:val="C00000"/>
          <w:sz w:val="28"/>
          <w:szCs w:val="28"/>
        </w:rPr>
        <w:t>止（延时除外）</w:t>
      </w:r>
      <w:r>
        <w:rPr>
          <w:rFonts w:hint="eastAsia" w:ascii="宋体" w:hAnsi="宋体" w:eastAsia="宋体" w:cs="宋体"/>
          <w:color w:val="auto"/>
          <w:sz w:val="28"/>
          <w:szCs w:val="28"/>
        </w:rPr>
        <w:t>；遵照《中国人民共和国拍卖法》、参照《最高人民法院关于人民法院民事执行中拍卖、变卖财产的规定》，管理人有权在拍卖开始前、拍卖过程中，暂缓、中止或撤回拍卖，并不承担任何责任。若有更改，以最后一次更改为准。</w:t>
      </w:r>
    </w:p>
    <w:p w14:paraId="7AB48CFA">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三、拍卖价格</w:t>
      </w:r>
    </w:p>
    <w:p w14:paraId="4AD50BAE">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color w:val="auto"/>
          <w:sz w:val="28"/>
          <w:szCs w:val="28"/>
          <w:lang w:eastAsia="zh-CN"/>
        </w:rPr>
      </w:pPr>
      <w:r>
        <w:rPr>
          <w:rFonts w:hint="eastAsia" w:ascii="宋体" w:hAnsi="宋体" w:eastAsia="宋体" w:cs="宋体"/>
          <w:b/>
          <w:color w:val="C00000"/>
          <w:sz w:val="28"/>
          <w:szCs w:val="28"/>
        </w:rPr>
        <w:t>起拍价</w:t>
      </w:r>
      <w:r>
        <w:rPr>
          <w:rFonts w:hint="eastAsia" w:ascii="宋体" w:hAnsi="宋体" w:eastAsia="宋体" w:cs="宋体"/>
          <w:b/>
          <w:color w:val="C00000"/>
          <w:sz w:val="28"/>
          <w:szCs w:val="28"/>
          <w:lang w:eastAsia="zh-CN"/>
        </w:rPr>
        <w:t>：</w:t>
      </w:r>
      <w:r>
        <w:rPr>
          <w:rFonts w:hint="eastAsia" w:ascii="宋体" w:hAnsi="宋体" w:eastAsia="宋体" w:cs="宋体"/>
          <w:b/>
          <w:color w:val="C00000"/>
          <w:sz w:val="28"/>
          <w:szCs w:val="28"/>
        </w:rPr>
        <w:t>1,641.32元，保证金</w:t>
      </w:r>
      <w:r>
        <w:rPr>
          <w:rFonts w:hint="eastAsia" w:ascii="宋体" w:hAnsi="宋体" w:eastAsia="宋体" w:cs="宋体"/>
          <w:b/>
          <w:color w:val="C00000"/>
          <w:sz w:val="28"/>
          <w:szCs w:val="28"/>
          <w:lang w:val="en-US" w:eastAsia="zh-CN"/>
        </w:rPr>
        <w:t>:164</w:t>
      </w:r>
      <w:r>
        <w:rPr>
          <w:rFonts w:hint="eastAsia" w:ascii="宋体" w:hAnsi="宋体" w:eastAsia="宋体" w:cs="宋体"/>
          <w:b/>
          <w:color w:val="C00000"/>
          <w:sz w:val="28"/>
          <w:szCs w:val="28"/>
        </w:rPr>
        <w:t>元，增价幅度：100元（或整数倍）</w:t>
      </w:r>
      <w:r>
        <w:rPr>
          <w:rFonts w:hint="eastAsia" w:ascii="宋体" w:hAnsi="宋体" w:eastAsia="宋体" w:cs="宋体"/>
          <w:b/>
          <w:color w:val="C00000"/>
          <w:sz w:val="28"/>
          <w:szCs w:val="28"/>
          <w:lang w:eastAsia="zh-CN"/>
        </w:rPr>
        <w:t>。</w:t>
      </w:r>
    </w:p>
    <w:p w14:paraId="2D02BE3F">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四、拍卖方式</w:t>
      </w:r>
    </w:p>
    <w:p w14:paraId="77DBE713">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本次拍卖为设有保留价的增价拍卖，保留价等于起拍价，无人报名或出价的，自动流拍。</w:t>
      </w:r>
    </w:p>
    <w:p w14:paraId="52F668D0">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本次拍卖活动设置延时出价功能，在拍卖活动结束前，每最后5分钟如果有竞买人出价，将自动延迟5分钟。</w:t>
      </w:r>
    </w:p>
    <w:p w14:paraId="6DEBC3D0">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五、竞买人条件</w:t>
      </w:r>
      <w:bookmarkStart w:id="5" w:name="_GoBack"/>
      <w:bookmarkEnd w:id="5"/>
    </w:p>
    <w:p w14:paraId="12C0E785">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凡具备完全民事行为能力的公民、法人和其他组织均可参加竞买；法律、行政法规、司法解释对买受人资格或者条件有特殊规定的，竞买人应当具备规定的资格或者条件。因不符合条件参加竞买的，由竞买人自行承担相应的法律责任。</w:t>
      </w:r>
    </w:p>
    <w:p w14:paraId="1C3FBC9E">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竞买人可委托代理人（具备完全民事行为能力的自然人）进行，但须在竞买开始前与管理人沟通办理委托手续；竞买成功后，竞买人（法定代表人、其他组织的负责人）须与委托代理人一同到管理人处办理相关手续。如委托手续不全，竞买活动认定为委托代理人的个人行为。因不符合条件参加竞买的，由竞买人自行承担相应的法律责任。</w:t>
      </w:r>
    </w:p>
    <w:p w14:paraId="5B02DC47">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六、优先购买权人</w:t>
      </w:r>
    </w:p>
    <w:p w14:paraId="2726607D">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1.本标的物优先购买权人相关说明：截止至本公告发布之日，尚无人申报优先购买权。</w:t>
      </w:r>
    </w:p>
    <w:p w14:paraId="6CAC68FF">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2.优先购买权人参加竞买的，应于</w:t>
      </w:r>
      <w:r>
        <w:rPr>
          <w:rFonts w:hint="eastAsia" w:ascii="宋体" w:hAnsi="宋体" w:eastAsia="宋体" w:cs="宋体"/>
          <w:b/>
          <w:bCs/>
          <w:color w:val="C00000"/>
          <w:sz w:val="28"/>
          <w:szCs w:val="28"/>
          <w:lang w:eastAsia="zh-CN"/>
        </w:rPr>
        <w:t>2025年7月24日</w:t>
      </w:r>
      <w:r>
        <w:rPr>
          <w:rFonts w:hint="eastAsia" w:ascii="宋体" w:hAnsi="宋体" w:eastAsia="宋体" w:cs="宋体"/>
          <w:color w:val="auto"/>
          <w:sz w:val="28"/>
          <w:szCs w:val="28"/>
        </w:rPr>
        <w:t>前向管理人提交合法有效的证明，资格经管理人确认后才能参与竞买，逾期不提交的，视为放弃对本标的物享有优先购买权。</w:t>
      </w:r>
    </w:p>
    <w:p w14:paraId="731CC892">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3.优先购买权人参与竞买的，以与其他竞买人以相同的价格出价，没有更高出价的，拍卖财产由优先购买权人竞得。</w:t>
      </w:r>
    </w:p>
    <w:p w14:paraId="0C2AD253">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D942EBF">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七、咨询、展示看样的时间与方式</w:t>
      </w:r>
    </w:p>
    <w:p w14:paraId="5F6A82F8">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自公告发布之日起至拍卖开始前（节假日及休息时间除外）管理人接受咨询。意向竞买人可与管理人约定时间后到标的所在地实地查看。联系方式：</w:t>
      </w:r>
      <w:r>
        <w:rPr>
          <w:rFonts w:hint="eastAsia" w:ascii="宋体" w:hAnsi="宋体" w:eastAsia="宋体" w:cs="宋体"/>
          <w:bCs/>
          <w:color w:val="auto"/>
          <w:sz w:val="28"/>
          <w:szCs w:val="28"/>
        </w:rPr>
        <w:t>赵律师 15552205175</w:t>
      </w:r>
      <w:r>
        <w:rPr>
          <w:rFonts w:hint="eastAsia" w:ascii="宋体" w:hAnsi="宋体" w:eastAsia="宋体" w:cs="宋体"/>
          <w:bCs/>
          <w:color w:val="auto"/>
          <w:sz w:val="28"/>
          <w:szCs w:val="28"/>
          <w:lang w:eastAsia="zh-CN"/>
        </w:rPr>
        <w:t>；</w:t>
      </w:r>
      <w:r>
        <w:rPr>
          <w:rFonts w:hint="eastAsia" w:ascii="宋体" w:hAnsi="宋体" w:eastAsia="宋体" w:cs="宋体"/>
          <w:bCs/>
          <w:color w:val="auto"/>
          <w:sz w:val="28"/>
          <w:szCs w:val="28"/>
          <w:lang w:val="en-US" w:eastAsia="zh-CN"/>
        </w:rPr>
        <w:t>李先生 15688888529</w:t>
      </w:r>
      <w:r>
        <w:rPr>
          <w:rFonts w:hint="eastAsia" w:ascii="宋体" w:hAnsi="宋体" w:eastAsia="宋体" w:cs="宋体"/>
          <w:color w:val="auto"/>
          <w:sz w:val="28"/>
          <w:szCs w:val="28"/>
        </w:rPr>
        <w:t xml:space="preserve">。 </w:t>
      </w:r>
    </w:p>
    <w:p w14:paraId="2BE1C54C">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特别声明：</w:t>
      </w:r>
    </w:p>
    <w:p w14:paraId="363C2E75">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本次拍卖标的以现状为准，标的详情仅作参考，本次拍卖公告所作的情况说明，仅为竞买人参与竞买提供参考，不能作为竞买人判断、权衡价值的最终依据，竞买人根据自身需求可自行调查、了解、核实，管理人不承担本标的物的瑕疵保证。有意者请务必实地查看，若买受人竞拍成功，视为买受人对资产现状认可。未看样的竞买人视为对本标的物实物现状的确认，拍卖成交后责任自负。</w:t>
      </w:r>
    </w:p>
    <w:p w14:paraId="0A81EE7F">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本次拍卖标的以现状为准，拍卖标的外观、质量、结构等以移交时的现状为准，标的物质量、使用风险等由买受人承担。拍卖标的按交付时现状交付，交付时与评估报告不一致的风险及存在的隐藏瑕疵、缺陷、损毁等风险均由买受人承担，本次拍卖成交价款均不作调整。</w:t>
      </w:r>
    </w:p>
    <w:p w14:paraId="75B8C3C0">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由于本宗拍卖资产较多，且本次拍卖为破产财产处置，拍卖标的物的实际品质、数量、内部零部件缺失、是否报废等状况以现场实物为准，如有缺失，不影响竞买成交结果和成交价格，不予减价。买受人在标的物展示时对标的物的权属、品类、质地、规格型号、数量、包装、质量以及其他需要注意的事项等应予以充分了解，不再对此进行检验。</w:t>
      </w:r>
      <w:bookmarkStart w:id="2" w:name="OLE_LINK20"/>
    </w:p>
    <w:bookmarkEnd w:id="2"/>
    <w:p w14:paraId="5E79E35D">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竞买人竞买成交后，如果存在无法交付部分拍卖标的的风险，管理人在此声明：竞买成交后，若无法交付部分资产，拍卖成交价不做折价、抵扣等任何处理，管理人无需退还任何拍卖价款、保证金等费用，竞买人仍需按照竞拍成交价格向管理人支付价款。</w:t>
      </w:r>
    </w:p>
    <w:p w14:paraId="7233A036">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5.买受人承诺放弃以拍卖标的存在物权瑕疵、被他人占有使用等，导致其无法行使对拍卖标的占有、使用、收益、处分等任何事由，主张拍卖无效及对拍卖人提起诉讼的权利。</w:t>
      </w:r>
    </w:p>
    <w:p w14:paraId="390FAEAC">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6.该拍卖标的系管理人依法履行《中华人民共和国企业破产法》第二十五条第一款第（六）项的职责在中拍平台处分债务人财产。除公开拍卖以外，管理人从未委托任何第三方机构销售标的资产。</w:t>
      </w:r>
    </w:p>
    <w:p w14:paraId="6413B9EE">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八、软件服务费缴纳</w:t>
      </w:r>
    </w:p>
    <w:p w14:paraId="6EA7CC5B">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拍卖成交后3日内，买受人须向中拍平台支付软件服务费（系统成交总额的0.5%，上限为50万元），买受人完成相应费用的支付后，保证金将转为价款转至管理人指定的账户（若买受人未足额支付软件服务费的，平台将冻结竞拍保证金直至买受人完成软件服务费支付）。 </w:t>
      </w:r>
    </w:p>
    <w:p w14:paraId="7713E2C1">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九、税费承担及其他费用承担</w:t>
      </w:r>
    </w:p>
    <w:p w14:paraId="11528D0C">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次拍卖成交后，管理人将配合买受人办理标的物交接手续。本次拍卖及交接过程中所产生的买受人、出卖人应缴纳或者补缴的全部税、费以及明确的或不明确的一切与本次交易相关联的费用（包括但不限于综合税、所得税、增值税、印花税、附加税等）都由买受人承担。未明确缴费义务人的费用也由买受人自行解决。上述一切相关税和费的具体金额由买受人自行向相关主管部门咨询，与管理人无涉，竞买人在竞拍时应当将上述具体税费作为竞买成本考虑。另外，买受人在成交后处置资产过程中，若发生拆装、搬运、运输、垃圾清运等事项，均自行承担相关费用。</w:t>
      </w:r>
    </w:p>
    <w:p w14:paraId="4DF46E0D">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交接过程中所涉及买卖双方的一切税费均由买受人承担，但请买受人注意，因税务机关开具卖方部分的发票抬头名称并不是实际缴税人名称，故买受人无法获得卖方部分的税费发票，买受人需自行承担该等风险。</w:t>
      </w:r>
    </w:p>
    <w:p w14:paraId="2FE9F4AD">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成交后买受人拒绝承担交易过程中所发生的一切税费时视为买受人悔拍、本次拍卖失效，买受人依法承担悔拍责任，同时管理人可将拍卖标的物依法另行处置。</w:t>
      </w:r>
    </w:p>
    <w:p w14:paraId="269CE03B">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十、保证金及成交余款支付</w:t>
      </w:r>
    </w:p>
    <w:p w14:paraId="201D106A">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竞买人须经实地看样、确认拍卖文件内容后缴纳保证金，竞买人在对拍卖标的物第一次确认出价竞拍前，应按网拍系统提示报名并一次性缴纳保证金，竞价前中拍平台将锁定该笔款项。拍卖结束后未能竞得者的保证金会原路回到竞买人支付账户，期间不计利息。</w:t>
      </w:r>
    </w:p>
    <w:p w14:paraId="5F2AC404">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2.拍卖成交后，买受人交纳的保证金可以充抵价款，本标的物买受人的保证金将在买受人支付软件服务费以后，根据要求转入管理人指定账户。</w:t>
      </w:r>
    </w:p>
    <w:p w14:paraId="2430EF10">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3.拍卖余款请在</w:t>
      </w:r>
      <w:r>
        <w:rPr>
          <w:rFonts w:hint="eastAsia" w:ascii="宋体" w:hAnsi="宋体" w:eastAsia="宋体" w:cs="宋体"/>
          <w:b/>
          <w:color w:val="C00000"/>
          <w:sz w:val="28"/>
          <w:szCs w:val="28"/>
        </w:rPr>
        <w:t>拍卖成交之日起两日内</w:t>
      </w:r>
      <w:r>
        <w:rPr>
          <w:rFonts w:hint="eastAsia" w:ascii="宋体" w:hAnsi="宋体" w:eastAsia="宋体" w:cs="宋体"/>
          <w:color w:val="auto"/>
          <w:sz w:val="28"/>
          <w:szCs w:val="28"/>
        </w:rPr>
        <w:t>汇款至以下账户：【</w:t>
      </w:r>
      <w:r>
        <w:rPr>
          <w:rFonts w:hint="eastAsia" w:ascii="宋体" w:hAnsi="宋体" w:eastAsia="宋体" w:cs="宋体"/>
          <w:b/>
          <w:bCs/>
          <w:color w:val="C00000"/>
          <w:sz w:val="28"/>
          <w:szCs w:val="28"/>
        </w:rPr>
        <w:t>户名：烟台康悦投资有限公司管理人；开户银行：青岛银行股份有限公司烟台莱山支行；账号：882070200062662</w:t>
      </w:r>
      <w:r>
        <w:rPr>
          <w:rFonts w:hint="eastAsia" w:ascii="宋体" w:hAnsi="宋体" w:eastAsia="宋体" w:cs="宋体"/>
          <w:color w:val="auto"/>
          <w:sz w:val="28"/>
          <w:szCs w:val="28"/>
        </w:rPr>
        <w:t>】完成拍卖尾款支付。</w:t>
      </w:r>
    </w:p>
    <w:p w14:paraId="7F0FBABD">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4.拍卖未成交的，竞买人锁定的保证</w:t>
      </w:r>
      <w:r>
        <w:rPr>
          <w:rFonts w:hint="eastAsia" w:ascii="宋体" w:hAnsi="宋体" w:eastAsia="宋体" w:cs="宋体"/>
          <w:color w:val="auto"/>
          <w:sz w:val="28"/>
          <w:szCs w:val="28"/>
          <w:shd w:val="clear" w:color="auto" w:fill="FFFFFF"/>
        </w:rPr>
        <w:t>金会原路回到竞买人支付账户，</w:t>
      </w:r>
      <w:r>
        <w:rPr>
          <w:rFonts w:hint="eastAsia" w:ascii="宋体" w:hAnsi="宋体" w:eastAsia="宋体" w:cs="宋体"/>
          <w:color w:val="auto"/>
          <w:sz w:val="28"/>
          <w:szCs w:val="28"/>
        </w:rPr>
        <w:t>冻结期间不计利息。</w:t>
      </w:r>
    </w:p>
    <w:p w14:paraId="2FE3092E">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5.拍卖成交后竞买人悔拍或逾期未全额付清拍卖款的，交纳的保证金不予退还，且管理人可以重新拍卖。重新拍卖时，原竞得者不得参加竞买。</w:t>
      </w:r>
    </w:p>
    <w:p w14:paraId="444BB4A8">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十一、拍卖标的交付</w:t>
      </w:r>
    </w:p>
    <w:p w14:paraId="3CD2509B">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1.本次拍卖成交即视为交付，自买受人交足全部拍卖</w:t>
      </w:r>
      <w:r>
        <w:rPr>
          <w:rFonts w:hint="eastAsia" w:ascii="宋体" w:hAnsi="宋体" w:eastAsia="宋体" w:cs="宋体"/>
          <w:b/>
          <w:bCs/>
          <w:color w:val="C00000"/>
          <w:sz w:val="28"/>
          <w:szCs w:val="28"/>
        </w:rPr>
        <w:t>成交款后3日内</w:t>
      </w:r>
      <w:r>
        <w:rPr>
          <w:rFonts w:hint="eastAsia" w:ascii="宋体" w:hAnsi="宋体" w:eastAsia="宋体" w:cs="宋体"/>
          <w:color w:val="auto"/>
          <w:sz w:val="28"/>
          <w:szCs w:val="28"/>
        </w:rPr>
        <w:t>（遇节假日顺延）凭付款凭证及相关身份证明材料到管理人处（请提前电话预约）签署拍卖成交确认书。如买受人未在规定时间内与管理人签署拍卖成交确认书，自应当签订拍卖成交确认书之日起，造成相关经济损失的，由买受人承担赔偿责任（因不可抗力导致的除外）。</w:t>
      </w:r>
    </w:p>
    <w:p w14:paraId="71DAE7CF">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2.拍卖标的需要办理登记过户的，由买受人自行办理过户手续，</w:t>
      </w:r>
    </w:p>
    <w:p w14:paraId="468EFD2F">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烟台康悦投资有限公司破产程序终结之前，对于办理过户登记过程中所需的其他相关文件、资料，管理人将尽量配合提供，破产程序结束之后，管理人所有相关工作终结，不再承担任何配合义务。</w:t>
      </w:r>
    </w:p>
    <w:p w14:paraId="76941B71">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拍卖成交时，成交价不包含转让时双方的一切税、费；资产交接及过户时所产生的转让双方的一切税、费（包括但不限于所得税、增值税及其附加、印花税、契税等）均由买受人承担。上述一切税、费的具体金额由买受人自行向相关主管部门咨询。</w:t>
      </w:r>
    </w:p>
    <w:p w14:paraId="3170E95C">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color w:val="auto"/>
          <w:sz w:val="28"/>
          <w:szCs w:val="28"/>
        </w:rPr>
      </w:pPr>
      <w:r>
        <w:rPr>
          <w:rFonts w:hint="eastAsia" w:ascii="宋体" w:hAnsi="宋体" w:eastAsia="宋体" w:cs="宋体"/>
          <w:b/>
          <w:bCs/>
          <w:color w:val="auto"/>
          <w:sz w:val="28"/>
          <w:szCs w:val="28"/>
        </w:rPr>
        <w:t>十二、</w:t>
      </w:r>
      <w:r>
        <w:rPr>
          <w:rFonts w:hint="eastAsia" w:ascii="宋体" w:hAnsi="宋体" w:eastAsia="宋体" w:cs="宋体"/>
          <w:color w:val="auto"/>
          <w:sz w:val="28"/>
          <w:szCs w:val="28"/>
        </w:rPr>
        <w:t>买受人在拍卖竞价前请务必再仔细阅读管理人发布的拍卖公告及竞买须知。请买受人谨慎参拍，竞买成功后须按照拍卖公告规定时间付清拍卖价款。买受人逾期未全额付清拍卖款或未办理交接手续，视为买受人悔拍，管理人有权决定重新拍卖。</w:t>
      </w:r>
    </w:p>
    <w:p w14:paraId="6CF178DB">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color w:val="auto"/>
          <w:sz w:val="28"/>
          <w:szCs w:val="28"/>
        </w:rPr>
      </w:pPr>
      <w:r>
        <w:rPr>
          <w:rFonts w:hint="eastAsia" w:ascii="宋体" w:hAnsi="宋体" w:eastAsia="宋体" w:cs="宋体"/>
          <w:b/>
          <w:bCs/>
          <w:color w:val="auto"/>
          <w:sz w:val="28"/>
          <w:szCs w:val="28"/>
        </w:rPr>
        <w:t>十三、</w:t>
      </w:r>
      <w:r>
        <w:rPr>
          <w:rFonts w:hint="eastAsia" w:ascii="宋体" w:hAnsi="宋体" w:eastAsia="宋体" w:cs="宋体"/>
          <w:color w:val="auto"/>
          <w:sz w:val="28"/>
          <w:szCs w:val="28"/>
        </w:rPr>
        <w:t>本次拍卖因标的物本身价值，其起拍价、保证金、竞拍成交价格相对较高。竞买人参与竞拍，支付保证金及余款可能会碰到当天限额无法支付的情况，请竞买人根据自身情况选择网上充值银行。</w:t>
      </w:r>
    </w:p>
    <w:p w14:paraId="3CCEB7B8">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十四、依照《中华人民共和国企业破产法》《中华人民共和国拍卖法》等有关规定，竞买人成功竞得网拍标的物后，中拍平台将生成相应《电子成交确认书》，确认书中载明实际买受人姓名、网拍竞买号信息等。</w:t>
      </w:r>
    </w:p>
    <w:p w14:paraId="59862EDF">
      <w:pPr>
        <w:keepNext w:val="0"/>
        <w:keepLines w:val="0"/>
        <w:pageBreakBefore w:val="0"/>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十五、违约责任</w:t>
      </w:r>
    </w:p>
    <w:p w14:paraId="182A1AEE">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根据《中华人民共和国拍卖法》相关规定，拍卖成交后买受人悔拍的（包括但不限于买受人未在规定日期前将拍卖成交全部余款汇入管理人指定账户视为悔拍，以及买受人明示其悔拍等情形），交纳的保证金不予退还；拍卖标的再行拍卖的，原买受人应当支付第一次拍卖中本人及委托人应当支付的佣金；再行拍卖的价款低于原拍卖价款的，原买受人应当补足差额。</w:t>
      </w:r>
    </w:p>
    <w:p w14:paraId="6B3935C4">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竞买人在拍卖竞价前请务必再仔细阅读竞买须知。</w:t>
      </w:r>
    </w:p>
    <w:p w14:paraId="3D5BCCE1">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本规则其他未尽事宜，请向管理人咨询。</w:t>
      </w:r>
    </w:p>
    <w:p w14:paraId="1C480FF7">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p>
    <w:p w14:paraId="3E5DA211">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bCs/>
          <w:color w:val="auto"/>
          <w:sz w:val="28"/>
          <w:szCs w:val="28"/>
        </w:rPr>
        <w:t>管理人咨询电话：</w:t>
      </w:r>
      <w:bookmarkStart w:id="3" w:name="OLE_LINK12"/>
      <w:bookmarkStart w:id="4" w:name="OLE_LINK11"/>
      <w:r>
        <w:rPr>
          <w:rFonts w:hint="eastAsia" w:ascii="宋体" w:hAnsi="宋体" w:eastAsia="宋体" w:cs="宋体"/>
          <w:bCs/>
          <w:color w:val="auto"/>
          <w:sz w:val="28"/>
          <w:szCs w:val="28"/>
        </w:rPr>
        <w:t>赵律师 15552205175</w:t>
      </w:r>
    </w:p>
    <w:bookmarkEnd w:id="3"/>
    <w:bookmarkEnd w:id="4"/>
    <w:p w14:paraId="3199A209">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bCs/>
          <w:color w:val="auto"/>
          <w:sz w:val="28"/>
          <w:szCs w:val="28"/>
        </w:rPr>
      </w:pPr>
      <w:r>
        <w:rPr>
          <w:rFonts w:hint="eastAsia" w:ascii="宋体" w:hAnsi="宋体" w:eastAsia="宋体" w:cs="宋体"/>
          <w:bCs/>
          <w:color w:val="auto"/>
          <w:sz w:val="28"/>
          <w:szCs w:val="28"/>
        </w:rPr>
        <w:t>中拍平台技术咨询：400-898-5988</w:t>
      </w:r>
    </w:p>
    <w:p w14:paraId="64C4E35E">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bCs/>
          <w:color w:val="auto"/>
          <w:sz w:val="28"/>
          <w:szCs w:val="28"/>
          <w:lang w:val="en-US" w:eastAsia="zh-CN"/>
        </w:rPr>
      </w:pPr>
      <w:r>
        <w:rPr>
          <w:rFonts w:hint="eastAsia" w:ascii="宋体" w:hAnsi="宋体" w:eastAsia="宋体" w:cs="宋体"/>
          <w:bCs/>
          <w:color w:val="auto"/>
          <w:sz w:val="28"/>
          <w:szCs w:val="28"/>
          <w:lang w:val="en-US" w:eastAsia="zh-CN"/>
        </w:rPr>
        <w:t>山东拍辅帮咨询电话：李先生 15688888529</w:t>
      </w:r>
    </w:p>
    <w:p w14:paraId="191D6EB1">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bCs/>
          <w:color w:val="auto"/>
          <w:sz w:val="28"/>
          <w:szCs w:val="28"/>
        </w:rPr>
      </w:pPr>
    </w:p>
    <w:p w14:paraId="4F3626A8">
      <w:pPr>
        <w:keepNext w:val="0"/>
        <w:keepLines w:val="0"/>
        <w:pageBreakBefore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color w:val="auto"/>
          <w:sz w:val="28"/>
          <w:szCs w:val="28"/>
        </w:rPr>
      </w:pPr>
    </w:p>
    <w:p w14:paraId="1E6EEE74">
      <w:pPr>
        <w:keepNext w:val="0"/>
        <w:keepLines w:val="0"/>
        <w:pageBreakBefore w:val="0"/>
        <w:kinsoku/>
        <w:wordWrap/>
        <w:overflowPunct/>
        <w:topLinePunct w:val="0"/>
        <w:autoSpaceDE/>
        <w:autoSpaceDN/>
        <w:bidi w:val="0"/>
        <w:adjustRightInd/>
        <w:snapToGrid/>
        <w:ind w:firstLine="562" w:firstLineChars="200"/>
        <w:jc w:val="righ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烟台康悦投资有限公司管理人</w:t>
      </w:r>
    </w:p>
    <w:p w14:paraId="507C9122">
      <w:pPr>
        <w:keepNext w:val="0"/>
        <w:keepLines w:val="0"/>
        <w:pageBreakBefore w:val="0"/>
        <w:kinsoku/>
        <w:wordWrap/>
        <w:overflowPunct/>
        <w:topLinePunct w:val="0"/>
        <w:autoSpaceDE/>
        <w:autoSpaceDN/>
        <w:bidi w:val="0"/>
        <w:adjustRightInd/>
        <w:snapToGrid/>
        <w:ind w:firstLine="562" w:firstLineChars="200"/>
        <w:jc w:val="right"/>
        <w:textAlignment w:val="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2025年7月18日</w:t>
      </w:r>
    </w:p>
    <w:p w14:paraId="55D502E4">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p>
    <w:p w14:paraId="1016023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2" w:firstLineChars="200"/>
        <w:jc w:val="center"/>
        <w:textAlignment w:val="auto"/>
        <w:rPr>
          <w:rFonts w:hint="eastAsia" w:ascii="宋体" w:hAnsi="宋体" w:eastAsia="宋体" w:cs="宋体"/>
          <w:b/>
          <w:bCs/>
          <w:i w:val="0"/>
          <w:iCs w:val="0"/>
          <w:caps w:val="0"/>
          <w:color w:val="auto"/>
          <w:spacing w:val="0"/>
          <w:sz w:val="28"/>
          <w:szCs w:val="28"/>
          <w:shd w:val="clear" w:fill="FFFFFF"/>
        </w:rPr>
      </w:pPr>
    </w:p>
    <w:p w14:paraId="3CF231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2" w:firstLineChars="200"/>
        <w:jc w:val="center"/>
        <w:textAlignment w:val="auto"/>
        <w:rPr>
          <w:rFonts w:hint="eastAsia" w:ascii="宋体" w:hAnsi="宋体" w:eastAsia="宋体" w:cs="宋体"/>
          <w:b/>
          <w:bCs/>
          <w:i w:val="0"/>
          <w:iCs w:val="0"/>
          <w:caps w:val="0"/>
          <w:color w:val="auto"/>
          <w:spacing w:val="0"/>
          <w:sz w:val="28"/>
          <w:szCs w:val="28"/>
          <w:shd w:val="clear" w:fill="FFFFFF"/>
        </w:rPr>
      </w:pPr>
    </w:p>
    <w:p w14:paraId="124E00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3" w:firstLineChars="200"/>
        <w:jc w:val="center"/>
        <w:textAlignment w:val="auto"/>
        <w:rPr>
          <w:rFonts w:hint="eastAsia" w:ascii="宋体" w:hAnsi="宋体" w:eastAsia="宋体" w:cs="宋体"/>
          <w:i w:val="0"/>
          <w:iCs w:val="0"/>
          <w:caps w:val="0"/>
          <w:color w:val="auto"/>
          <w:spacing w:val="0"/>
          <w:sz w:val="15"/>
          <w:szCs w:val="15"/>
        </w:rPr>
      </w:pPr>
      <w:r>
        <w:rPr>
          <w:rFonts w:hint="eastAsia" w:ascii="宋体" w:hAnsi="宋体" w:eastAsia="宋体" w:cs="宋体"/>
          <w:b/>
          <w:bCs/>
          <w:i w:val="0"/>
          <w:iCs w:val="0"/>
          <w:caps w:val="0"/>
          <w:color w:val="auto"/>
          <w:spacing w:val="0"/>
          <w:sz w:val="32"/>
          <w:szCs w:val="32"/>
          <w:shd w:val="clear" w:fill="FFFFFF"/>
        </w:rPr>
        <w:t>竞买须知</w:t>
      </w:r>
      <w:r>
        <w:rPr>
          <w:rFonts w:hint="eastAsia" w:ascii="宋体" w:hAnsi="宋体" w:eastAsia="宋体" w:cs="宋体"/>
          <w:i w:val="0"/>
          <w:iCs w:val="0"/>
          <w:caps w:val="0"/>
          <w:color w:val="auto"/>
          <w:spacing w:val="0"/>
          <w:sz w:val="28"/>
          <w:szCs w:val="28"/>
          <w:shd w:val="clear" w:fill="FFFFFF"/>
        </w:rPr>
        <w:t> </w:t>
      </w:r>
    </w:p>
    <w:p w14:paraId="2B539F1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lang w:eastAsia="zh-CN"/>
        </w:rPr>
        <w:t>烟台康悦投资有限公司</w:t>
      </w:r>
      <w:r>
        <w:rPr>
          <w:rFonts w:hint="eastAsia" w:ascii="宋体" w:hAnsi="宋体" w:eastAsia="宋体" w:cs="宋体"/>
          <w:i w:val="0"/>
          <w:iCs w:val="0"/>
          <w:caps w:val="0"/>
          <w:color w:val="auto"/>
          <w:spacing w:val="0"/>
          <w:sz w:val="28"/>
          <w:szCs w:val="28"/>
          <w:shd w:val="clear" w:fill="FFFFFF"/>
        </w:rPr>
        <w:t>管理人将于</w:t>
      </w:r>
      <w:r>
        <w:rPr>
          <w:rFonts w:hint="eastAsia" w:ascii="宋体" w:hAnsi="宋体" w:eastAsia="宋体" w:cs="宋体"/>
          <w:b/>
          <w:bCs/>
          <w:i w:val="0"/>
          <w:iCs w:val="0"/>
          <w:caps w:val="0"/>
          <w:color w:val="C00000"/>
          <w:spacing w:val="0"/>
          <w:sz w:val="28"/>
          <w:szCs w:val="28"/>
          <w:shd w:val="clear" w:fill="FFFFFF"/>
          <w:lang w:eastAsia="zh-CN"/>
        </w:rPr>
        <w:t>2025年7月26日10时至2025年7月27日10时</w:t>
      </w:r>
      <w:r>
        <w:rPr>
          <w:rFonts w:hint="eastAsia" w:ascii="宋体" w:hAnsi="宋体" w:eastAsia="宋体" w:cs="宋体"/>
          <w:b/>
          <w:bCs/>
          <w:i w:val="0"/>
          <w:iCs w:val="0"/>
          <w:caps w:val="0"/>
          <w:color w:val="C00000"/>
          <w:spacing w:val="0"/>
          <w:sz w:val="28"/>
          <w:szCs w:val="28"/>
          <w:shd w:val="clear" w:fill="FFFFFF"/>
        </w:rPr>
        <w:t>止（延时除外）</w:t>
      </w:r>
      <w:r>
        <w:rPr>
          <w:rFonts w:hint="eastAsia" w:ascii="宋体" w:hAnsi="宋体" w:eastAsia="宋体" w:cs="宋体"/>
          <w:i w:val="0"/>
          <w:iCs w:val="0"/>
          <w:caps w:val="0"/>
          <w:color w:val="auto"/>
          <w:spacing w:val="0"/>
          <w:sz w:val="28"/>
          <w:szCs w:val="28"/>
          <w:shd w:val="clear" w:fill="FFFFFF"/>
        </w:rPr>
        <w:t>在中拍平台进行公开拍卖活动，现就网上拍卖有关事宜敬告各位竞买人：</w:t>
      </w:r>
    </w:p>
    <w:p w14:paraId="11C2C10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一、本《竞买须知》根据《中华人民共和国民事诉讼法》等相关法律规定所制订，竞买人应认真仔细阅读，了解本须知的全部内容。</w:t>
      </w:r>
    </w:p>
    <w:p w14:paraId="55D3FD8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二、本次拍卖活动遵循“公开、公平、公正、诚实守信”的原则，拍卖活动具备法律效力。参加本次拍卖活动的竞买人必须遵守本须知的各项条款，并对自己的行为承担法律责任。</w:t>
      </w:r>
    </w:p>
    <w:p w14:paraId="564B36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b/>
          <w:bCs/>
          <w:i w:val="0"/>
          <w:iCs w:val="0"/>
          <w:caps w:val="0"/>
          <w:color w:val="auto"/>
          <w:spacing w:val="0"/>
          <w:sz w:val="28"/>
          <w:szCs w:val="28"/>
          <w:shd w:val="clear" w:fill="FFFFFF"/>
          <w:lang w:eastAsia="zh-CN"/>
        </w:rPr>
      </w:pPr>
      <w:r>
        <w:rPr>
          <w:rFonts w:hint="eastAsia" w:ascii="宋体" w:hAnsi="宋体" w:eastAsia="宋体" w:cs="宋体"/>
          <w:i w:val="0"/>
          <w:iCs w:val="0"/>
          <w:caps w:val="0"/>
          <w:color w:val="auto"/>
          <w:spacing w:val="0"/>
          <w:sz w:val="28"/>
          <w:szCs w:val="28"/>
          <w:shd w:val="clear" w:fill="FFFFFF"/>
        </w:rPr>
        <w:t>三、拍卖标的：</w:t>
      </w:r>
      <w:r>
        <w:rPr>
          <w:rFonts w:hint="eastAsia" w:ascii="宋体" w:hAnsi="宋体" w:eastAsia="宋体" w:cs="宋体"/>
          <w:b/>
          <w:bCs/>
          <w:i w:val="0"/>
          <w:iCs w:val="0"/>
          <w:caps w:val="0"/>
          <w:color w:val="C00000"/>
          <w:spacing w:val="0"/>
          <w:sz w:val="28"/>
          <w:szCs w:val="28"/>
          <w:shd w:val="clear" w:fill="FFFFFF"/>
          <w:lang w:eastAsia="zh-CN"/>
        </w:rPr>
        <w:t>烟台康悦投资有限公司的固定资产一宗。</w:t>
      </w:r>
    </w:p>
    <w:p w14:paraId="7FD5B61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四、竞买人条件：凡具备完全民事行为能力的公民、法人和其他组织均可参加竞买，若不具有完全民事行为能力，由其监护人代理，其委托人或代理人必须具备完全民事行为能力；法律、行政法规、司法解释对买受人资格或者条件有特殊规定的，竞买人应当具备规定的资格或者条件。因不符合条件参加竞买的，由竞买人自行承担相应的法律责任。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14:paraId="322A7C9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竞买人可委托代理人（具备完全民事行为能力的自然人）参加本次拍卖，但须在</w:t>
      </w:r>
      <w:r>
        <w:rPr>
          <w:rFonts w:hint="eastAsia" w:ascii="宋体" w:hAnsi="宋体" w:eastAsia="宋体" w:cs="宋体"/>
          <w:b/>
          <w:bCs/>
          <w:i w:val="0"/>
          <w:iCs w:val="0"/>
          <w:caps w:val="0"/>
          <w:color w:val="C00000"/>
          <w:spacing w:val="0"/>
          <w:sz w:val="28"/>
          <w:szCs w:val="28"/>
          <w:shd w:val="clear" w:fill="FFFFFF"/>
          <w:lang w:eastAsia="zh-CN"/>
        </w:rPr>
        <w:t>2025年7月24日</w:t>
      </w:r>
      <w:r>
        <w:rPr>
          <w:rFonts w:hint="eastAsia" w:ascii="宋体" w:hAnsi="宋体" w:eastAsia="宋体" w:cs="宋体"/>
          <w:b/>
          <w:bCs/>
          <w:i w:val="0"/>
          <w:iCs w:val="0"/>
          <w:caps w:val="0"/>
          <w:color w:val="C00000"/>
          <w:spacing w:val="0"/>
          <w:sz w:val="28"/>
          <w:szCs w:val="28"/>
          <w:shd w:val="clear" w:fill="FFFFFF"/>
        </w:rPr>
        <w:t>前</w:t>
      </w:r>
      <w:r>
        <w:rPr>
          <w:rFonts w:hint="eastAsia" w:ascii="宋体" w:hAnsi="宋体" w:eastAsia="宋体" w:cs="宋体"/>
          <w:i w:val="0"/>
          <w:iCs w:val="0"/>
          <w:caps w:val="0"/>
          <w:color w:val="auto"/>
          <w:spacing w:val="0"/>
          <w:sz w:val="28"/>
          <w:szCs w:val="28"/>
          <w:shd w:val="clear" w:fill="FFFFFF"/>
        </w:rPr>
        <w:t>将委托手续交至管理人处，由管理人确认后方可报名；竞买成功后，竞买人（法定代表人、其他组织的负责人）须与委托代理人一同到管理人处办理交付手续。如无委托手续或委托手续不全的，竞买活动认定为竞买人的个人行为（竞买人即为中拍平台账号实名注册人）。不符合条件参加竞买的，由竞买人自行承担相应的法律责任。</w:t>
      </w:r>
    </w:p>
    <w:p w14:paraId="2543D8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五、优先购买权人参加竞买的，应于</w:t>
      </w:r>
      <w:r>
        <w:rPr>
          <w:rFonts w:hint="eastAsia" w:ascii="宋体" w:hAnsi="宋体" w:eastAsia="宋体" w:cs="宋体"/>
          <w:b/>
          <w:bCs/>
          <w:i w:val="0"/>
          <w:iCs w:val="0"/>
          <w:caps w:val="0"/>
          <w:color w:val="C00000"/>
          <w:spacing w:val="0"/>
          <w:sz w:val="28"/>
          <w:szCs w:val="28"/>
          <w:shd w:val="clear" w:fill="FFFFFF"/>
          <w:lang w:eastAsia="zh-CN"/>
        </w:rPr>
        <w:t>2025年7月24日</w:t>
      </w:r>
      <w:r>
        <w:rPr>
          <w:rFonts w:hint="eastAsia" w:ascii="宋体" w:hAnsi="宋体" w:eastAsia="宋体" w:cs="宋体"/>
          <w:b/>
          <w:bCs/>
          <w:i w:val="0"/>
          <w:iCs w:val="0"/>
          <w:caps w:val="0"/>
          <w:color w:val="C00000"/>
          <w:spacing w:val="0"/>
          <w:sz w:val="28"/>
          <w:szCs w:val="28"/>
          <w:shd w:val="clear" w:fill="FFFFFF"/>
        </w:rPr>
        <w:t>前</w:t>
      </w:r>
      <w:r>
        <w:rPr>
          <w:rFonts w:hint="eastAsia" w:ascii="宋体" w:hAnsi="宋体" w:eastAsia="宋体" w:cs="宋体"/>
          <w:i w:val="0"/>
          <w:iCs w:val="0"/>
          <w:caps w:val="0"/>
          <w:color w:val="auto"/>
          <w:spacing w:val="0"/>
          <w:sz w:val="28"/>
          <w:szCs w:val="28"/>
          <w:shd w:val="clear" w:fill="FFFFFF"/>
        </w:rPr>
        <w:t>向管理人提交合法有效的证明，逾期不提交的，视为放弃对本标的物享有优先购买权。</w:t>
      </w:r>
    </w:p>
    <w:p w14:paraId="4927CA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六、与本标的物有利害关系的当事人可参加竞拍，不参加竞拍的请关注本次拍卖活动的整个过程。</w:t>
      </w:r>
    </w:p>
    <w:p w14:paraId="10D1FD1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七、本次拍卖活动设置延时出价功能，在拍卖活动结束前，每最后5分钟如果有竞买人出价，就自动延迟5分钟。</w:t>
      </w:r>
    </w:p>
    <w:p w14:paraId="2B5D43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八、1.竞买人须经实地看样、确认竞买文件内容后缴纳保证金，拍卖竞价程序结束前均可缴纳保证金报名参拍。拍卖开始前中拍平台将锁定竞买人支付的保证金，拍卖结束后未能竞得者的保证金会原路回到竞买人支付账户，期间不计利息。</w:t>
      </w:r>
    </w:p>
    <w:p w14:paraId="29025AD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2.债务人财产拍卖因标的物本身价值，其起拍价、保证金、竞拍成交价格相对较高的，竞买人参与竞拍，支付保证金及余款可能会遇到当天限额无法支付的情况，请竞买人根据自身情况选择银行进行支付。</w:t>
      </w:r>
    </w:p>
    <w:p w14:paraId="213710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3.拍卖成交后买受人悔拍的，交纳的保证金不予退还，计入债务人财产。保证金数额不足以弥补拍卖费用损失以及重新拍卖价款低于原拍卖价款的差价的，管理人可向悔拍人追索。</w:t>
      </w:r>
    </w:p>
    <w:p w14:paraId="5592A8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九、买受人在按要求缴纳全部拍卖款后应及时接收标的物，逾期不接收的，需承担标的物可能发生的损毁、灭失等后果。</w:t>
      </w:r>
    </w:p>
    <w:p w14:paraId="0ED0DFA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十、本次拍卖活动计价货币为人民币，拍卖时的起拍价、成交价均不含买受人在拍卖标的物交割、过户时所发生的费用和税费。</w:t>
      </w:r>
    </w:p>
    <w:p w14:paraId="3B88CC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十一、参加竞买的人应当遵守《竞买须知》的规定，不得阻挠其他竞买人竞拍，不得操纵、垄断竞拍价格，严禁竞买人恶意串标，上述行为一经发现，将取消其竞买资格，并追究相关的法律责任。</w:t>
      </w:r>
    </w:p>
    <w:p w14:paraId="0647B33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十二、管理人根据法律规定有权在拍卖竞价程序结束前中止拍卖或撤回拍卖。因网络、拍卖系统或其他不可抗力导致拍卖非正常进行的，管理人待以上因素消除后视情况决定重新拍卖，且并不承担因此造成的损失。</w:t>
      </w:r>
    </w:p>
    <w:p w14:paraId="4F7211D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十三、凡发现拍卖中有违规行为，可如实举报。</w:t>
      </w:r>
    </w:p>
    <w:p w14:paraId="28FD3B3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本须知其他未尽事宜，请向管理人咨询。</w:t>
      </w:r>
    </w:p>
    <w:p w14:paraId="31881B1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lang w:eastAsia="zh-CN"/>
        </w:rPr>
      </w:pPr>
      <w:r>
        <w:rPr>
          <w:rFonts w:hint="eastAsia" w:ascii="宋体" w:hAnsi="宋体" w:eastAsia="宋体" w:cs="宋体"/>
          <w:i w:val="0"/>
          <w:iCs w:val="0"/>
          <w:caps w:val="0"/>
          <w:color w:val="auto"/>
          <w:spacing w:val="0"/>
          <w:sz w:val="28"/>
          <w:szCs w:val="28"/>
          <w:shd w:val="clear" w:fill="FFFFFF"/>
        </w:rPr>
        <w:t>管理人咨询电话：</w:t>
      </w:r>
      <w:r>
        <w:rPr>
          <w:rFonts w:hint="eastAsia" w:ascii="宋体" w:hAnsi="宋体" w:eastAsia="宋体" w:cs="宋体"/>
          <w:i w:val="0"/>
          <w:iCs w:val="0"/>
          <w:caps w:val="0"/>
          <w:color w:val="auto"/>
          <w:spacing w:val="0"/>
          <w:sz w:val="28"/>
          <w:szCs w:val="28"/>
          <w:shd w:val="clear" w:fill="FFFFFF"/>
          <w:lang w:eastAsia="zh-CN"/>
        </w:rPr>
        <w:t>赵律师 15552205175</w:t>
      </w:r>
    </w:p>
    <w:p w14:paraId="3892C61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山东拍辅帮网络信息有限公司 咨询电话：0531-82621906</w:t>
      </w:r>
    </w:p>
    <w:p w14:paraId="4D1DE2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8"/>
          <w:szCs w:val="28"/>
          <w:shd w:val="clear" w:fill="FFFFFF"/>
        </w:rPr>
        <w:t>中拍平台技术咨询：400-898-5988</w:t>
      </w:r>
    </w:p>
    <w:p w14:paraId="6F6F9B0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i w:val="0"/>
          <w:iCs w:val="0"/>
          <w:caps w:val="0"/>
          <w:color w:val="auto"/>
          <w:spacing w:val="0"/>
          <w:sz w:val="24"/>
          <w:szCs w:val="24"/>
          <w:shd w:val="clear" w:fill="FFFFFF"/>
        </w:rPr>
        <w:t> </w:t>
      </w:r>
    </w:p>
    <w:p w14:paraId="2C146C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2" w:firstLineChars="200"/>
        <w:jc w:val="right"/>
        <w:textAlignment w:val="auto"/>
        <w:rPr>
          <w:rFonts w:hint="eastAsia" w:ascii="宋体" w:hAnsi="宋体" w:eastAsia="宋体" w:cs="宋体"/>
          <w:i w:val="0"/>
          <w:iCs w:val="0"/>
          <w:caps w:val="0"/>
          <w:color w:val="auto"/>
          <w:spacing w:val="0"/>
          <w:sz w:val="14"/>
          <w:szCs w:val="14"/>
        </w:rPr>
      </w:pPr>
      <w:r>
        <w:rPr>
          <w:rFonts w:hint="eastAsia" w:ascii="宋体" w:hAnsi="宋体" w:eastAsia="宋体" w:cs="宋体"/>
          <w:b/>
          <w:bCs/>
          <w:i w:val="0"/>
          <w:iCs w:val="0"/>
          <w:caps w:val="0"/>
          <w:color w:val="auto"/>
          <w:spacing w:val="0"/>
          <w:sz w:val="28"/>
          <w:szCs w:val="28"/>
          <w:shd w:val="clear" w:fill="FFFFFF"/>
          <w:lang w:eastAsia="zh-CN"/>
        </w:rPr>
        <w:t>烟台康悦投资有限公司</w:t>
      </w:r>
      <w:r>
        <w:rPr>
          <w:rFonts w:hint="eastAsia" w:ascii="宋体" w:hAnsi="宋体" w:eastAsia="宋体" w:cs="宋体"/>
          <w:b/>
          <w:bCs/>
          <w:i w:val="0"/>
          <w:iCs w:val="0"/>
          <w:caps w:val="0"/>
          <w:color w:val="auto"/>
          <w:spacing w:val="0"/>
          <w:sz w:val="28"/>
          <w:szCs w:val="28"/>
          <w:shd w:val="clear" w:fill="FFFFFF"/>
        </w:rPr>
        <w:t>管理人</w:t>
      </w:r>
    </w:p>
    <w:p w14:paraId="6498D7B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2" w:firstLineChars="200"/>
        <w:jc w:val="right"/>
        <w:textAlignment w:val="auto"/>
        <w:rPr>
          <w:rFonts w:hint="eastAsia" w:ascii="宋体" w:hAnsi="宋体" w:eastAsia="宋体" w:cs="宋体"/>
          <w:i w:val="0"/>
          <w:iCs w:val="0"/>
          <w:caps w:val="0"/>
          <w:color w:val="auto"/>
          <w:spacing w:val="0"/>
          <w:sz w:val="14"/>
          <w:szCs w:val="14"/>
          <w:lang w:eastAsia="zh-CN"/>
        </w:rPr>
      </w:pPr>
      <w:r>
        <w:rPr>
          <w:rFonts w:hint="eastAsia" w:ascii="宋体" w:hAnsi="宋体" w:eastAsia="宋体" w:cs="宋体"/>
          <w:b/>
          <w:bCs/>
          <w:i w:val="0"/>
          <w:iCs w:val="0"/>
          <w:caps w:val="0"/>
          <w:color w:val="auto"/>
          <w:spacing w:val="0"/>
          <w:sz w:val="28"/>
          <w:szCs w:val="28"/>
          <w:shd w:val="clear" w:fill="FFFFFF"/>
          <w:lang w:eastAsia="zh-CN"/>
        </w:rPr>
        <w:t>2025年7月18日</w:t>
      </w:r>
    </w:p>
    <w:p w14:paraId="693C0A39">
      <w:pPr>
        <w:keepNext w:val="0"/>
        <w:keepLines w:val="0"/>
        <w:pageBreakBefore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jMDE1N2QxZTY4YjQ2NmM3N2UyODIzODliZjgwZjgifQ=="/>
  </w:docVars>
  <w:rsids>
    <w:rsidRoot w:val="306A020C"/>
    <w:rsid w:val="00114A2A"/>
    <w:rsid w:val="0011612F"/>
    <w:rsid w:val="00161CA3"/>
    <w:rsid w:val="0016473C"/>
    <w:rsid w:val="0029249F"/>
    <w:rsid w:val="00341837"/>
    <w:rsid w:val="003A5842"/>
    <w:rsid w:val="003B1722"/>
    <w:rsid w:val="004728B3"/>
    <w:rsid w:val="00486BCB"/>
    <w:rsid w:val="004B511C"/>
    <w:rsid w:val="0050417D"/>
    <w:rsid w:val="00504A79"/>
    <w:rsid w:val="00537237"/>
    <w:rsid w:val="00576804"/>
    <w:rsid w:val="00594BA7"/>
    <w:rsid w:val="00675D90"/>
    <w:rsid w:val="00732B82"/>
    <w:rsid w:val="00896F2E"/>
    <w:rsid w:val="008F4C10"/>
    <w:rsid w:val="00981262"/>
    <w:rsid w:val="009841D8"/>
    <w:rsid w:val="00A01A33"/>
    <w:rsid w:val="00A37279"/>
    <w:rsid w:val="00A52580"/>
    <w:rsid w:val="00A9552B"/>
    <w:rsid w:val="00B0215E"/>
    <w:rsid w:val="00B1731D"/>
    <w:rsid w:val="00B21232"/>
    <w:rsid w:val="00B83B69"/>
    <w:rsid w:val="00BC2D53"/>
    <w:rsid w:val="00CB7DDF"/>
    <w:rsid w:val="00CC71B0"/>
    <w:rsid w:val="00D238A3"/>
    <w:rsid w:val="00DC4195"/>
    <w:rsid w:val="00E5044B"/>
    <w:rsid w:val="00E675A6"/>
    <w:rsid w:val="00EB5856"/>
    <w:rsid w:val="00EF2760"/>
    <w:rsid w:val="00F51346"/>
    <w:rsid w:val="00FA3C39"/>
    <w:rsid w:val="02497520"/>
    <w:rsid w:val="02F96864"/>
    <w:rsid w:val="0319647C"/>
    <w:rsid w:val="04CE3E3C"/>
    <w:rsid w:val="097E3C57"/>
    <w:rsid w:val="0C284777"/>
    <w:rsid w:val="0FF46D31"/>
    <w:rsid w:val="16AF7242"/>
    <w:rsid w:val="1DA21092"/>
    <w:rsid w:val="1E2C0316"/>
    <w:rsid w:val="24790D0D"/>
    <w:rsid w:val="283F26BC"/>
    <w:rsid w:val="2CEF4876"/>
    <w:rsid w:val="306A020C"/>
    <w:rsid w:val="315F0048"/>
    <w:rsid w:val="335715B4"/>
    <w:rsid w:val="3964303C"/>
    <w:rsid w:val="3C9A4920"/>
    <w:rsid w:val="41AD3E16"/>
    <w:rsid w:val="46B073D0"/>
    <w:rsid w:val="4EDE177F"/>
    <w:rsid w:val="4F3E5300"/>
    <w:rsid w:val="4FC60E49"/>
    <w:rsid w:val="529043FF"/>
    <w:rsid w:val="5B2B0B23"/>
    <w:rsid w:val="601C4AB5"/>
    <w:rsid w:val="65E207B7"/>
    <w:rsid w:val="6D1C6E8F"/>
    <w:rsid w:val="71DF277E"/>
    <w:rsid w:val="71EA67C2"/>
    <w:rsid w:val="762403EA"/>
    <w:rsid w:val="7A5C3FD5"/>
    <w:rsid w:val="7AE17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5293;&#21334;&#20844;&#21578;\&#24247;&#24742;\&#12304;&#20845;&#25293;&#12305;&#24247;&#24742;&#25237;&#36164;-&#22266;&#23450;&#36164;&#20135;7.8.doc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【六拍】康悦投资-固定资产7.8.docx</Template>
  <Pages>11</Pages>
  <Words>5479</Words>
  <Characters>5667</Characters>
  <Lines>28</Lines>
  <Paragraphs>8</Paragraphs>
  <TotalTime>295</TotalTime>
  <ScaleCrop>false</ScaleCrop>
  <LinksUpToDate>false</LinksUpToDate>
  <CharactersWithSpaces>5677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2025-07-17T05:38:00Z</dcterms:created>
  <dc:creator>花钱届的一把好手。</dc:creator>
  <cp:lastModifiedBy>王静</cp:lastModifiedBy>
  <dcterms:modified xsi:type="dcterms:W3CDTF">2025-07-17T06:55:49Z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01C16C81F6594F1BB0EED2975D2031B1_13</vt:lpwstr>
  </property>
  <property fmtid="{D5CDD505-2E9C-101B-9397-08002B2CF9AE}" pid="4" name="KSOTemplateDocerSaveRecord">
    <vt:lpwstr>eyJoZGlkIjoiZjVhZjdmMTY0OTA5NTRmMjlmZGFjZjcxODFmZmE1YzEiLCJ1c2VySWQiOiI3MzY2NzA0NTIifQ==</vt:lpwstr>
  </property>
</Properties>
</file>