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D41DF">
      <w:pPr>
        <w:widowControl/>
        <w:shd w:val="clear" w:color="auto" w:fill="FFFFFF"/>
        <w:jc w:val="center"/>
        <w:rPr>
          <w:rFonts w:hint="eastAsia" w:ascii="仿宋_GB2312" w:hAnsi="仿宋_GB2312" w:eastAsia="仿宋_GB2312" w:cs="仿宋_GB2312"/>
          <w:color w:val="000000"/>
          <w:sz w:val="36"/>
          <w:szCs w:val="36"/>
        </w:rPr>
      </w:pPr>
      <w:r>
        <w:rPr>
          <w:rFonts w:hint="eastAsia" w:ascii="仿宋_GB2312" w:hAnsi="仿宋_GB2312" w:cs="仿宋_GB2312"/>
          <w:color w:val="000000"/>
          <w:sz w:val="36"/>
          <w:szCs w:val="36"/>
          <w:lang w:eastAsia="zh-CN"/>
        </w:rPr>
        <w:t>福安市通兴工贸有限公司</w:t>
      </w:r>
      <w:r>
        <w:rPr>
          <w:rFonts w:hint="eastAsia" w:ascii="仿宋_GB2312" w:hAnsi="仿宋_GB2312" w:eastAsia="仿宋_GB2312" w:cs="仿宋_GB2312"/>
          <w:color w:val="000000"/>
          <w:sz w:val="36"/>
          <w:szCs w:val="36"/>
        </w:rPr>
        <w:t>破产清算案</w:t>
      </w:r>
    </w:p>
    <w:p w14:paraId="01B4E6A6">
      <w:pPr>
        <w:spacing w:line="520" w:lineRule="exact"/>
        <w:jc w:val="center"/>
        <w:rPr>
          <w:rFonts w:hint="eastAsia" w:ascii="仿宋_GB2312" w:hAnsi="仿宋_GB2312" w:eastAsia="仿宋_GB2312" w:cs="仿宋_GB2312"/>
        </w:rPr>
      </w:pPr>
      <w:r>
        <w:rPr>
          <w:rFonts w:hint="eastAsia" w:ascii="仿宋_GB2312" w:hAnsi="仿宋_GB2312" w:eastAsia="仿宋_GB2312" w:cs="仿宋_GB2312"/>
          <w:color w:val="000000"/>
          <w:sz w:val="36"/>
          <w:szCs w:val="36"/>
        </w:rPr>
        <w:t>当事人送达地址确认书</w:t>
      </w:r>
    </w:p>
    <w:tbl>
      <w:tblPr>
        <w:tblStyle w:val="6"/>
        <w:tblW w:w="10619"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842"/>
        <w:gridCol w:w="1544"/>
        <w:gridCol w:w="1496"/>
        <w:gridCol w:w="1015"/>
        <w:gridCol w:w="285"/>
        <w:gridCol w:w="1010"/>
        <w:gridCol w:w="2512"/>
      </w:tblGrid>
      <w:tr w14:paraId="60EA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15" w:type="dxa"/>
          </w:tcPr>
          <w:p w14:paraId="14013198">
            <w:pPr>
              <w:pStyle w:val="2"/>
              <w:spacing w:line="280" w:lineRule="exact"/>
              <w:jc w:val="center"/>
              <w:rPr>
                <w:rFonts w:hint="eastAsia" w:ascii="仿宋_GB2312" w:hAnsi="仿宋_GB2312" w:eastAsia="仿宋_GB2312" w:cs="仿宋_GB2312"/>
                <w:b/>
              </w:rPr>
            </w:pPr>
            <w:r>
              <w:rPr>
                <w:rFonts w:hint="eastAsia" w:ascii="仿宋_GB2312" w:hAnsi="仿宋_GB2312" w:eastAsia="仿宋_GB2312" w:cs="仿宋_GB2312"/>
                <w:b/>
                <w:sz w:val="21"/>
                <w:szCs w:val="21"/>
              </w:rPr>
              <w:t>受送达人</w:t>
            </w:r>
          </w:p>
        </w:tc>
        <w:tc>
          <w:tcPr>
            <w:tcW w:w="9704" w:type="dxa"/>
            <w:gridSpan w:val="7"/>
            <w:vAlign w:val="center"/>
          </w:tcPr>
          <w:p w14:paraId="0CD84C0C">
            <w:pPr>
              <w:spacing w:line="280" w:lineRule="exact"/>
              <w:jc w:val="center"/>
              <w:rPr>
                <w:rFonts w:hint="eastAsia" w:ascii="仿宋_GB2312" w:hAnsi="仿宋_GB2312" w:eastAsia="仿宋_GB2312" w:cs="仿宋_GB2312"/>
                <w:color w:val="000000"/>
                <w:sz w:val="21"/>
                <w:szCs w:val="21"/>
              </w:rPr>
            </w:pPr>
          </w:p>
        </w:tc>
      </w:tr>
      <w:tr w14:paraId="14E1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6" w:hRule="atLeast"/>
        </w:trPr>
        <w:tc>
          <w:tcPr>
            <w:tcW w:w="915" w:type="dxa"/>
          </w:tcPr>
          <w:p w14:paraId="0FC7B797">
            <w:pPr>
              <w:spacing w:line="280" w:lineRule="exact"/>
              <w:jc w:val="center"/>
              <w:rPr>
                <w:rFonts w:hint="eastAsia" w:ascii="仿宋_GB2312" w:hAnsi="仿宋_GB2312" w:eastAsia="仿宋_GB2312" w:cs="仿宋_GB2312"/>
                <w:color w:val="000000"/>
                <w:sz w:val="21"/>
                <w:szCs w:val="21"/>
              </w:rPr>
            </w:pPr>
            <w:bookmarkStart w:id="2" w:name="_GoBack"/>
          </w:p>
          <w:p w14:paraId="7BDADA44">
            <w:pPr>
              <w:pStyle w:val="2"/>
              <w:spacing w:line="280" w:lineRule="exact"/>
              <w:rPr>
                <w:rFonts w:hint="eastAsia" w:ascii="仿宋_GB2312" w:hAnsi="仿宋_GB2312" w:eastAsia="仿宋_GB2312" w:cs="仿宋_GB2312"/>
                <w:sz w:val="21"/>
                <w:szCs w:val="21"/>
              </w:rPr>
            </w:pPr>
          </w:p>
          <w:p w14:paraId="15F46EAC">
            <w:pPr>
              <w:pStyle w:val="2"/>
              <w:spacing w:line="280" w:lineRule="exact"/>
              <w:rPr>
                <w:rFonts w:hint="eastAsia" w:ascii="仿宋_GB2312" w:hAnsi="仿宋_GB2312" w:eastAsia="仿宋_GB2312" w:cs="仿宋_GB2312"/>
                <w:sz w:val="21"/>
                <w:szCs w:val="21"/>
              </w:rPr>
            </w:pPr>
          </w:p>
          <w:p w14:paraId="5D467BA6">
            <w:pPr>
              <w:pStyle w:val="2"/>
              <w:spacing w:line="280" w:lineRule="exact"/>
              <w:rPr>
                <w:rFonts w:hint="eastAsia" w:ascii="仿宋_GB2312" w:hAnsi="仿宋_GB2312" w:eastAsia="仿宋_GB2312" w:cs="仿宋_GB2312"/>
                <w:sz w:val="21"/>
                <w:szCs w:val="21"/>
              </w:rPr>
            </w:pPr>
          </w:p>
          <w:p w14:paraId="74026DDD">
            <w:pPr>
              <w:pStyle w:val="2"/>
              <w:spacing w:line="280" w:lineRule="exact"/>
              <w:rPr>
                <w:rFonts w:hint="eastAsia" w:ascii="仿宋_GB2312" w:hAnsi="仿宋_GB2312" w:eastAsia="仿宋_GB2312" w:cs="仿宋_GB2312"/>
                <w:sz w:val="21"/>
                <w:szCs w:val="21"/>
              </w:rPr>
            </w:pPr>
          </w:p>
          <w:p w14:paraId="1C3D99F8">
            <w:pPr>
              <w:pStyle w:val="2"/>
              <w:spacing w:line="280" w:lineRule="exact"/>
              <w:rPr>
                <w:rFonts w:hint="eastAsia" w:ascii="仿宋_GB2312" w:hAnsi="仿宋_GB2312" w:eastAsia="仿宋_GB2312" w:cs="仿宋_GB2312"/>
                <w:sz w:val="21"/>
                <w:szCs w:val="21"/>
              </w:rPr>
            </w:pPr>
          </w:p>
          <w:p w14:paraId="02487B1E">
            <w:pPr>
              <w:pStyle w:val="2"/>
              <w:spacing w:line="28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告</w:t>
            </w:r>
          </w:p>
          <w:p w14:paraId="31A7CDF8">
            <w:pPr>
              <w:pStyle w:val="2"/>
              <w:spacing w:line="28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知</w:t>
            </w:r>
          </w:p>
          <w:p w14:paraId="0D95730C">
            <w:pPr>
              <w:pStyle w:val="2"/>
              <w:spacing w:line="28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事</w:t>
            </w:r>
          </w:p>
          <w:p w14:paraId="396B5692">
            <w:pPr>
              <w:pStyle w:val="2"/>
              <w:spacing w:line="28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项</w:t>
            </w:r>
          </w:p>
        </w:tc>
        <w:tc>
          <w:tcPr>
            <w:tcW w:w="9704" w:type="dxa"/>
            <w:gridSpan w:val="7"/>
          </w:tcPr>
          <w:p w14:paraId="65E4F641">
            <w:pPr>
              <w:spacing w:line="280" w:lineRule="exact"/>
              <w:ind w:firstLine="420" w:firstLineChars="20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依照《最高人民法院关于推进破产案件依法高效审理的意见》第3条规定，管理人在接管债务人财产、接受债权申报等执行职务过程中，应当要求债务人、债权人及其他利害关系人书面确认送达地址、电子送达方式及法律后果。有关送达规则，参照适用《最高人民法院关于进一步加强民事送达工作的若干意见》的规定。</w:t>
            </w:r>
          </w:p>
          <w:p w14:paraId="1BC805F0">
            <w:pPr>
              <w:spacing w:line="280" w:lineRule="exact"/>
              <w:ind w:firstLine="420" w:firstLineChars="20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依照《最高人民法院关于推进破产案件依法高效审理的意见》第1条第2款规定，对于企业破产法及相关司法解释规定需要通知或者告知的事项，人民法院、管理人可以采用电话、短信、传真、电子邮件、即时通信、通讯群组等能够确认其收悉的简便方式通知或者告知债权人、债务人及其他利害关系人。</w:t>
            </w:r>
          </w:p>
          <w:p w14:paraId="6398985C">
            <w:pPr>
              <w:spacing w:line="280" w:lineRule="exact"/>
              <w:ind w:firstLine="420" w:firstLineChars="20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为便于债权人及时接收管理人、人民法院送达的各类文书，保证破产程序顺利进行，当事人应当如实提供确切的送达地址及联系方式等内容；受送达人确认的送达地址、送达联系方式系其委托诉讼代理人的地址或联系方式的，应当同时提供其本人或其他指定代收人的送达地址、送达联系方式。</w:t>
            </w:r>
          </w:p>
          <w:p w14:paraId="7019E8E5">
            <w:pPr>
              <w:spacing w:line="280" w:lineRule="exact"/>
              <w:ind w:firstLine="420" w:firstLineChars="20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4.确认的地址及联系方式适用于本案各个破产程序，包括：破产清算、和解、重整（含预重整）、衍生诉讼（一审、二审、执行程序）以及同期与破产事务相关的其他事项。</w:t>
            </w:r>
          </w:p>
          <w:p w14:paraId="2D08937A">
            <w:pPr>
              <w:spacing w:line="280" w:lineRule="exact"/>
              <w:ind w:firstLine="420" w:firstLineChars="20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5.破产案件审理期间如果上述内容有变更，应及时告知管理人变更后的内容。</w:t>
            </w:r>
          </w:p>
          <w:p w14:paraId="3D0E7395">
            <w:pPr>
              <w:spacing w:line="280" w:lineRule="exact"/>
              <w:ind w:firstLine="420" w:firstLineChars="20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6.如果提供的送达地址不确切，或不及时告知变更后的送达地址，导致相关文书经邮寄无法送达或未及时送达的，自文书、材料等退回之日为送达之日。</w:t>
            </w:r>
          </w:p>
          <w:p w14:paraId="6E74E0CF">
            <w:pPr>
              <w:spacing w:line="280" w:lineRule="exact"/>
              <w:ind w:firstLine="420" w:firstLineChars="20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7.经受送达人同意，管理人、人民法院可以采用能够确认其收悉的电子方式送达相关法律文书，送达信息到达受送达人特定系统的日期为送达日期。</w:t>
            </w:r>
          </w:p>
        </w:tc>
      </w:tr>
      <w:bookmarkEnd w:id="2"/>
      <w:tr w14:paraId="43BA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915" w:type="dxa"/>
            <w:vMerge w:val="restart"/>
          </w:tcPr>
          <w:p w14:paraId="258EB715">
            <w:pPr>
              <w:spacing w:line="280" w:lineRule="exact"/>
              <w:jc w:val="center"/>
              <w:rPr>
                <w:rFonts w:hint="eastAsia" w:ascii="仿宋_GB2312" w:hAnsi="仿宋_GB2312" w:eastAsia="仿宋_GB2312" w:cs="仿宋_GB2312"/>
                <w:color w:val="000000"/>
                <w:sz w:val="21"/>
                <w:szCs w:val="21"/>
              </w:rPr>
            </w:pPr>
          </w:p>
          <w:p w14:paraId="6F125DC5">
            <w:pPr>
              <w:pStyle w:val="2"/>
              <w:spacing w:line="280" w:lineRule="exact"/>
              <w:rPr>
                <w:rFonts w:hint="eastAsia" w:ascii="仿宋_GB2312" w:hAnsi="仿宋_GB2312" w:eastAsia="仿宋_GB2312" w:cs="仿宋_GB2312"/>
              </w:rPr>
            </w:pPr>
          </w:p>
          <w:p w14:paraId="2EA430CC">
            <w:pPr>
              <w:pStyle w:val="2"/>
              <w:spacing w:line="280" w:lineRule="exact"/>
              <w:rPr>
                <w:rFonts w:hint="eastAsia" w:ascii="仿宋_GB2312" w:hAnsi="仿宋_GB2312" w:eastAsia="仿宋_GB2312" w:cs="仿宋_GB2312"/>
              </w:rPr>
            </w:pPr>
          </w:p>
          <w:p w14:paraId="6BF0E10B">
            <w:pPr>
              <w:pStyle w:val="2"/>
              <w:spacing w:line="280" w:lineRule="exact"/>
              <w:rPr>
                <w:rFonts w:hint="eastAsia" w:ascii="仿宋_GB2312" w:hAnsi="仿宋_GB2312" w:eastAsia="仿宋_GB2312" w:cs="仿宋_GB2312"/>
              </w:rPr>
            </w:pPr>
          </w:p>
          <w:p w14:paraId="12F64228">
            <w:pPr>
              <w:pStyle w:val="2"/>
              <w:spacing w:line="28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送</w:t>
            </w:r>
          </w:p>
          <w:p w14:paraId="0C54C663">
            <w:pPr>
              <w:pStyle w:val="2"/>
              <w:spacing w:line="28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达</w:t>
            </w:r>
          </w:p>
          <w:p w14:paraId="2B4B6CE1">
            <w:pPr>
              <w:pStyle w:val="2"/>
              <w:spacing w:line="28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地</w:t>
            </w:r>
          </w:p>
          <w:p w14:paraId="079CADF6">
            <w:pPr>
              <w:pStyle w:val="2"/>
              <w:spacing w:line="28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址</w:t>
            </w:r>
          </w:p>
          <w:p w14:paraId="20CA6F04">
            <w:pPr>
              <w:pStyle w:val="2"/>
              <w:spacing w:line="28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及</w:t>
            </w:r>
          </w:p>
          <w:p w14:paraId="1111AC38">
            <w:pPr>
              <w:pStyle w:val="2"/>
              <w:spacing w:line="28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方</w:t>
            </w:r>
          </w:p>
          <w:p w14:paraId="6E08A9EC">
            <w:pPr>
              <w:pStyle w:val="2"/>
              <w:spacing w:line="28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式</w:t>
            </w:r>
          </w:p>
        </w:tc>
        <w:tc>
          <w:tcPr>
            <w:tcW w:w="1842" w:type="dxa"/>
          </w:tcPr>
          <w:p w14:paraId="5D6BAACF">
            <w:pPr>
              <w:pStyle w:val="2"/>
              <w:spacing w:line="280" w:lineRule="exact"/>
              <w:jc w:val="center"/>
              <w:rPr>
                <w:rFonts w:hint="eastAsia" w:ascii="仿宋_GB2312" w:hAnsi="仿宋_GB2312" w:eastAsia="仿宋_GB2312" w:cs="仿宋_GB2312"/>
              </w:rPr>
            </w:pPr>
            <w:r>
              <w:rPr>
                <w:rFonts w:hint="eastAsia" w:ascii="仿宋_GB2312" w:hAnsi="仿宋_GB2312" w:eastAsia="仿宋_GB2312" w:cs="仿宋_GB2312"/>
                <w:sz w:val="21"/>
                <w:szCs w:val="21"/>
              </w:rPr>
              <w:t>指定签收人</w:t>
            </w:r>
          </w:p>
        </w:tc>
        <w:tc>
          <w:tcPr>
            <w:tcW w:w="3040" w:type="dxa"/>
            <w:gridSpan w:val="2"/>
          </w:tcPr>
          <w:p w14:paraId="0684AC95">
            <w:pPr>
              <w:spacing w:line="280" w:lineRule="exact"/>
              <w:rPr>
                <w:rFonts w:hint="eastAsia" w:ascii="仿宋_GB2312" w:hAnsi="仿宋_GB2312" w:eastAsia="仿宋_GB2312" w:cs="仿宋_GB2312"/>
                <w:color w:val="000000"/>
                <w:sz w:val="21"/>
                <w:szCs w:val="21"/>
              </w:rPr>
            </w:pPr>
          </w:p>
        </w:tc>
        <w:tc>
          <w:tcPr>
            <w:tcW w:w="1300" w:type="dxa"/>
            <w:gridSpan w:val="2"/>
          </w:tcPr>
          <w:p w14:paraId="2ADD7A64">
            <w:pPr>
              <w:spacing w:line="28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联系电话</w:t>
            </w:r>
          </w:p>
        </w:tc>
        <w:tc>
          <w:tcPr>
            <w:tcW w:w="3522" w:type="dxa"/>
            <w:gridSpan w:val="2"/>
          </w:tcPr>
          <w:p w14:paraId="0DAD12E4">
            <w:pPr>
              <w:spacing w:line="280" w:lineRule="exact"/>
              <w:rPr>
                <w:rFonts w:hint="eastAsia" w:ascii="仿宋_GB2312" w:hAnsi="仿宋_GB2312" w:eastAsia="仿宋_GB2312" w:cs="仿宋_GB2312"/>
                <w:color w:val="000000"/>
                <w:sz w:val="21"/>
                <w:szCs w:val="21"/>
              </w:rPr>
            </w:pPr>
          </w:p>
        </w:tc>
      </w:tr>
      <w:tr w14:paraId="1BA5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915" w:type="dxa"/>
            <w:vMerge w:val="continue"/>
          </w:tcPr>
          <w:p w14:paraId="62685CAF">
            <w:pPr>
              <w:spacing w:line="280" w:lineRule="exact"/>
              <w:rPr>
                <w:rFonts w:hint="eastAsia" w:ascii="仿宋_GB2312" w:hAnsi="仿宋_GB2312" w:eastAsia="仿宋_GB2312" w:cs="仿宋_GB2312"/>
                <w:color w:val="000000"/>
                <w:sz w:val="21"/>
                <w:szCs w:val="21"/>
              </w:rPr>
            </w:pPr>
          </w:p>
        </w:tc>
        <w:tc>
          <w:tcPr>
            <w:tcW w:w="1842" w:type="dxa"/>
          </w:tcPr>
          <w:p w14:paraId="58B8A2DA">
            <w:pPr>
              <w:pStyle w:val="2"/>
              <w:spacing w:line="280" w:lineRule="exact"/>
              <w:jc w:val="center"/>
              <w:rPr>
                <w:rFonts w:hint="eastAsia" w:ascii="仿宋_GB2312" w:hAnsi="仿宋_GB2312" w:eastAsia="仿宋_GB2312" w:cs="仿宋_GB2312"/>
              </w:rPr>
            </w:pPr>
            <w:r>
              <w:rPr>
                <w:rFonts w:hint="eastAsia" w:ascii="仿宋_GB2312" w:hAnsi="仿宋_GB2312" w:eastAsia="仿宋_GB2312" w:cs="仿宋_GB2312"/>
                <w:sz w:val="21"/>
                <w:szCs w:val="21"/>
              </w:rPr>
              <w:t>证件类型</w:t>
            </w:r>
          </w:p>
        </w:tc>
        <w:tc>
          <w:tcPr>
            <w:tcW w:w="1544" w:type="dxa"/>
          </w:tcPr>
          <w:p w14:paraId="3E4C7A02">
            <w:pPr>
              <w:spacing w:line="280" w:lineRule="exact"/>
              <w:rPr>
                <w:rFonts w:hint="eastAsia" w:ascii="仿宋_GB2312" w:hAnsi="仿宋_GB2312" w:eastAsia="仿宋_GB2312" w:cs="仿宋_GB2312"/>
                <w:color w:val="000000"/>
                <w:sz w:val="21"/>
                <w:szCs w:val="21"/>
              </w:rPr>
            </w:pPr>
          </w:p>
        </w:tc>
        <w:tc>
          <w:tcPr>
            <w:tcW w:w="1496" w:type="dxa"/>
          </w:tcPr>
          <w:p w14:paraId="16F17F63">
            <w:pPr>
              <w:pStyle w:val="2"/>
              <w:spacing w:line="280" w:lineRule="exact"/>
              <w:jc w:val="center"/>
              <w:rPr>
                <w:rFonts w:hint="eastAsia" w:ascii="仿宋_GB2312" w:hAnsi="仿宋_GB2312" w:eastAsia="仿宋_GB2312" w:cs="仿宋_GB2312"/>
              </w:rPr>
            </w:pPr>
            <w:r>
              <w:rPr>
                <w:rFonts w:hint="eastAsia" w:ascii="仿宋_GB2312" w:hAnsi="仿宋_GB2312" w:eastAsia="仿宋_GB2312" w:cs="仿宋_GB2312"/>
                <w:sz w:val="21"/>
                <w:szCs w:val="21"/>
              </w:rPr>
              <w:t>证件号码</w:t>
            </w:r>
          </w:p>
        </w:tc>
        <w:tc>
          <w:tcPr>
            <w:tcW w:w="4822" w:type="dxa"/>
            <w:gridSpan w:val="4"/>
          </w:tcPr>
          <w:p w14:paraId="49B0B894">
            <w:pPr>
              <w:spacing w:line="280" w:lineRule="exact"/>
              <w:rPr>
                <w:rFonts w:hint="eastAsia" w:ascii="仿宋_GB2312" w:hAnsi="仿宋_GB2312" w:eastAsia="仿宋_GB2312" w:cs="仿宋_GB2312"/>
                <w:color w:val="000000"/>
                <w:sz w:val="21"/>
                <w:szCs w:val="21"/>
              </w:rPr>
            </w:pPr>
          </w:p>
        </w:tc>
      </w:tr>
      <w:tr w14:paraId="0B12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915" w:type="dxa"/>
            <w:vMerge w:val="continue"/>
          </w:tcPr>
          <w:p w14:paraId="46B960E2">
            <w:pPr>
              <w:spacing w:line="280" w:lineRule="exact"/>
              <w:rPr>
                <w:rFonts w:hint="eastAsia" w:ascii="仿宋_GB2312" w:hAnsi="仿宋_GB2312" w:eastAsia="仿宋_GB2312" w:cs="仿宋_GB2312"/>
                <w:color w:val="000000"/>
                <w:sz w:val="21"/>
                <w:szCs w:val="21"/>
              </w:rPr>
            </w:pPr>
          </w:p>
        </w:tc>
        <w:tc>
          <w:tcPr>
            <w:tcW w:w="1842" w:type="dxa"/>
            <w:vAlign w:val="center"/>
          </w:tcPr>
          <w:p w14:paraId="50C6A2A8">
            <w:pPr>
              <w:pStyle w:val="2"/>
              <w:spacing w:line="280" w:lineRule="exact"/>
              <w:jc w:val="center"/>
              <w:rPr>
                <w:rFonts w:hint="eastAsia" w:ascii="仿宋_GB2312" w:hAnsi="仿宋_GB2312" w:eastAsia="仿宋_GB2312" w:cs="仿宋_GB2312"/>
              </w:rPr>
            </w:pPr>
            <w:r>
              <w:rPr>
                <w:rFonts w:hint="eastAsia" w:ascii="仿宋_GB2312" w:hAnsi="仿宋_GB2312" w:eastAsia="仿宋_GB2312" w:cs="仿宋_GB2312"/>
                <w:sz w:val="21"/>
                <w:szCs w:val="21"/>
              </w:rPr>
              <w:t>确认送达地址</w:t>
            </w:r>
          </w:p>
        </w:tc>
        <w:tc>
          <w:tcPr>
            <w:tcW w:w="7862" w:type="dxa"/>
            <w:gridSpan w:val="6"/>
          </w:tcPr>
          <w:p w14:paraId="6F5AD7BA">
            <w:pPr>
              <w:spacing w:line="280" w:lineRule="exact"/>
              <w:rPr>
                <w:rFonts w:hint="eastAsia" w:ascii="仿宋_GB2312" w:hAnsi="仿宋_GB2312" w:eastAsia="仿宋_GB2312" w:cs="仿宋_GB2312"/>
                <w:color w:val="000000"/>
                <w:sz w:val="21"/>
                <w:szCs w:val="21"/>
              </w:rPr>
            </w:pPr>
          </w:p>
        </w:tc>
      </w:tr>
      <w:tr w14:paraId="3B7B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15" w:type="dxa"/>
            <w:vMerge w:val="continue"/>
          </w:tcPr>
          <w:p w14:paraId="7006484D">
            <w:pPr>
              <w:spacing w:line="280" w:lineRule="exact"/>
              <w:rPr>
                <w:rFonts w:hint="eastAsia" w:ascii="仿宋_GB2312" w:hAnsi="仿宋_GB2312" w:eastAsia="仿宋_GB2312" w:cs="仿宋_GB2312"/>
                <w:color w:val="000000"/>
                <w:sz w:val="21"/>
                <w:szCs w:val="21"/>
              </w:rPr>
            </w:pPr>
          </w:p>
        </w:tc>
        <w:tc>
          <w:tcPr>
            <w:tcW w:w="1842" w:type="dxa"/>
            <w:vMerge w:val="restart"/>
          </w:tcPr>
          <w:p w14:paraId="3C109F38">
            <w:pPr>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接收破产相关事项通知、告知及法律文书电子送达方式</w:t>
            </w:r>
          </w:p>
          <w:p w14:paraId="64B8FAE3">
            <w:pPr>
              <w:pStyle w:val="2"/>
              <w:spacing w:line="240" w:lineRule="exact"/>
              <w:rPr>
                <w:rFonts w:hint="eastAsia" w:ascii="仿宋_GB2312" w:hAnsi="仿宋_GB2312" w:eastAsia="仿宋_GB2312" w:cs="仿宋_GB2312"/>
                <w:b/>
              </w:rPr>
            </w:pPr>
            <w:r>
              <w:rPr>
                <w:rFonts w:hint="eastAsia" w:ascii="仿宋_GB2312" w:hAnsi="仿宋_GB2312" w:eastAsia="仿宋_GB2312" w:cs="仿宋_GB2312"/>
                <w:b/>
                <w:kern w:val="2"/>
                <w:sz w:val="21"/>
                <w:szCs w:val="21"/>
                <w:u w:val="single"/>
              </w:rPr>
              <w:t>（依法至少选择其中一种，默认为手机号码）</w:t>
            </w:r>
          </w:p>
        </w:tc>
        <w:tc>
          <w:tcPr>
            <w:tcW w:w="4055" w:type="dxa"/>
            <w:gridSpan w:val="3"/>
            <w:vMerge w:val="restart"/>
          </w:tcPr>
          <w:p w14:paraId="277DC49C">
            <w:pPr>
              <w:spacing w:line="28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sym w:font="Wingdings 2" w:char="0052"/>
            </w:r>
            <w:r>
              <w:rPr>
                <w:rFonts w:hint="eastAsia" w:ascii="仿宋_GB2312" w:hAnsi="仿宋_GB2312" w:eastAsia="仿宋_GB2312" w:cs="仿宋_GB2312"/>
                <w:color w:val="000000"/>
                <w:sz w:val="21"/>
                <w:szCs w:val="21"/>
              </w:rPr>
              <w:t>手机号码：</w:t>
            </w:r>
          </w:p>
          <w:p w14:paraId="1EEC6EF6">
            <w:pPr>
              <w:spacing w:line="28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fldChar w:fldCharType="begin">
                <w:ffData>
                  <w:name w:val="Check4"/>
                  <w:enabled/>
                  <w:calcOnExit w:val="0"/>
                  <w:checkBox>
                    <w:sizeAuto/>
                    <w:default w:val="0"/>
                    <w:checked w:val="0"/>
                  </w:checkBox>
                </w:ffData>
              </w:fldChar>
            </w:r>
            <w:bookmarkStart w:id="0" w:name="Check4"/>
            <w:r>
              <w:rPr>
                <w:rFonts w:hint="eastAsia" w:ascii="仿宋_GB2312" w:hAnsi="仿宋_GB2312" w:eastAsia="仿宋_GB2312" w:cs="仿宋_GB2312"/>
                <w:color w:val="000000"/>
                <w:sz w:val="21"/>
                <w:szCs w:val="21"/>
              </w:rPr>
              <w:instrText xml:space="preserve"> FORMCHECKBOX </w:instrText>
            </w:r>
            <w:r>
              <w:rPr>
                <w:rFonts w:hint="eastAsia" w:ascii="仿宋_GB2312" w:hAnsi="仿宋_GB2312" w:eastAsia="仿宋_GB2312" w:cs="仿宋_GB2312"/>
                <w:color w:val="000000"/>
                <w:sz w:val="21"/>
                <w:szCs w:val="21"/>
              </w:rPr>
              <w:fldChar w:fldCharType="separate"/>
            </w:r>
            <w:r>
              <w:rPr>
                <w:rFonts w:hint="eastAsia" w:ascii="仿宋_GB2312" w:hAnsi="仿宋_GB2312" w:eastAsia="仿宋_GB2312" w:cs="仿宋_GB2312"/>
                <w:color w:val="000000"/>
                <w:sz w:val="21"/>
                <w:szCs w:val="21"/>
              </w:rPr>
              <w:fldChar w:fldCharType="end"/>
            </w:r>
            <w:bookmarkEnd w:id="0"/>
            <w:r>
              <w:rPr>
                <w:rFonts w:hint="eastAsia" w:ascii="仿宋_GB2312" w:hAnsi="仿宋_GB2312" w:eastAsia="仿宋_GB2312" w:cs="仿宋_GB2312"/>
                <w:color w:val="000000"/>
                <w:sz w:val="21"/>
                <w:szCs w:val="21"/>
              </w:rPr>
              <w:t>传真号码：</w:t>
            </w:r>
          </w:p>
          <w:p w14:paraId="6F69A87C">
            <w:pPr>
              <w:spacing w:line="28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fldChar w:fldCharType="begin">
                <w:ffData>
                  <w:name w:val="Check4"/>
                  <w:enabled/>
                  <w:calcOnExit w:val="0"/>
                  <w:checkBox>
                    <w:sizeAuto/>
                    <w:default w:val="0"/>
                    <w:checked w:val="0"/>
                  </w:checkBox>
                </w:ffData>
              </w:fldChar>
            </w:r>
            <w:r>
              <w:rPr>
                <w:rFonts w:hint="eastAsia" w:ascii="仿宋_GB2312" w:hAnsi="仿宋_GB2312" w:eastAsia="仿宋_GB2312" w:cs="仿宋_GB2312"/>
                <w:color w:val="000000"/>
                <w:sz w:val="21"/>
                <w:szCs w:val="21"/>
              </w:rPr>
              <w:instrText xml:space="preserve"> FORMCHECKBOX </w:instrText>
            </w:r>
            <w:r>
              <w:rPr>
                <w:rFonts w:hint="eastAsia" w:ascii="仿宋_GB2312" w:hAnsi="仿宋_GB2312" w:eastAsia="仿宋_GB2312" w:cs="仿宋_GB2312"/>
                <w:color w:val="000000"/>
                <w:sz w:val="21"/>
                <w:szCs w:val="21"/>
              </w:rPr>
              <w:fldChar w:fldCharType="separate"/>
            </w:r>
            <w:r>
              <w:rPr>
                <w:rFonts w:hint="eastAsia" w:ascii="仿宋_GB2312" w:hAnsi="仿宋_GB2312" w:eastAsia="仿宋_GB2312" w:cs="仿宋_GB2312"/>
                <w:color w:val="000000"/>
                <w:sz w:val="21"/>
                <w:szCs w:val="21"/>
              </w:rPr>
              <w:fldChar w:fldCharType="end"/>
            </w:r>
            <w:r>
              <w:rPr>
                <w:rFonts w:hint="eastAsia" w:ascii="仿宋_GB2312" w:hAnsi="仿宋_GB2312" w:eastAsia="仿宋_GB2312" w:cs="仿宋_GB2312"/>
                <w:color w:val="000000"/>
                <w:sz w:val="21"/>
                <w:szCs w:val="21"/>
              </w:rPr>
              <w:t>钉钉（群）：</w:t>
            </w:r>
          </w:p>
          <w:p w14:paraId="43718413">
            <w:pPr>
              <w:spacing w:line="28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fldChar w:fldCharType="begin">
                <w:ffData>
                  <w:name w:val="Check5"/>
                  <w:enabled/>
                  <w:calcOnExit w:val="0"/>
                  <w:checkBox>
                    <w:sizeAuto/>
                    <w:default w:val="0"/>
                    <w:checked w:val="0"/>
                  </w:checkBox>
                </w:ffData>
              </w:fldChar>
            </w:r>
            <w:r>
              <w:rPr>
                <w:rFonts w:hint="eastAsia" w:ascii="仿宋_GB2312" w:hAnsi="仿宋_GB2312" w:eastAsia="仿宋_GB2312" w:cs="仿宋_GB2312"/>
                <w:color w:val="000000"/>
                <w:sz w:val="21"/>
                <w:szCs w:val="21"/>
              </w:rPr>
              <w:instrText xml:space="preserve"> FORMCHECKBOX </w:instrText>
            </w:r>
            <w:r>
              <w:rPr>
                <w:rFonts w:hint="eastAsia" w:ascii="仿宋_GB2312" w:hAnsi="仿宋_GB2312" w:eastAsia="仿宋_GB2312" w:cs="仿宋_GB2312"/>
                <w:color w:val="000000"/>
                <w:sz w:val="21"/>
                <w:szCs w:val="21"/>
              </w:rPr>
              <w:fldChar w:fldCharType="separate"/>
            </w:r>
            <w:r>
              <w:rPr>
                <w:rFonts w:hint="eastAsia" w:ascii="仿宋_GB2312" w:hAnsi="仿宋_GB2312" w:eastAsia="仿宋_GB2312" w:cs="仿宋_GB2312"/>
                <w:color w:val="000000"/>
                <w:sz w:val="21"/>
                <w:szCs w:val="21"/>
              </w:rPr>
              <w:fldChar w:fldCharType="end"/>
            </w:r>
            <w:r>
              <w:rPr>
                <w:rFonts w:hint="eastAsia" w:ascii="仿宋_GB2312" w:hAnsi="仿宋_GB2312" w:eastAsia="仿宋_GB2312" w:cs="仿宋_GB2312"/>
                <w:color w:val="000000"/>
                <w:sz w:val="21"/>
                <w:szCs w:val="21"/>
              </w:rPr>
              <w:t>微信号码（群）：</w:t>
            </w:r>
          </w:p>
          <w:p w14:paraId="74E49D73">
            <w:pPr>
              <w:spacing w:line="28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fldChar w:fldCharType="begin">
                <w:ffData>
                  <w:name w:val="Check5"/>
                  <w:enabled/>
                  <w:calcOnExit w:val="0"/>
                  <w:checkBox>
                    <w:sizeAuto/>
                    <w:default w:val="0"/>
                    <w:checked w:val="0"/>
                  </w:checkBox>
                </w:ffData>
              </w:fldChar>
            </w:r>
            <w:r>
              <w:rPr>
                <w:rFonts w:hint="eastAsia" w:ascii="仿宋_GB2312" w:hAnsi="仿宋_GB2312" w:eastAsia="仿宋_GB2312" w:cs="仿宋_GB2312"/>
                <w:color w:val="000000"/>
                <w:sz w:val="21"/>
                <w:szCs w:val="21"/>
              </w:rPr>
              <w:instrText xml:space="preserve"> FORMCHECKBOX </w:instrText>
            </w:r>
            <w:r>
              <w:rPr>
                <w:rFonts w:hint="eastAsia" w:ascii="仿宋_GB2312" w:hAnsi="仿宋_GB2312" w:eastAsia="仿宋_GB2312" w:cs="仿宋_GB2312"/>
                <w:color w:val="000000"/>
                <w:sz w:val="21"/>
                <w:szCs w:val="21"/>
              </w:rPr>
              <w:fldChar w:fldCharType="separate"/>
            </w:r>
            <w:r>
              <w:rPr>
                <w:rFonts w:hint="eastAsia" w:ascii="仿宋_GB2312" w:hAnsi="仿宋_GB2312" w:eastAsia="仿宋_GB2312" w:cs="仿宋_GB2312"/>
                <w:color w:val="000000"/>
                <w:sz w:val="21"/>
                <w:szCs w:val="21"/>
              </w:rPr>
              <w:fldChar w:fldCharType="end"/>
            </w:r>
            <w:r>
              <w:rPr>
                <w:rFonts w:hint="eastAsia" w:ascii="仿宋_GB2312" w:hAnsi="仿宋_GB2312" w:eastAsia="仿宋_GB2312" w:cs="仿宋_GB2312"/>
                <w:color w:val="000000"/>
                <w:sz w:val="21"/>
                <w:szCs w:val="21"/>
              </w:rPr>
              <w:t>QQ号码（群）：</w:t>
            </w:r>
          </w:p>
          <w:p w14:paraId="017928BC">
            <w:pPr>
              <w:spacing w:line="28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fldChar w:fldCharType="begin">
                <w:ffData>
                  <w:name w:val="Check5"/>
                  <w:enabled/>
                  <w:calcOnExit w:val="0"/>
                  <w:checkBox>
                    <w:sizeAuto/>
                    <w:default w:val="0"/>
                    <w:checked w:val="0"/>
                  </w:checkBox>
                </w:ffData>
              </w:fldChar>
            </w:r>
            <w:bookmarkStart w:id="1" w:name="Check5"/>
            <w:r>
              <w:rPr>
                <w:rFonts w:hint="eastAsia" w:ascii="仿宋_GB2312" w:hAnsi="仿宋_GB2312" w:eastAsia="仿宋_GB2312" w:cs="仿宋_GB2312"/>
                <w:color w:val="000000"/>
                <w:sz w:val="21"/>
                <w:szCs w:val="21"/>
              </w:rPr>
              <w:instrText xml:space="preserve"> FORMCHECKBOX </w:instrText>
            </w:r>
            <w:r>
              <w:rPr>
                <w:rFonts w:hint="eastAsia" w:ascii="仿宋_GB2312" w:hAnsi="仿宋_GB2312" w:eastAsia="仿宋_GB2312" w:cs="仿宋_GB2312"/>
                <w:color w:val="000000"/>
                <w:sz w:val="21"/>
                <w:szCs w:val="21"/>
              </w:rPr>
              <w:fldChar w:fldCharType="separate"/>
            </w:r>
            <w:r>
              <w:rPr>
                <w:rFonts w:hint="eastAsia" w:ascii="仿宋_GB2312" w:hAnsi="仿宋_GB2312" w:eastAsia="仿宋_GB2312" w:cs="仿宋_GB2312"/>
                <w:color w:val="000000"/>
                <w:sz w:val="21"/>
                <w:szCs w:val="21"/>
              </w:rPr>
              <w:fldChar w:fldCharType="end"/>
            </w:r>
            <w:bookmarkEnd w:id="1"/>
            <w:r>
              <w:rPr>
                <w:rFonts w:hint="eastAsia" w:ascii="仿宋_GB2312" w:hAnsi="仿宋_GB2312" w:eastAsia="仿宋_GB2312" w:cs="仿宋_GB2312"/>
                <w:color w:val="000000"/>
                <w:sz w:val="21"/>
                <w:szCs w:val="21"/>
              </w:rPr>
              <w:t>电子邮件地址：</w:t>
            </w:r>
          </w:p>
        </w:tc>
        <w:tc>
          <w:tcPr>
            <w:tcW w:w="3807" w:type="dxa"/>
            <w:gridSpan w:val="3"/>
          </w:tcPr>
          <w:p w14:paraId="201C73C3">
            <w:pPr>
              <w:spacing w:line="28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送达地址及联系方式是否需要保密</w:t>
            </w:r>
          </w:p>
          <w:p w14:paraId="7E91D3E8">
            <w:pPr>
              <w:spacing w:line="28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fldChar w:fldCharType="begin">
                <w:ffData>
                  <w:name w:val="Check5"/>
                  <w:enabled/>
                  <w:calcOnExit w:val="0"/>
                  <w:checkBox>
                    <w:sizeAuto/>
                    <w:default w:val="0"/>
                    <w:checked w:val="0"/>
                  </w:checkBox>
                </w:ffData>
              </w:fldChar>
            </w:r>
            <w:r>
              <w:rPr>
                <w:rFonts w:hint="eastAsia" w:ascii="仿宋_GB2312" w:hAnsi="仿宋_GB2312" w:eastAsia="仿宋_GB2312" w:cs="仿宋_GB2312"/>
                <w:color w:val="000000"/>
                <w:sz w:val="21"/>
                <w:szCs w:val="21"/>
              </w:rPr>
              <w:instrText xml:space="preserve"> FORMCHECKBOX </w:instrText>
            </w:r>
            <w:r>
              <w:rPr>
                <w:rFonts w:hint="eastAsia" w:ascii="仿宋_GB2312" w:hAnsi="仿宋_GB2312" w:eastAsia="仿宋_GB2312" w:cs="仿宋_GB2312"/>
                <w:color w:val="000000"/>
                <w:sz w:val="21"/>
                <w:szCs w:val="21"/>
              </w:rPr>
              <w:fldChar w:fldCharType="separate"/>
            </w:r>
            <w:r>
              <w:rPr>
                <w:rFonts w:hint="eastAsia" w:ascii="仿宋_GB2312" w:hAnsi="仿宋_GB2312" w:eastAsia="仿宋_GB2312" w:cs="仿宋_GB2312"/>
                <w:color w:val="000000"/>
                <w:sz w:val="21"/>
                <w:szCs w:val="21"/>
              </w:rPr>
              <w:fldChar w:fldCharType="end"/>
            </w:r>
            <w:r>
              <w:rPr>
                <w:rFonts w:hint="eastAsia" w:ascii="仿宋_GB2312" w:hAnsi="仿宋_GB2312" w:eastAsia="仿宋_GB2312" w:cs="仿宋_GB2312"/>
                <w:color w:val="000000"/>
                <w:sz w:val="21"/>
                <w:szCs w:val="21"/>
              </w:rPr>
              <w:t>是；</w:t>
            </w:r>
            <w:r>
              <w:rPr>
                <w:rFonts w:hint="eastAsia" w:ascii="仿宋_GB2312" w:hAnsi="仿宋_GB2312" w:eastAsia="仿宋_GB2312" w:cs="仿宋_GB2312"/>
                <w:color w:val="000000"/>
                <w:sz w:val="21"/>
                <w:szCs w:val="21"/>
              </w:rPr>
              <w:fldChar w:fldCharType="begin">
                <w:ffData>
                  <w:name w:val="Check2"/>
                  <w:enabled/>
                  <w:calcOnExit w:val="0"/>
                  <w:checkBox>
                    <w:sizeAuto/>
                    <w:default w:val="0"/>
                    <w:checked w:val="0"/>
                  </w:checkBox>
                </w:ffData>
              </w:fldChar>
            </w:r>
            <w:r>
              <w:rPr>
                <w:rFonts w:hint="eastAsia" w:ascii="仿宋_GB2312" w:hAnsi="仿宋_GB2312" w:eastAsia="仿宋_GB2312" w:cs="仿宋_GB2312"/>
                <w:color w:val="000000"/>
                <w:sz w:val="21"/>
                <w:szCs w:val="21"/>
              </w:rPr>
              <w:instrText xml:space="preserve"> FORMCHECKBOX </w:instrText>
            </w:r>
            <w:r>
              <w:rPr>
                <w:rFonts w:hint="eastAsia" w:ascii="仿宋_GB2312" w:hAnsi="仿宋_GB2312" w:eastAsia="仿宋_GB2312" w:cs="仿宋_GB2312"/>
                <w:color w:val="000000"/>
                <w:sz w:val="21"/>
                <w:szCs w:val="21"/>
              </w:rPr>
              <w:fldChar w:fldCharType="separate"/>
            </w:r>
            <w:r>
              <w:rPr>
                <w:rFonts w:hint="eastAsia" w:ascii="仿宋_GB2312" w:hAnsi="仿宋_GB2312" w:eastAsia="仿宋_GB2312" w:cs="仿宋_GB2312"/>
                <w:color w:val="000000"/>
                <w:sz w:val="21"/>
                <w:szCs w:val="21"/>
              </w:rPr>
              <w:fldChar w:fldCharType="end"/>
            </w:r>
            <w:r>
              <w:rPr>
                <w:rFonts w:hint="eastAsia" w:ascii="仿宋_GB2312" w:hAnsi="仿宋_GB2312" w:eastAsia="仿宋_GB2312" w:cs="仿宋_GB2312"/>
                <w:color w:val="000000"/>
                <w:sz w:val="21"/>
                <w:szCs w:val="21"/>
              </w:rPr>
              <w:t>否。</w:t>
            </w:r>
          </w:p>
        </w:tc>
      </w:tr>
      <w:tr w14:paraId="072D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trPr>
        <w:tc>
          <w:tcPr>
            <w:tcW w:w="915" w:type="dxa"/>
            <w:vMerge w:val="continue"/>
          </w:tcPr>
          <w:p w14:paraId="096B4F2D">
            <w:pPr>
              <w:spacing w:line="280" w:lineRule="exact"/>
              <w:rPr>
                <w:rFonts w:hint="eastAsia" w:ascii="仿宋_GB2312" w:hAnsi="仿宋_GB2312" w:eastAsia="仿宋_GB2312" w:cs="仿宋_GB2312"/>
                <w:color w:val="000000"/>
                <w:sz w:val="21"/>
                <w:szCs w:val="21"/>
              </w:rPr>
            </w:pPr>
          </w:p>
        </w:tc>
        <w:tc>
          <w:tcPr>
            <w:tcW w:w="1842" w:type="dxa"/>
            <w:vMerge w:val="continue"/>
          </w:tcPr>
          <w:p w14:paraId="74C91A68">
            <w:pPr>
              <w:spacing w:line="280" w:lineRule="exact"/>
              <w:jc w:val="center"/>
              <w:rPr>
                <w:rFonts w:hint="eastAsia" w:ascii="仿宋_GB2312" w:hAnsi="仿宋_GB2312" w:eastAsia="仿宋_GB2312" w:cs="仿宋_GB2312"/>
                <w:color w:val="000000"/>
                <w:sz w:val="21"/>
                <w:szCs w:val="21"/>
              </w:rPr>
            </w:pPr>
          </w:p>
        </w:tc>
        <w:tc>
          <w:tcPr>
            <w:tcW w:w="4055" w:type="dxa"/>
            <w:gridSpan w:val="3"/>
            <w:vMerge w:val="continue"/>
          </w:tcPr>
          <w:p w14:paraId="6206F64C">
            <w:pPr>
              <w:spacing w:line="280" w:lineRule="exact"/>
              <w:rPr>
                <w:rFonts w:hint="eastAsia" w:ascii="仿宋_GB2312" w:hAnsi="仿宋_GB2312" w:eastAsia="仿宋_GB2312" w:cs="仿宋_GB2312"/>
                <w:color w:val="000000"/>
                <w:sz w:val="21"/>
                <w:szCs w:val="21"/>
              </w:rPr>
            </w:pPr>
          </w:p>
        </w:tc>
        <w:tc>
          <w:tcPr>
            <w:tcW w:w="1295" w:type="dxa"/>
            <w:gridSpan w:val="2"/>
            <w:vAlign w:val="center"/>
          </w:tcPr>
          <w:p w14:paraId="4023BED1">
            <w:pPr>
              <w:spacing w:line="28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邮政编码</w:t>
            </w:r>
          </w:p>
        </w:tc>
        <w:tc>
          <w:tcPr>
            <w:tcW w:w="2512" w:type="dxa"/>
          </w:tcPr>
          <w:p w14:paraId="365C1F69">
            <w:pPr>
              <w:spacing w:line="280" w:lineRule="exact"/>
              <w:rPr>
                <w:rFonts w:hint="eastAsia" w:ascii="仿宋_GB2312" w:hAnsi="仿宋_GB2312" w:eastAsia="仿宋_GB2312" w:cs="仿宋_GB2312"/>
                <w:color w:val="000000"/>
                <w:sz w:val="21"/>
                <w:szCs w:val="21"/>
              </w:rPr>
            </w:pPr>
          </w:p>
        </w:tc>
      </w:tr>
      <w:tr w14:paraId="24F5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8" w:hRule="atLeast"/>
        </w:trPr>
        <w:tc>
          <w:tcPr>
            <w:tcW w:w="915" w:type="dxa"/>
            <w:vMerge w:val="continue"/>
          </w:tcPr>
          <w:p w14:paraId="00CDFC8E">
            <w:pPr>
              <w:spacing w:line="280" w:lineRule="exact"/>
              <w:rPr>
                <w:rFonts w:hint="eastAsia" w:ascii="仿宋_GB2312" w:hAnsi="仿宋_GB2312" w:eastAsia="仿宋_GB2312" w:cs="仿宋_GB2312"/>
                <w:color w:val="000000"/>
                <w:sz w:val="21"/>
                <w:szCs w:val="21"/>
              </w:rPr>
            </w:pPr>
          </w:p>
        </w:tc>
        <w:tc>
          <w:tcPr>
            <w:tcW w:w="1842" w:type="dxa"/>
          </w:tcPr>
          <w:p w14:paraId="795E92BF">
            <w:pPr>
              <w:spacing w:line="28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其他送达地址和送达方式</w:t>
            </w:r>
          </w:p>
          <w:p w14:paraId="3C30AE50">
            <w:pPr>
              <w:spacing w:line="28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rPr>
              <w:t>（</w:t>
            </w:r>
            <w:r>
              <w:rPr>
                <w:rFonts w:hint="eastAsia" w:ascii="仿宋_GB2312" w:hAnsi="仿宋_GB2312" w:eastAsia="仿宋_GB2312" w:cs="仿宋_GB2312"/>
                <w:b/>
                <w:bCs/>
                <w:kern w:val="0"/>
                <w:sz w:val="21"/>
                <w:szCs w:val="21"/>
              </w:rPr>
              <w:t>根据上述告知事项第3条的规定填写</w:t>
            </w:r>
            <w:r>
              <w:rPr>
                <w:rFonts w:hint="eastAsia" w:ascii="仿宋_GB2312" w:hAnsi="仿宋_GB2312" w:eastAsia="仿宋_GB2312" w:cs="仿宋_GB2312"/>
                <w:b/>
                <w:bCs/>
                <w:color w:val="000000"/>
                <w:sz w:val="21"/>
                <w:szCs w:val="21"/>
              </w:rPr>
              <w:t>）</w:t>
            </w:r>
          </w:p>
        </w:tc>
        <w:tc>
          <w:tcPr>
            <w:tcW w:w="7862" w:type="dxa"/>
            <w:gridSpan w:val="6"/>
          </w:tcPr>
          <w:p w14:paraId="329BFAEB">
            <w:pPr>
              <w:spacing w:line="280" w:lineRule="exact"/>
              <w:rPr>
                <w:rFonts w:hint="eastAsia" w:ascii="仿宋_GB2312" w:hAnsi="仿宋_GB2312" w:eastAsia="仿宋_GB2312" w:cs="仿宋_GB2312"/>
                <w:color w:val="000000"/>
                <w:sz w:val="21"/>
                <w:szCs w:val="21"/>
              </w:rPr>
            </w:pPr>
          </w:p>
        </w:tc>
      </w:tr>
      <w:tr w14:paraId="1817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915" w:type="dxa"/>
          </w:tcPr>
          <w:p w14:paraId="0936F37D">
            <w:pPr>
              <w:spacing w:line="280" w:lineRule="exact"/>
              <w:jc w:val="center"/>
              <w:rPr>
                <w:rFonts w:hint="eastAsia" w:ascii="仿宋_GB2312" w:hAnsi="仿宋_GB2312" w:eastAsia="仿宋_GB2312" w:cs="仿宋_GB2312"/>
                <w:color w:val="000000"/>
                <w:sz w:val="21"/>
                <w:szCs w:val="21"/>
              </w:rPr>
            </w:pPr>
          </w:p>
          <w:p w14:paraId="1C27C373">
            <w:pPr>
              <w:pStyle w:val="2"/>
              <w:spacing w:line="28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受送</w:t>
            </w:r>
          </w:p>
          <w:p w14:paraId="3C81DFBB">
            <w:pPr>
              <w:pStyle w:val="2"/>
              <w:spacing w:line="28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达人确认</w:t>
            </w:r>
          </w:p>
        </w:tc>
        <w:tc>
          <w:tcPr>
            <w:tcW w:w="9704" w:type="dxa"/>
            <w:gridSpan w:val="7"/>
          </w:tcPr>
          <w:p w14:paraId="5D70D150">
            <w:pPr>
              <w:spacing w:line="280" w:lineRule="exact"/>
              <w:ind w:firstLine="420" w:firstLineChars="20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我</w:t>
            </w:r>
            <w:r>
              <w:rPr>
                <w:rFonts w:hint="eastAsia" w:ascii="仿宋_GB2312" w:hAnsi="仿宋_GB2312" w:eastAsia="仿宋_GB2312" w:cs="仿宋_GB2312"/>
                <w:color w:val="000000"/>
                <w:sz w:val="21"/>
                <w:szCs w:val="21"/>
              </w:rPr>
              <w:t>已清楚知晓本确认书的告知事项，保证所确认的各项内容准确有效，并同意</w:t>
            </w:r>
            <w:r>
              <w:rPr>
                <w:rFonts w:hint="eastAsia" w:ascii="仿宋_GB2312" w:hAnsi="仿宋_GB2312" w:eastAsia="仿宋_GB2312" w:cs="仿宋_GB2312"/>
                <w:kern w:val="0"/>
                <w:sz w:val="21"/>
                <w:szCs w:val="21"/>
              </w:rPr>
              <w:t>人民法院、管理人采用上述确定的方式及管理人后续因工作需要建立的通讯群组采用电子通知、告知相关事项及送达法律文书。上述信息</w:t>
            </w:r>
            <w:r>
              <w:rPr>
                <w:rFonts w:hint="eastAsia" w:ascii="仿宋_GB2312" w:hAnsi="仿宋_GB2312" w:eastAsia="仿宋_GB2312" w:cs="仿宋_GB2312"/>
                <w:color w:val="000000"/>
                <w:sz w:val="21"/>
                <w:szCs w:val="21"/>
              </w:rPr>
              <w:t>如有变更，将及时书面通知管理人，否则将自行承担未接收破产事项通知、告知或无法送达产生的法律后果。</w:t>
            </w:r>
          </w:p>
          <w:p w14:paraId="4C1AD5BC">
            <w:pPr>
              <w:pStyle w:val="2"/>
              <w:spacing w:line="28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受送达人（签名或者盖章）：</w:t>
            </w:r>
          </w:p>
          <w:p w14:paraId="3C8667D0">
            <w:pPr>
              <w:pStyle w:val="2"/>
              <w:spacing w:line="280" w:lineRule="exact"/>
              <w:jc w:val="center"/>
              <w:rPr>
                <w:rFonts w:hint="eastAsia" w:ascii="仿宋_GB2312" w:hAnsi="仿宋_GB2312" w:eastAsia="仿宋_GB2312" w:cs="仿宋_GB2312"/>
                <w:b/>
                <w:sz w:val="21"/>
                <w:szCs w:val="21"/>
              </w:rPr>
            </w:pPr>
          </w:p>
          <w:p w14:paraId="0B495A3A">
            <w:pPr>
              <w:spacing w:line="280" w:lineRule="exact"/>
              <w:ind w:firstLine="435"/>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                                                           年    月     日</w:t>
            </w:r>
          </w:p>
        </w:tc>
      </w:tr>
      <w:tr w14:paraId="15A9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15" w:type="dxa"/>
          </w:tcPr>
          <w:p w14:paraId="48E8691C">
            <w:pPr>
              <w:pStyle w:val="2"/>
              <w:spacing w:line="28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备</w:t>
            </w:r>
          </w:p>
          <w:p w14:paraId="17152999">
            <w:pPr>
              <w:pStyle w:val="2"/>
              <w:spacing w:line="28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注</w:t>
            </w:r>
          </w:p>
        </w:tc>
        <w:tc>
          <w:tcPr>
            <w:tcW w:w="9704" w:type="dxa"/>
            <w:gridSpan w:val="7"/>
          </w:tcPr>
          <w:p w14:paraId="21E97E91">
            <w:pPr>
              <w:spacing w:line="280" w:lineRule="exact"/>
              <w:rPr>
                <w:rFonts w:hint="eastAsia" w:ascii="仿宋_GB2312" w:hAnsi="仿宋_GB2312" w:eastAsia="仿宋_GB2312" w:cs="仿宋_GB2312"/>
                <w:color w:val="000000"/>
                <w:sz w:val="21"/>
                <w:szCs w:val="21"/>
              </w:rPr>
            </w:pPr>
          </w:p>
        </w:tc>
      </w:tr>
    </w:tbl>
    <w:p w14:paraId="1AD78496">
      <w:pPr>
        <w:autoSpaceDE w:val="0"/>
        <w:autoSpaceDN w:val="0"/>
        <w:adjustRightInd w:val="0"/>
        <w:spacing w:line="340" w:lineRule="exact"/>
        <w:jc w:val="left"/>
        <w:rPr>
          <w:rFonts w:hint="eastAsia" w:ascii="仿宋_GB2312" w:hAnsi="仿宋_GB2312" w:eastAsia="仿宋_GB2312" w:cs="仿宋_GB2312"/>
        </w:rPr>
      </w:pPr>
    </w:p>
    <w:sectPr>
      <w:pgSz w:w="11906" w:h="16838"/>
      <w:pgMar w:top="873" w:right="1080" w:bottom="873"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mJjMGUyMDNhMGI0MjllZTc4OTE3ODRjOTBjMWQifQ=="/>
  </w:docVars>
  <w:rsids>
    <w:rsidRoot w:val="00F73AB2"/>
    <w:rsid w:val="00093640"/>
    <w:rsid w:val="001841C1"/>
    <w:rsid w:val="002C40B9"/>
    <w:rsid w:val="00334A4B"/>
    <w:rsid w:val="004611E6"/>
    <w:rsid w:val="004D2547"/>
    <w:rsid w:val="00502BEE"/>
    <w:rsid w:val="00591BC3"/>
    <w:rsid w:val="005D1F2E"/>
    <w:rsid w:val="00644AFE"/>
    <w:rsid w:val="0074226A"/>
    <w:rsid w:val="00761C85"/>
    <w:rsid w:val="008631FB"/>
    <w:rsid w:val="0089646E"/>
    <w:rsid w:val="008F51E3"/>
    <w:rsid w:val="008F7831"/>
    <w:rsid w:val="009668F0"/>
    <w:rsid w:val="00967313"/>
    <w:rsid w:val="00A34F57"/>
    <w:rsid w:val="00A536B7"/>
    <w:rsid w:val="00AC57C7"/>
    <w:rsid w:val="00B4715D"/>
    <w:rsid w:val="00C369EB"/>
    <w:rsid w:val="00C61915"/>
    <w:rsid w:val="00CD7A6F"/>
    <w:rsid w:val="00ED0B23"/>
    <w:rsid w:val="00F36B19"/>
    <w:rsid w:val="00F73AB2"/>
    <w:rsid w:val="00F83270"/>
    <w:rsid w:val="00FF6B03"/>
    <w:rsid w:val="1C3F7E50"/>
    <w:rsid w:val="37F17018"/>
    <w:rsid w:val="5ABD46FC"/>
    <w:rsid w:val="7DAC0E96"/>
    <w:rsid w:val="F4D6E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character" w:customStyle="1" w:styleId="8">
    <w:name w:val="批注框文本 字符"/>
    <w:basedOn w:val="7"/>
    <w:link w:val="3"/>
    <w:semiHidden/>
    <w:qFormat/>
    <w:uiPriority w:val="99"/>
    <w:rPr>
      <w:rFonts w:ascii="Calibri" w:hAnsi="Calibri" w:eastAsia="仿宋_GB2312" w:cs="Times New Roman"/>
      <w:sz w:val="18"/>
      <w:szCs w:val="18"/>
    </w:rPr>
  </w:style>
  <w:style w:type="character" w:customStyle="1" w:styleId="9">
    <w:name w:val="页眉 字符"/>
    <w:basedOn w:val="7"/>
    <w:link w:val="5"/>
    <w:qFormat/>
    <w:uiPriority w:val="99"/>
    <w:rPr>
      <w:rFonts w:ascii="Calibri" w:hAnsi="Calibri" w:eastAsia="仿宋_GB2312" w:cs="Times New Roman"/>
      <w:kern w:val="2"/>
      <w:sz w:val="18"/>
      <w:szCs w:val="18"/>
    </w:rPr>
  </w:style>
  <w:style w:type="character" w:customStyle="1" w:styleId="10">
    <w:name w:val="页脚 字符"/>
    <w:basedOn w:val="7"/>
    <w:link w:val="4"/>
    <w:qFormat/>
    <w:uiPriority w:val="99"/>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ITSK</Company>
  <Pages>1</Pages>
  <Words>1014</Words>
  <Characters>1022</Characters>
  <Lines>28</Lines>
  <Paragraphs>25</Paragraphs>
  <TotalTime>113</TotalTime>
  <ScaleCrop>false</ScaleCrop>
  <LinksUpToDate>false</LinksUpToDate>
  <CharactersWithSpaces>1090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2023-05-30T08:53:00Z</dcterms:created>
  <dc:creator>NTKO</dc:creator>
  <cp:lastModifiedBy>一二三</cp:lastModifiedBy>
  <cp:lastPrinted>2023-05-30T10:43:00Z</cp:lastPrinted>
  <dcterms:modified xsi:type="dcterms:W3CDTF">2025-07-16T03:02:06Z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B3095C3FE5B645E3A9601686F42726F9_12</vt:lpwstr>
  </property>
  <property fmtid="{D5CDD505-2E9C-101B-9397-08002B2CF9AE}" pid="4" name="KSOTemplateDocerSaveRecord">
    <vt:lpwstr>eyJoZGlkIjoiZTNiMmJjMGUyMDNhMGI0MjllZTc4OTE3ODRjOTBjMWQiLCJ1c2VySWQiOiI1NDQyNzkwNjEifQ==</vt:lpwstr>
  </property>
</Properties>
</file>