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86"/>
        <w:spacing w:before="88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江苏省昆山市人民法院</w:t>
      </w:r>
    </w:p>
    <w:p>
      <w:pPr>
        <w:ind w:left="3127"/>
        <w:spacing w:before="42" w:line="22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3"/>
        </w:rPr>
        <w:t>民事裁定书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683"/>
        <w:spacing w:before="101" w:line="224" w:lineRule="auto"/>
        <w:rPr/>
      </w:pPr>
      <w:r>
        <w:rPr>
          <w:spacing w:val="-2"/>
        </w:rPr>
        <w:t>（</w:t>
      </w:r>
      <w:r>
        <w:rPr>
          <w:spacing w:val="-79"/>
        </w:rPr>
        <w:t xml:space="preserve"> </w:t>
      </w:r>
      <w:r>
        <w:rPr>
          <w:spacing w:val="-2"/>
        </w:rPr>
        <w:t>2025）苏</w:t>
      </w:r>
      <w:r>
        <w:rPr>
          <w:spacing w:val="-38"/>
        </w:rPr>
        <w:t xml:space="preserve"> </w:t>
      </w:r>
      <w:r>
        <w:rPr>
          <w:spacing w:val="-2"/>
        </w:rPr>
        <w:t>0583</w:t>
      </w:r>
      <w:r>
        <w:rPr>
          <w:spacing w:val="-68"/>
        </w:rPr>
        <w:t xml:space="preserve"> </w:t>
      </w:r>
      <w:r>
        <w:rPr>
          <w:spacing w:val="-2"/>
        </w:rPr>
        <w:t>破</w:t>
      </w:r>
      <w:r>
        <w:rPr>
          <w:spacing w:val="-41"/>
        </w:rPr>
        <w:t xml:space="preserve"> </w:t>
      </w:r>
      <w:r>
        <w:rPr>
          <w:spacing w:val="-2"/>
        </w:rPr>
        <w:t>138</w:t>
      </w:r>
      <w:r>
        <w:rPr>
          <w:spacing w:val="-51"/>
        </w:rPr>
        <w:t xml:space="preserve"> </w:t>
      </w:r>
      <w:r>
        <w:rPr>
          <w:spacing w:val="-2"/>
        </w:rPr>
        <w:t>号之一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101" w:line="220" w:lineRule="auto"/>
        <w:rPr/>
      </w:pPr>
      <w:r>
        <w:rPr>
          <w:spacing w:val="3"/>
        </w:rPr>
        <w:t>申请人：</w:t>
      </w:r>
      <w:r>
        <w:rPr>
          <w:spacing w:val="-67"/>
        </w:rPr>
        <w:t xml:space="preserve"> </w:t>
      </w:r>
      <w:r>
        <w:rPr>
          <w:spacing w:val="3"/>
        </w:rPr>
        <w:t>昆山市嘉福机电设备工程有限公司管理人。</w:t>
      </w:r>
    </w:p>
    <w:p>
      <w:pPr>
        <w:pStyle w:val="BodyText"/>
        <w:ind w:left="664"/>
        <w:spacing w:before="211" w:line="223" w:lineRule="auto"/>
        <w:rPr/>
      </w:pPr>
      <w:r>
        <w:rPr>
          <w:spacing w:val="8"/>
        </w:rPr>
        <w:t>代表人：赵晨宇，该管理人负责人。</w:t>
      </w:r>
    </w:p>
    <w:p>
      <w:pPr>
        <w:pStyle w:val="BodyText"/>
        <w:ind w:left="29" w:right="11" w:firstLine="638"/>
        <w:spacing w:before="200" w:line="346" w:lineRule="auto"/>
        <w:rPr/>
      </w:pPr>
      <w:r>
        <w:rPr>
          <w:spacing w:val="4"/>
        </w:rPr>
        <w:t>本院于</w:t>
      </w:r>
      <w:r>
        <w:rPr>
          <w:spacing w:val="-50"/>
        </w:rPr>
        <w:t xml:space="preserve"> </w:t>
      </w:r>
      <w:r>
        <w:rPr>
          <w:spacing w:val="4"/>
        </w:rPr>
        <w:t>2025年</w:t>
      </w:r>
      <w:r>
        <w:rPr>
          <w:spacing w:val="-52"/>
        </w:rPr>
        <w:t xml:space="preserve"> </w:t>
      </w:r>
      <w:r>
        <w:rPr>
          <w:spacing w:val="4"/>
        </w:rPr>
        <w:t>4</w:t>
      </w:r>
      <w:r>
        <w:rPr>
          <w:spacing w:val="-49"/>
        </w:rPr>
        <w:t xml:space="preserve"> </w:t>
      </w:r>
      <w:r>
        <w:rPr>
          <w:spacing w:val="4"/>
        </w:rPr>
        <w:t>月</w:t>
      </w:r>
      <w:r>
        <w:rPr>
          <w:spacing w:val="-50"/>
        </w:rPr>
        <w:t xml:space="preserve"> </w:t>
      </w:r>
      <w:r>
        <w:rPr>
          <w:spacing w:val="4"/>
        </w:rPr>
        <w:t>24</w:t>
      </w:r>
      <w:r>
        <w:rPr>
          <w:spacing w:val="4"/>
        </w:rPr>
        <w:t xml:space="preserve"> </w:t>
      </w:r>
      <w:r>
        <w:rPr>
          <w:spacing w:val="4"/>
        </w:rPr>
        <w:t>日裁定受理昆山市嘉福机</w:t>
      </w:r>
      <w:r>
        <w:rPr>
          <w:spacing w:val="3"/>
        </w:rPr>
        <w:t>电设备</w:t>
      </w:r>
      <w:r>
        <w:rPr/>
        <w:t xml:space="preserve"> </w:t>
      </w:r>
      <w:r>
        <w:rPr>
          <w:spacing w:val="9"/>
        </w:rPr>
        <w:t>工程有限公司破产清算一案，并指定江苏新</w:t>
      </w:r>
      <w:r>
        <w:rPr>
          <w:spacing w:val="8"/>
        </w:rPr>
        <w:t>瑞会计师事务所</w:t>
      </w:r>
      <w:r>
        <w:rPr/>
        <w:t xml:space="preserve"> </w:t>
      </w:r>
      <w:r>
        <w:rPr>
          <w:spacing w:val="21"/>
        </w:rPr>
        <w:t>有限公司担任昆山市嘉福机电设备工程有限公司破产管理</w:t>
      </w:r>
      <w:r>
        <w:rPr>
          <w:spacing w:val="15"/>
        </w:rPr>
        <w:t xml:space="preserve"> </w:t>
      </w:r>
      <w:r>
        <w:rPr>
          <w:spacing w:val="-3"/>
        </w:rPr>
        <w:t>人。</w:t>
      </w:r>
    </w:p>
    <w:p>
      <w:pPr>
        <w:pStyle w:val="BodyText"/>
        <w:ind w:left="26" w:right="13" w:firstLine="648"/>
        <w:spacing w:before="6" w:line="345" w:lineRule="auto"/>
        <w:jc w:val="both"/>
        <w:rPr/>
      </w:pPr>
      <w:r>
        <w:rPr>
          <w:spacing w:val="4"/>
        </w:rPr>
        <w:t>经审查查明，截至</w:t>
      </w:r>
      <w:r>
        <w:rPr>
          <w:spacing w:val="-44"/>
        </w:rPr>
        <w:t xml:space="preserve"> </w:t>
      </w:r>
      <w:r>
        <w:rPr>
          <w:spacing w:val="4"/>
        </w:rPr>
        <w:t>2025</w:t>
      </w:r>
      <w:r>
        <w:rPr>
          <w:spacing w:val="-53"/>
        </w:rPr>
        <w:t xml:space="preserve"> </w:t>
      </w:r>
      <w:r>
        <w:rPr>
          <w:spacing w:val="4"/>
        </w:rPr>
        <w:t>年</w:t>
      </w:r>
      <w:r>
        <w:rPr>
          <w:spacing w:val="-39"/>
        </w:rPr>
        <w:t xml:space="preserve"> </w:t>
      </w:r>
      <w:r>
        <w:rPr>
          <w:spacing w:val="4"/>
        </w:rPr>
        <w:t>7</w:t>
      </w:r>
      <w:r>
        <w:rPr>
          <w:spacing w:val="-38"/>
        </w:rPr>
        <w:t xml:space="preserve"> </w:t>
      </w:r>
      <w:r>
        <w:rPr>
          <w:spacing w:val="4"/>
        </w:rPr>
        <w:t>月</w:t>
      </w:r>
      <w:r>
        <w:rPr>
          <w:spacing w:val="-39"/>
        </w:rPr>
        <w:t xml:space="preserve"> </w:t>
      </w:r>
      <w:r>
        <w:rPr>
          <w:spacing w:val="4"/>
        </w:rPr>
        <w:t>9</w:t>
      </w:r>
      <w:r>
        <w:rPr>
          <w:spacing w:val="4"/>
        </w:rPr>
        <w:t xml:space="preserve"> </w:t>
      </w:r>
      <w:r>
        <w:rPr>
          <w:spacing w:val="4"/>
        </w:rPr>
        <w:t>日，在债权申报期间</w:t>
      </w:r>
      <w:r>
        <w:rPr/>
        <w:t xml:space="preserve"> </w:t>
      </w:r>
      <w:r>
        <w:rPr>
          <w:spacing w:val="7"/>
        </w:rPr>
        <w:t>内有</w:t>
      </w:r>
      <w:r>
        <w:rPr>
          <w:spacing w:val="-46"/>
        </w:rPr>
        <w:t xml:space="preserve"> </w:t>
      </w:r>
      <w:r>
        <w:rPr>
          <w:spacing w:val="7"/>
        </w:rPr>
        <w:t>6</w:t>
      </w:r>
      <w:r>
        <w:rPr>
          <w:spacing w:val="-54"/>
        </w:rPr>
        <w:t xml:space="preserve"> </w:t>
      </w:r>
      <w:r>
        <w:rPr>
          <w:spacing w:val="7"/>
        </w:rPr>
        <w:t>家债权人向管理人申报债权，另管理</w:t>
      </w:r>
      <w:r>
        <w:rPr>
          <w:spacing w:val="6"/>
        </w:rPr>
        <w:t>人调查核实了职</w:t>
      </w:r>
      <w:r>
        <w:rPr/>
        <w:t xml:space="preserve"> </w:t>
      </w:r>
      <w:r>
        <w:rPr>
          <w:spacing w:val="27"/>
        </w:rPr>
        <w:t>工债权。</w:t>
      </w:r>
      <w:r>
        <w:rPr>
          <w:spacing w:val="-61"/>
        </w:rPr>
        <w:t xml:space="preserve"> </w:t>
      </w:r>
      <w:r>
        <w:rPr>
          <w:spacing w:val="27"/>
        </w:rPr>
        <w:t>经管理人审核共认定</w:t>
      </w:r>
      <w:r>
        <w:rPr>
          <w:spacing w:val="-19"/>
        </w:rPr>
        <w:t xml:space="preserve"> </w:t>
      </w:r>
      <w:r>
        <w:rPr>
          <w:spacing w:val="27"/>
        </w:rPr>
        <w:t>7</w:t>
      </w:r>
      <w:r>
        <w:rPr>
          <w:spacing w:val="-28"/>
        </w:rPr>
        <w:t xml:space="preserve"> </w:t>
      </w:r>
      <w:r>
        <w:rPr>
          <w:spacing w:val="27"/>
        </w:rPr>
        <w:t>家债权人的债权总额为</w:t>
      </w:r>
      <w:r>
        <w:rPr/>
        <w:t xml:space="preserve"> </w:t>
      </w:r>
      <w:r>
        <w:rPr>
          <w:spacing w:val="7"/>
        </w:rPr>
        <w:t>9246275.15</w:t>
      </w:r>
      <w:r>
        <w:rPr>
          <w:spacing w:val="7"/>
        </w:rPr>
        <w:t xml:space="preserve"> </w:t>
      </w:r>
      <w:r>
        <w:rPr>
          <w:spacing w:val="7"/>
        </w:rPr>
        <w:t>元，</w:t>
      </w:r>
      <w:r>
        <w:rPr>
          <w:spacing w:val="-82"/>
        </w:rPr>
        <w:t xml:space="preserve"> </w:t>
      </w:r>
      <w:r>
        <w:rPr>
          <w:spacing w:val="7"/>
        </w:rPr>
        <w:t>其</w:t>
      </w:r>
      <w:r>
        <w:rPr>
          <w:spacing w:val="-57"/>
        </w:rPr>
        <w:t xml:space="preserve"> </w:t>
      </w:r>
      <w:r>
        <w:rPr>
          <w:spacing w:val="7"/>
        </w:rPr>
        <w:t>中职</w:t>
      </w:r>
      <w:r>
        <w:rPr>
          <w:spacing w:val="-87"/>
        </w:rPr>
        <w:t xml:space="preserve"> </w:t>
      </w:r>
      <w:r>
        <w:rPr>
          <w:spacing w:val="7"/>
        </w:rPr>
        <w:t>工债</w:t>
      </w:r>
      <w:r>
        <w:rPr>
          <w:spacing w:val="-86"/>
        </w:rPr>
        <w:t xml:space="preserve"> </w:t>
      </w:r>
      <w:r>
        <w:rPr>
          <w:spacing w:val="7"/>
        </w:rPr>
        <w:t>权</w:t>
      </w:r>
      <w:r>
        <w:rPr>
          <w:spacing w:val="7"/>
        </w:rPr>
        <w:t xml:space="preserve"> </w:t>
      </w:r>
      <w:r>
        <w:rPr>
          <w:spacing w:val="7"/>
        </w:rPr>
        <w:t>25500.99</w:t>
      </w:r>
      <w:r>
        <w:rPr>
          <w:spacing w:val="7"/>
        </w:rPr>
        <w:t xml:space="preserve"> </w:t>
      </w:r>
      <w:r>
        <w:rPr>
          <w:spacing w:val="6"/>
        </w:rPr>
        <w:t>元，</w:t>
      </w:r>
      <w:r>
        <w:rPr>
          <w:spacing w:val="-75"/>
        </w:rPr>
        <w:t xml:space="preserve"> </w:t>
      </w:r>
      <w:r>
        <w:rPr>
          <w:spacing w:val="6"/>
        </w:rPr>
        <w:t>社保债</w:t>
      </w:r>
      <w:r>
        <w:rPr>
          <w:spacing w:val="-87"/>
        </w:rPr>
        <w:t xml:space="preserve"> </w:t>
      </w:r>
      <w:r>
        <w:rPr>
          <w:spacing w:val="6"/>
        </w:rPr>
        <w:t>权</w:t>
      </w:r>
      <w:r>
        <w:rPr/>
        <w:t xml:space="preserve"> </w:t>
      </w:r>
      <w:r>
        <w:rPr>
          <w:spacing w:val="2"/>
        </w:rPr>
        <w:t>43866.9</w:t>
      </w:r>
      <w:r>
        <w:rPr>
          <w:spacing w:val="-49"/>
        </w:rPr>
        <w:t xml:space="preserve"> </w:t>
      </w:r>
      <w:r>
        <w:rPr>
          <w:spacing w:val="2"/>
        </w:rPr>
        <w:t>元，普通债权</w:t>
      </w:r>
      <w:r>
        <w:rPr>
          <w:spacing w:val="-46"/>
        </w:rPr>
        <w:t xml:space="preserve"> </w:t>
      </w:r>
      <w:r>
        <w:rPr>
          <w:spacing w:val="2"/>
        </w:rPr>
        <w:t>9176907.26</w:t>
      </w:r>
      <w:r>
        <w:rPr>
          <w:spacing w:val="-51"/>
        </w:rPr>
        <w:t xml:space="preserve"> </w:t>
      </w:r>
      <w:r>
        <w:rPr>
          <w:spacing w:val="2"/>
        </w:rPr>
        <w:t>元。管理人对上述申报债</w:t>
      </w:r>
      <w:r>
        <w:rPr/>
        <w:t xml:space="preserve"> </w:t>
      </w:r>
      <w:r>
        <w:rPr>
          <w:spacing w:val="9"/>
        </w:rPr>
        <w:t>权进行了审查并编制了债权表，并提交债权人核查。异</w:t>
      </w:r>
      <w:r>
        <w:rPr>
          <w:spacing w:val="8"/>
        </w:rPr>
        <w:t>议期</w:t>
      </w:r>
      <w:r>
        <w:rPr/>
        <w:t xml:space="preserve"> </w:t>
      </w:r>
      <w:r>
        <w:rPr>
          <w:spacing w:val="8"/>
        </w:rPr>
        <w:t>内，债权人、债务人未对债权表记载的债权提出异议。2025</w:t>
      </w:r>
      <w:r>
        <w:rPr>
          <w:spacing w:val="7"/>
        </w:rPr>
        <w:t xml:space="preserve"> </w:t>
      </w:r>
      <w:r>
        <w:rPr>
          <w:spacing w:val="7"/>
        </w:rPr>
        <w:t>年</w:t>
      </w:r>
      <w:r>
        <w:rPr>
          <w:spacing w:val="-40"/>
        </w:rPr>
        <w:t xml:space="preserve"> </w:t>
      </w:r>
      <w:r>
        <w:rPr>
          <w:spacing w:val="7"/>
        </w:rPr>
        <w:t>7</w:t>
      </w:r>
      <w:r>
        <w:rPr>
          <w:spacing w:val="-38"/>
        </w:rPr>
        <w:t xml:space="preserve"> </w:t>
      </w:r>
      <w:r>
        <w:rPr>
          <w:spacing w:val="7"/>
        </w:rPr>
        <w:t>月</w:t>
      </w:r>
      <w:r>
        <w:rPr>
          <w:spacing w:val="-36"/>
        </w:rPr>
        <w:t xml:space="preserve"> </w:t>
      </w:r>
      <w:r>
        <w:rPr>
          <w:spacing w:val="7"/>
        </w:rPr>
        <w:t>11</w:t>
      </w:r>
      <w:r>
        <w:rPr>
          <w:spacing w:val="7"/>
        </w:rPr>
        <w:t xml:space="preserve"> </w:t>
      </w:r>
      <w:r>
        <w:rPr>
          <w:spacing w:val="7"/>
        </w:rPr>
        <w:t>日，管理人向本院提请对债权表记载的债权予以</w:t>
      </w:r>
      <w:r>
        <w:rPr/>
        <w:t xml:space="preserve"> </w:t>
      </w:r>
      <w:r>
        <w:rPr>
          <w:spacing w:val="5"/>
        </w:rPr>
        <w:t>裁定确认。</w:t>
      </w:r>
    </w:p>
    <w:p>
      <w:pPr>
        <w:pStyle w:val="BodyText"/>
        <w:ind w:left="27" w:right="16" w:firstLine="639"/>
        <w:spacing w:before="3" w:line="345" w:lineRule="auto"/>
        <w:jc w:val="both"/>
        <w:rPr/>
      </w:pPr>
      <w:r>
        <w:rPr>
          <w:spacing w:val="8"/>
        </w:rPr>
        <w:t>本院认为，管理人对债权人申报的债权进行审查，并编</w:t>
      </w:r>
      <w:r>
        <w:rPr>
          <w:spacing w:val="17"/>
        </w:rPr>
        <w:t xml:space="preserve"> </w:t>
      </w:r>
      <w:r>
        <w:rPr>
          <w:spacing w:val="9"/>
        </w:rPr>
        <w:t>制债权表提交债权人、债务人进行核查，未在规</w:t>
      </w:r>
      <w:r>
        <w:rPr>
          <w:spacing w:val="8"/>
        </w:rPr>
        <w:t>定期限内向</w:t>
      </w:r>
      <w:r>
        <w:rPr/>
        <w:t xml:space="preserve"> </w:t>
      </w:r>
      <w:r>
        <w:rPr>
          <w:spacing w:val="21"/>
        </w:rPr>
        <w:t>管理人提出异议或向人民法院提起诉讼的应视为其接受债</w:t>
      </w:r>
      <w:r>
        <w:rPr>
          <w:spacing w:val="13"/>
        </w:rPr>
        <w:t xml:space="preserve"> </w:t>
      </w:r>
      <w:r>
        <w:rPr>
          <w:spacing w:val="9"/>
        </w:rPr>
        <w:t>权审查结果，故管理人将债权表中记载的无争</w:t>
      </w:r>
      <w:r>
        <w:rPr>
          <w:spacing w:val="8"/>
        </w:rPr>
        <w:t>议的债权申请</w:t>
      </w:r>
    </w:p>
    <w:p>
      <w:pPr>
        <w:spacing w:line="345" w:lineRule="auto"/>
        <w:sectPr>
          <w:pgSz w:w="11906" w:h="16839"/>
          <w:pgMar w:top="1422" w:right="1785" w:bottom="0" w:left="1785" w:header="0" w:footer="0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5" w:right="13" w:hanging="9"/>
        <w:spacing w:before="101" w:line="345" w:lineRule="auto"/>
        <w:jc w:val="both"/>
        <w:rPr/>
      </w:pPr>
      <w:r>
        <w:rPr>
          <w:spacing w:val="-3"/>
        </w:rPr>
        <w:t>本院裁定确认，符合法律规定，依法应予以确认。故依照《中</w:t>
      </w:r>
      <w:r>
        <w:rPr>
          <w:spacing w:val="3"/>
        </w:rPr>
        <w:t xml:space="preserve"> </w:t>
      </w:r>
      <w:r>
        <w:rPr>
          <w:spacing w:val="8"/>
        </w:rPr>
        <w:t>华人民共和国企业破产法》第五十八条第二款之规定，裁定</w:t>
      </w:r>
      <w:r>
        <w:rPr>
          <w:spacing w:val="12"/>
        </w:rPr>
        <w:t xml:space="preserve"> </w:t>
      </w:r>
      <w:r>
        <w:rPr>
          <w:spacing w:val="-2"/>
        </w:rPr>
        <w:t>如下：</w:t>
      </w:r>
    </w:p>
    <w:p>
      <w:pPr>
        <w:pStyle w:val="BodyText"/>
        <w:ind w:left="29" w:right="13" w:firstLine="639"/>
        <w:spacing w:before="2" w:line="345" w:lineRule="auto"/>
        <w:rPr/>
      </w:pPr>
      <w:r>
        <w:rPr>
          <w:spacing w:val="6"/>
        </w:rPr>
        <w:t>确认昆山明瀚精密五金制品厂（普通合伙）等</w:t>
      </w:r>
      <w:r>
        <w:rPr>
          <w:spacing w:val="-34"/>
        </w:rPr>
        <w:t xml:space="preserve"> </w:t>
      </w:r>
      <w:r>
        <w:rPr>
          <w:spacing w:val="6"/>
        </w:rPr>
        <w:t>7</w:t>
      </w:r>
      <w:r>
        <w:rPr>
          <w:spacing w:val="-55"/>
        </w:rPr>
        <w:t xml:space="preserve"> </w:t>
      </w:r>
      <w:r>
        <w:rPr>
          <w:spacing w:val="6"/>
        </w:rPr>
        <w:t>家债权</w:t>
      </w:r>
      <w:r>
        <w:rPr/>
        <w:t xml:space="preserve"> </w:t>
      </w:r>
      <w:r>
        <w:rPr>
          <w:spacing w:val="-1"/>
        </w:rPr>
        <w:t>人的债权（详见无争议债权表）。</w:t>
      </w:r>
    </w:p>
    <w:p>
      <w:pPr>
        <w:pStyle w:val="BodyText"/>
        <w:ind w:left="667"/>
        <w:spacing w:line="222" w:lineRule="auto"/>
        <w:rPr/>
      </w:pPr>
      <w:r>
        <w:rPr/>
        <w:t>本裁定自即</w:t>
      </w:r>
      <w:r>
        <w:rPr>
          <w:spacing w:val="-79"/>
        </w:rPr>
        <w:t xml:space="preserve"> </w:t>
      </w:r>
      <w:r>
        <w:rPr/>
        <w:t>日起生效。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152"/>
        <w:spacing w:before="101" w:line="222" w:lineRule="auto"/>
        <w:rPr/>
      </w:pPr>
      <w:r>
        <w:rPr>
          <w:spacing w:val="-9"/>
        </w:rPr>
        <w:t>审</w:t>
      </w:r>
      <w:r>
        <w:rPr>
          <w:spacing w:val="19"/>
        </w:rPr>
        <w:t xml:space="preserve">  </w:t>
      </w:r>
      <w:r>
        <w:rPr>
          <w:spacing w:val="-9"/>
        </w:rPr>
        <w:t>判</w:t>
      </w:r>
      <w:r>
        <w:rPr>
          <w:spacing w:val="24"/>
        </w:rPr>
        <w:t xml:space="preserve">  </w:t>
      </w:r>
      <w:r>
        <w:rPr>
          <w:spacing w:val="-9"/>
        </w:rPr>
        <w:t>员</w:t>
      </w:r>
      <w:r>
        <w:rPr>
          <w:spacing w:val="9"/>
        </w:rPr>
        <w:t xml:space="preserve">   </w:t>
      </w:r>
      <w:r>
        <w:rPr>
          <w:spacing w:val="-9"/>
        </w:rPr>
        <w:t>胡凡青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16"/>
        <w:spacing w:before="102" w:line="222" w:lineRule="auto"/>
        <w:jc w:val="righ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3459670</wp:posOffset>
            </wp:positionH>
            <wp:positionV relativeFrom="paragraph">
              <wp:posOffset>-1035203</wp:posOffset>
            </wp:positionV>
            <wp:extent cx="1612900" cy="16383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2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二O二五年七月十四日</w:t>
      </w:r>
    </w:p>
    <w:p>
      <w:pPr>
        <w:spacing w:line="108" w:lineRule="exact"/>
        <w:rPr/>
      </w:pPr>
      <w:r/>
    </w:p>
    <w:tbl>
      <w:tblPr>
        <w:tblStyle w:val="TableNormal"/>
        <w:tblW w:w="2912" w:type="dxa"/>
        <w:tblInd w:w="826" w:type="dxa"/>
        <w:tblLayout w:type="fixed"/>
        <w:tblBorders>
          <w:left w:val="single" w:color="0033CC" w:sz="10" w:space="0"/>
          <w:bottom w:val="single" w:color="0033CC" w:sz="10" w:space="0"/>
          <w:right w:val="single" w:color="0033CC" w:sz="10" w:space="0"/>
          <w:top w:val="single" w:color="0033CC" w:sz="10" w:space="0"/>
        </w:tblBorders>
      </w:tblPr>
      <w:tblGrid>
        <w:gridCol w:w="2912"/>
      </w:tblGrid>
      <w:tr>
        <w:trPr>
          <w:trHeight w:val="411" w:hRule="atLeast"/>
        </w:trPr>
        <w:tc>
          <w:tcPr>
            <w:tcW w:w="2912" w:type="dxa"/>
            <w:vAlign w:val="top"/>
          </w:tcPr>
          <w:p>
            <w:pPr>
              <w:ind w:left="17"/>
              <w:spacing w:before="53" w:line="20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color w:val="0033CC"/>
                <w:spacing w:val="8"/>
              </w:rPr>
              <w:t>本件与原本核对无异</w:t>
            </w:r>
          </w:p>
        </w:tc>
      </w:tr>
    </w:tbl>
    <w:p>
      <w:pPr>
        <w:pStyle w:val="BodyText"/>
        <w:ind w:left="5148"/>
        <w:spacing w:before="178" w:line="222" w:lineRule="auto"/>
        <w:rPr/>
      </w:pPr>
      <w:r>
        <w:rPr>
          <w:spacing w:val="-19"/>
        </w:rPr>
        <w:t>书</w:t>
      </w:r>
      <w:r>
        <w:rPr>
          <w:spacing w:val="16"/>
        </w:rPr>
        <w:t xml:space="preserve">  </w:t>
      </w:r>
      <w:r>
        <w:rPr>
          <w:spacing w:val="-19"/>
        </w:rPr>
        <w:t>记</w:t>
      </w:r>
      <w:r>
        <w:rPr>
          <w:spacing w:val="23"/>
        </w:rPr>
        <w:t xml:space="preserve">  </w:t>
      </w:r>
      <w:r>
        <w:rPr>
          <w:spacing w:val="-19"/>
        </w:rPr>
        <w:t>员</w:t>
      </w:r>
      <w:r>
        <w:rPr>
          <w:spacing w:val="20"/>
        </w:rPr>
        <w:t xml:space="preserve">   </w:t>
      </w:r>
      <w:r>
        <w:rPr>
          <w:spacing w:val="-19"/>
        </w:rPr>
        <w:t>陈</w:t>
      </w:r>
      <w:r>
        <w:rPr>
          <w:spacing w:val="19"/>
        </w:rPr>
        <w:t xml:space="preserve">  </w:t>
      </w:r>
      <w:r>
        <w:rPr>
          <w:spacing w:val="-19"/>
        </w:rPr>
        <w:t>洁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91" w:line="216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附：</w:t>
      </w:r>
      <w:r>
        <w:rPr>
          <w:sz w:val="28"/>
          <w:szCs w:val="28"/>
          <w:spacing w:val="-80"/>
        </w:rPr>
        <w:t xml:space="preserve"> </w:t>
      </w:r>
      <w:r>
        <w:rPr>
          <w:sz w:val="28"/>
          <w:szCs w:val="28"/>
          <w:spacing w:val="-4"/>
        </w:rPr>
        <w:t>昆山市嘉福机电设备工程有限公司无争议债权表</w:t>
      </w:r>
    </w:p>
    <w:p>
      <w:pPr>
        <w:spacing w:line="216" w:lineRule="auto"/>
        <w:sectPr>
          <w:headerReference w:type="default" r:id="rId1"/>
          <w:pgSz w:w="11906" w:h="16839"/>
          <w:pgMar w:top="400" w:right="1785" w:bottom="0" w:left="1785" w:header="0" w:footer="0" w:gutter="0"/>
        </w:sectPr>
        <w:rPr>
          <w:sz w:val="28"/>
          <w:szCs w:val="28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008"/>
        <w:spacing w:before="101" w:line="224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昆山市嘉福机电设备工程有限公司破产清算案</w:t>
      </w:r>
    </w:p>
    <w:p>
      <w:pPr>
        <w:ind w:left="3218"/>
        <w:spacing w:before="247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无争议债权表</w:t>
      </w:r>
    </w:p>
    <w:p>
      <w:pPr>
        <w:ind w:left="1878"/>
        <w:spacing w:before="207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（单位：元；截止日期：2025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年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7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月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7 日）</w:t>
      </w:r>
    </w:p>
    <w:p>
      <w:pPr>
        <w:spacing w:line="68" w:lineRule="exact"/>
        <w:rPr/>
      </w:pPr>
      <w:r/>
    </w:p>
    <w:tbl>
      <w:tblPr>
        <w:tblStyle w:val="TableNormal"/>
        <w:tblW w:w="84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2"/>
        <w:gridCol w:w="3846"/>
        <w:gridCol w:w="1730"/>
        <w:gridCol w:w="2138"/>
      </w:tblGrid>
      <w:tr>
        <w:trPr>
          <w:trHeight w:val="562" w:hRule="atLeast"/>
        </w:trPr>
        <w:tc>
          <w:tcPr>
            <w:shd w:val="clear" w:fill="BEBEBE"/>
            <w:tcW w:w="702" w:type="dxa"/>
            <w:vAlign w:val="top"/>
          </w:tcPr>
          <w:p>
            <w:pPr>
              <w:pStyle w:val="TableText"/>
              <w:ind w:left="117"/>
              <w:spacing w:before="16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shd w:val="clear" w:fill="BEBEBE"/>
            <w:tcW w:w="3846" w:type="dxa"/>
            <w:vAlign w:val="top"/>
          </w:tcPr>
          <w:p>
            <w:pPr>
              <w:pStyle w:val="TableText"/>
              <w:ind w:left="1330"/>
              <w:spacing w:before="16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债权人姓名</w:t>
            </w:r>
          </w:p>
        </w:tc>
        <w:tc>
          <w:tcPr>
            <w:shd w:val="clear" w:fill="BEBEBE"/>
            <w:tcW w:w="1730" w:type="dxa"/>
            <w:vAlign w:val="top"/>
          </w:tcPr>
          <w:p>
            <w:pPr>
              <w:pStyle w:val="TableText"/>
              <w:ind w:left="152"/>
              <w:spacing w:before="16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认定债权性质</w:t>
            </w:r>
          </w:p>
        </w:tc>
        <w:tc>
          <w:tcPr>
            <w:shd w:val="clear" w:fill="BEBEBE"/>
            <w:tcW w:w="2138" w:type="dxa"/>
            <w:vAlign w:val="top"/>
          </w:tcPr>
          <w:p>
            <w:pPr>
              <w:pStyle w:val="TableText"/>
              <w:ind w:left="366"/>
              <w:spacing w:before="16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审查认定金额</w:t>
            </w:r>
          </w:p>
        </w:tc>
      </w:tr>
      <w:tr>
        <w:trPr>
          <w:trHeight w:val="404" w:hRule="atLeast"/>
        </w:trPr>
        <w:tc>
          <w:tcPr>
            <w:tcW w:w="7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6"/>
              <w:spacing w:before="285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46" w:type="dxa"/>
            <w:vAlign w:val="top"/>
            <w:vMerge w:val="restart"/>
            <w:tcBorders>
              <w:bottom w:val="nil"/>
            </w:tcBorders>
          </w:tcPr>
          <w:p>
            <w:pPr>
              <w:ind w:left="689"/>
              <w:spacing w:before="300" w:line="228" w:lineRule="auto"/>
              <w:rPr>
                <w:rFonts w:ascii="NSimSun" w:hAnsi="NSimSun" w:eastAsia="NSimSun" w:cs="NSimSun"/>
                <w:sz w:val="20"/>
                <w:szCs w:val="20"/>
              </w:rPr>
            </w:pPr>
            <w:r>
              <w:rPr>
                <w:rFonts w:ascii="NSimSun" w:hAnsi="NSimSun" w:eastAsia="NSimSun" w:cs="NSimSun"/>
                <w:sz w:val="20"/>
                <w:szCs w:val="20"/>
                <w:spacing w:val="7"/>
              </w:rPr>
              <w:t>国家税务总局昆山市税务局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3"/>
              <w:spacing w:before="96" w:line="228" w:lineRule="auto"/>
              <w:rPr/>
            </w:pPr>
            <w:r>
              <w:rPr>
                <w:spacing w:val="6"/>
              </w:rPr>
              <w:t>社保债权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602"/>
              <w:spacing w:before="96" w:line="225" w:lineRule="auto"/>
              <w:rPr/>
            </w:pPr>
            <w:r>
              <w:rPr>
                <w:spacing w:val="4"/>
              </w:rPr>
              <w:t>43,866.90</w:t>
            </w:r>
          </w:p>
        </w:tc>
      </w:tr>
      <w:tr>
        <w:trPr>
          <w:trHeight w:val="404" w:hRule="atLeast"/>
        </w:trPr>
        <w:tc>
          <w:tcPr>
            <w:tcW w:w="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0"/>
              <w:spacing w:before="97" w:line="228" w:lineRule="auto"/>
              <w:rPr/>
            </w:pPr>
            <w:r>
              <w:rPr>
                <w:spacing w:val="7"/>
              </w:rPr>
              <w:t>普通债权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657"/>
              <w:spacing w:before="97" w:line="225" w:lineRule="auto"/>
              <w:rPr/>
            </w:pPr>
            <w:r>
              <w:rPr>
                <w:spacing w:val="3"/>
              </w:rPr>
              <w:t>3,991.85</w:t>
            </w:r>
          </w:p>
        </w:tc>
      </w:tr>
      <w:tr>
        <w:trPr>
          <w:trHeight w:val="404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305"/>
              <w:spacing w:before="93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46" w:type="dxa"/>
            <w:vAlign w:val="top"/>
          </w:tcPr>
          <w:p>
            <w:pPr>
              <w:ind w:left="669"/>
              <w:spacing w:before="99" w:line="227" w:lineRule="auto"/>
              <w:rPr>
                <w:rFonts w:ascii="NSimSun" w:hAnsi="NSimSun" w:eastAsia="NSimSun" w:cs="NSimSun"/>
                <w:sz w:val="20"/>
                <w:szCs w:val="20"/>
              </w:rPr>
            </w:pPr>
            <w:r>
              <w:rPr>
                <w:rFonts w:ascii="NSimSun" w:hAnsi="NSimSun" w:eastAsia="NSimSun" w:cs="NSimSun"/>
                <w:sz w:val="20"/>
                <w:szCs w:val="20"/>
                <w:spacing w:val="9"/>
              </w:rPr>
              <w:t>江苏岭沃机电设备有限公司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0"/>
              <w:spacing w:before="99" w:line="228" w:lineRule="auto"/>
              <w:rPr/>
            </w:pPr>
            <w:r>
              <w:rPr>
                <w:spacing w:val="7"/>
              </w:rPr>
              <w:t>普通债权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607"/>
              <w:spacing w:before="99" w:line="225" w:lineRule="auto"/>
              <w:rPr/>
            </w:pPr>
            <w:r>
              <w:rPr>
                <w:spacing w:val="3"/>
              </w:rPr>
              <w:t>38,519.10</w:t>
            </w:r>
          </w:p>
        </w:tc>
      </w:tr>
      <w:tr>
        <w:trPr>
          <w:trHeight w:val="404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307"/>
              <w:spacing w:before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46" w:type="dxa"/>
            <w:vAlign w:val="top"/>
          </w:tcPr>
          <w:p>
            <w:pPr>
              <w:ind w:left="168"/>
              <w:spacing w:before="98" w:line="227" w:lineRule="auto"/>
              <w:rPr>
                <w:rFonts w:ascii="NSimSun" w:hAnsi="NSimSun" w:eastAsia="NSimSun" w:cs="NSimSun"/>
                <w:sz w:val="20"/>
                <w:szCs w:val="20"/>
              </w:rPr>
            </w:pPr>
            <w:r>
              <w:rPr>
                <w:rFonts w:ascii="NSimSun" w:hAnsi="NSimSun" w:eastAsia="NSimSun" w:cs="NSimSun"/>
                <w:sz w:val="20"/>
                <w:szCs w:val="20"/>
                <w:spacing w:val="7"/>
              </w:rPr>
              <w:t>昆山明瀚精密五金制品厂（有限合伙）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0"/>
              <w:spacing w:before="98" w:line="228" w:lineRule="auto"/>
              <w:rPr/>
            </w:pPr>
            <w:r>
              <w:rPr>
                <w:spacing w:val="7"/>
              </w:rPr>
              <w:t>普通债权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448"/>
              <w:spacing w:before="98" w:line="225" w:lineRule="auto"/>
              <w:rPr/>
            </w:pPr>
            <w:r>
              <w:rPr>
                <w:spacing w:val="3"/>
              </w:rPr>
              <w:t>3,931,006.76</w:t>
            </w:r>
          </w:p>
        </w:tc>
      </w:tr>
      <w:tr>
        <w:trPr>
          <w:trHeight w:val="405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302"/>
              <w:spacing w:before="94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46" w:type="dxa"/>
            <w:vAlign w:val="top"/>
          </w:tcPr>
          <w:p>
            <w:pPr>
              <w:ind w:left="1088"/>
              <w:spacing w:before="99" w:line="228" w:lineRule="auto"/>
              <w:rPr>
                <w:rFonts w:ascii="NSimSun" w:hAnsi="NSimSun" w:eastAsia="NSimSun" w:cs="NSimSun"/>
                <w:sz w:val="20"/>
                <w:szCs w:val="20"/>
              </w:rPr>
            </w:pPr>
            <w:r>
              <w:rPr>
                <w:rFonts w:ascii="NSimSun" w:hAnsi="NSimSun" w:eastAsia="NSimSun" w:cs="NSimSun"/>
                <w:sz w:val="20"/>
                <w:szCs w:val="20"/>
                <w:spacing w:val="8"/>
              </w:rPr>
              <w:t>远东电缆有限公司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0"/>
              <w:spacing w:before="99" w:line="228" w:lineRule="auto"/>
              <w:rPr/>
            </w:pPr>
            <w:r>
              <w:rPr>
                <w:spacing w:val="7"/>
              </w:rPr>
              <w:t>普通债权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546"/>
              <w:spacing w:before="99" w:line="225" w:lineRule="auto"/>
              <w:rPr/>
            </w:pPr>
            <w:r>
              <w:rPr>
                <w:spacing w:val="4"/>
              </w:rPr>
              <w:t>483,539.55</w:t>
            </w:r>
          </w:p>
        </w:tc>
      </w:tr>
      <w:tr>
        <w:trPr>
          <w:trHeight w:val="405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307"/>
              <w:spacing w:before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46" w:type="dxa"/>
            <w:vAlign w:val="top"/>
          </w:tcPr>
          <w:p>
            <w:pPr>
              <w:ind w:left="459"/>
              <w:spacing w:before="100" w:line="227" w:lineRule="auto"/>
              <w:rPr>
                <w:rFonts w:ascii="NSimSun" w:hAnsi="NSimSun" w:eastAsia="NSimSun" w:cs="NSimSun"/>
                <w:sz w:val="20"/>
                <w:szCs w:val="20"/>
              </w:rPr>
            </w:pPr>
            <w:r>
              <w:rPr>
                <w:rFonts w:ascii="NSimSun" w:hAnsi="NSimSun" w:eastAsia="NSimSun" w:cs="NSimSun"/>
                <w:sz w:val="20"/>
                <w:szCs w:val="20"/>
                <w:spacing w:val="9"/>
              </w:rPr>
              <w:t>上海中科同力化工材料有限公司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0"/>
              <w:spacing w:before="99" w:line="228" w:lineRule="auto"/>
              <w:rPr/>
            </w:pPr>
            <w:r>
              <w:rPr>
                <w:spacing w:val="7"/>
              </w:rPr>
              <w:t>普通债权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448"/>
              <w:spacing w:before="99" w:line="225" w:lineRule="auto"/>
              <w:rPr/>
            </w:pPr>
            <w:r>
              <w:rPr>
                <w:spacing w:val="3"/>
              </w:rPr>
              <w:t>3,854,400.00</w:t>
            </w:r>
          </w:p>
        </w:tc>
      </w:tr>
      <w:tr>
        <w:trPr>
          <w:trHeight w:val="405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304"/>
              <w:spacing w:before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46" w:type="dxa"/>
            <w:vAlign w:val="top"/>
          </w:tcPr>
          <w:p>
            <w:pPr>
              <w:pStyle w:val="TableText"/>
              <w:ind w:left="1715"/>
              <w:spacing w:before="9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蔡浩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0"/>
              <w:spacing w:before="100" w:line="228" w:lineRule="auto"/>
              <w:rPr/>
            </w:pPr>
            <w:r>
              <w:rPr>
                <w:spacing w:val="7"/>
              </w:rPr>
              <w:t>普通债权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548"/>
              <w:spacing w:before="100" w:line="225" w:lineRule="auto"/>
              <w:rPr/>
            </w:pPr>
            <w:r>
              <w:rPr>
                <w:spacing w:val="4"/>
              </w:rPr>
              <w:t>865,450.00</w:t>
            </w:r>
          </w:p>
        </w:tc>
      </w:tr>
      <w:tr>
        <w:trPr>
          <w:trHeight w:val="405" w:hRule="atLeast"/>
        </w:trPr>
        <w:tc>
          <w:tcPr>
            <w:tcW w:w="702" w:type="dxa"/>
            <w:vAlign w:val="top"/>
          </w:tcPr>
          <w:p>
            <w:pPr>
              <w:pStyle w:val="TableText"/>
              <w:ind w:left="308"/>
              <w:spacing w:before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46" w:type="dxa"/>
            <w:vAlign w:val="top"/>
          </w:tcPr>
          <w:p>
            <w:pPr>
              <w:pStyle w:val="TableText"/>
              <w:ind w:left="1720"/>
              <w:spacing w:before="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0"/>
              </w:rPr>
              <w:t>陈刚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452"/>
              <w:spacing w:before="100" w:line="228" w:lineRule="auto"/>
              <w:rPr/>
            </w:pPr>
            <w:r>
              <w:rPr>
                <w:spacing w:val="7"/>
              </w:rPr>
              <w:t>职工债权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605"/>
              <w:spacing w:before="100" w:line="225" w:lineRule="auto"/>
              <w:rPr/>
            </w:pPr>
            <w:r>
              <w:rPr>
                <w:spacing w:val="3"/>
              </w:rPr>
              <w:t>25,500.99</w:t>
            </w:r>
          </w:p>
        </w:tc>
      </w:tr>
      <w:tr>
        <w:trPr>
          <w:trHeight w:val="409" w:hRule="atLeast"/>
        </w:trPr>
        <w:tc>
          <w:tcPr>
            <w:tcW w:w="6278" w:type="dxa"/>
            <w:vAlign w:val="top"/>
            <w:gridSpan w:val="3"/>
          </w:tcPr>
          <w:p>
            <w:pPr>
              <w:pStyle w:val="TableText"/>
              <w:ind w:left="3147"/>
              <w:spacing w:before="95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合计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ind w:left="445"/>
              <w:spacing w:before="101" w:line="225" w:lineRule="auto"/>
              <w:rPr/>
            </w:pPr>
            <w:r>
              <w:rPr>
                <w:spacing w:val="4"/>
              </w:rPr>
              <w:t>9,246,275.15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"/>
      <w:pgSz w:w="11906" w:h="16839"/>
      <w:pgMar w:top="400" w:right="169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2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曹俊瑜</dc:creator>
  <dcterms:created xsi:type="dcterms:W3CDTF">2025-07-16T14:27:51Z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2025-07-17T11:16:14</vt:filetime>
  </property>
</Properties>
</file>