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A6C75">
      <w:pPr>
        <w:pStyle w:val="3"/>
        <w:widowControl/>
        <w:shd w:val="clear" w:color="auto" w:fill="FFFFFF"/>
        <w:spacing w:before="0" w:beforeAutospacing="0" w:after="0" w:afterAutospacing="0" w:line="560" w:lineRule="exact"/>
        <w:ind w:left="-420" w:leftChars="-200" w:right="-512" w:rightChars="-244" w:firstLine="559" w:firstLineChars="193"/>
        <w:textAlignment w:val="baseline"/>
        <w:rPr>
          <w:rFonts w:hint="eastAsia" w:ascii="仿宋" w:hAnsi="仿宋" w:eastAsia="仿宋" w:cs="仿宋"/>
          <w:spacing w:val="5"/>
          <w:sz w:val="28"/>
          <w:szCs w:val="28"/>
        </w:rPr>
      </w:pPr>
      <w:bookmarkStart w:id="0" w:name="_GoBack"/>
      <w:r>
        <w:rPr>
          <w:rFonts w:hint="eastAsia" w:ascii="仿宋" w:hAnsi="仿宋" w:eastAsia="仿宋" w:cs="仿宋"/>
          <w:spacing w:val="5"/>
          <w:sz w:val="28"/>
          <w:szCs w:val="28"/>
          <w:shd w:val="clear" w:color="auto" w:fill="FFFFFF"/>
        </w:rPr>
        <w:t>附件3：</w:t>
      </w:r>
    </w:p>
    <w:p w14:paraId="5AA3F45B">
      <w:pPr>
        <w:pStyle w:val="3"/>
        <w:widowControl/>
        <w:shd w:val="clear" w:color="auto" w:fill="FFFFFF"/>
        <w:spacing w:before="0" w:beforeAutospacing="0" w:after="137" w:afterAutospacing="0" w:line="560" w:lineRule="exact"/>
        <w:ind w:left="-420" w:leftChars="-200" w:right="-512" w:rightChars="-244" w:firstLine="562" w:firstLineChars="193"/>
        <w:textAlignment w:val="baseline"/>
        <w:rPr>
          <w:rFonts w:hint="eastAsia" w:ascii="仿宋" w:hAnsi="仿宋" w:eastAsia="仿宋" w:cs="仿宋"/>
          <w:spacing w:val="5"/>
          <w:sz w:val="28"/>
          <w:szCs w:val="28"/>
        </w:rPr>
      </w:pPr>
      <w:r>
        <w:rPr>
          <w:rStyle w:val="6"/>
          <w:rFonts w:hint="eastAsia" w:ascii="仿宋" w:hAnsi="仿宋" w:eastAsia="仿宋" w:cs="仿宋"/>
          <w:spacing w:val="5"/>
          <w:sz w:val="28"/>
          <w:szCs w:val="28"/>
          <w:shd w:val="clear" w:color="auto" w:fill="FFFFFF"/>
          <w:lang w:val="en-US" w:eastAsia="zh-CN"/>
        </w:rPr>
        <w:t>意向</w:t>
      </w:r>
      <w:r>
        <w:rPr>
          <w:rStyle w:val="6"/>
          <w:rFonts w:hint="eastAsia" w:ascii="仿宋" w:hAnsi="仿宋" w:eastAsia="仿宋" w:cs="仿宋"/>
          <w:spacing w:val="5"/>
          <w:sz w:val="28"/>
          <w:szCs w:val="28"/>
          <w:shd w:val="clear" w:color="auto" w:fill="FFFFFF"/>
          <w:lang w:eastAsia="zh-CN"/>
        </w:rPr>
        <w:t>参选机构</w:t>
      </w:r>
      <w:r>
        <w:rPr>
          <w:rStyle w:val="6"/>
          <w:rFonts w:hint="eastAsia" w:ascii="仿宋" w:hAnsi="仿宋" w:eastAsia="仿宋" w:cs="仿宋"/>
          <w:spacing w:val="5"/>
          <w:sz w:val="28"/>
          <w:szCs w:val="28"/>
          <w:shd w:val="clear" w:color="auto" w:fill="FFFFFF"/>
        </w:rPr>
        <w:t>送达地址确认书</w:t>
      </w:r>
    </w:p>
    <w:bookmarkEnd w:id="0"/>
    <w:tbl>
      <w:tblPr>
        <w:tblStyle w:val="4"/>
        <w:tblW w:w="8780" w:type="dxa"/>
        <w:jc w:val="center"/>
        <w:shd w:val="clear" w:color="auto" w:fill="FFFFFF"/>
        <w:tblLayout w:type="autofit"/>
        <w:tblCellMar>
          <w:top w:w="0" w:type="dxa"/>
          <w:left w:w="0" w:type="dxa"/>
          <w:bottom w:w="0" w:type="dxa"/>
          <w:right w:w="0" w:type="dxa"/>
        </w:tblCellMar>
      </w:tblPr>
      <w:tblGrid>
        <w:gridCol w:w="1419"/>
        <w:gridCol w:w="7361"/>
      </w:tblGrid>
      <w:tr w14:paraId="5FE60502">
        <w:tblPrEx>
          <w:tblCellMar>
            <w:top w:w="0" w:type="dxa"/>
            <w:left w:w="0" w:type="dxa"/>
            <w:bottom w:w="0" w:type="dxa"/>
            <w:right w:w="0" w:type="dxa"/>
          </w:tblCellMar>
        </w:tblPrEx>
        <w:trPr>
          <w:trHeight w:val="283" w:hRule="atLeast"/>
          <w:jc w:val="center"/>
        </w:trPr>
        <w:tc>
          <w:tcPr>
            <w:tcW w:w="1419" w:type="dxa"/>
            <w:tcBorders>
              <w:top w:val="single" w:color="auto" w:sz="4" w:space="0"/>
              <w:left w:val="single" w:color="auto" w:sz="4" w:space="0"/>
              <w:bottom w:val="nil"/>
              <w:right w:val="nil"/>
            </w:tcBorders>
            <w:shd w:val="clear" w:color="auto" w:fill="FFFFFF"/>
            <w:noWrap w:val="0"/>
            <w:tcMar>
              <w:left w:w="9" w:type="dxa"/>
              <w:right w:w="9" w:type="dxa"/>
            </w:tcMar>
            <w:vAlign w:val="top"/>
          </w:tcPr>
          <w:p w14:paraId="51508B63">
            <w:pPr>
              <w:pStyle w:val="3"/>
              <w:widowControl/>
              <w:spacing w:before="60" w:beforeAutospacing="0" w:after="0" w:afterAutospacing="0" w:line="560" w:lineRule="exact"/>
              <w:ind w:left="216" w:leftChars="103" w:right="141" w:rightChars="67"/>
              <w:textAlignment w:val="baseline"/>
              <w:rPr>
                <w:rFonts w:hint="eastAsia" w:ascii="仿宋" w:hAnsi="仿宋" w:eastAsia="仿宋" w:cs="仿宋"/>
                <w:spacing w:val="5"/>
                <w:sz w:val="28"/>
                <w:szCs w:val="28"/>
                <w:lang w:eastAsia="zh-CN"/>
              </w:rPr>
            </w:pPr>
            <w:r>
              <w:rPr>
                <w:rFonts w:hint="eastAsia" w:ascii="仿宋" w:hAnsi="仿宋" w:eastAsia="仿宋" w:cs="仿宋"/>
                <w:spacing w:val="5"/>
                <w:sz w:val="28"/>
                <w:szCs w:val="28"/>
                <w:lang w:eastAsia="zh-CN"/>
              </w:rPr>
              <w:t>参选机构</w:t>
            </w:r>
          </w:p>
          <w:p w14:paraId="4AD68079">
            <w:pPr>
              <w:pStyle w:val="3"/>
              <w:widowControl/>
              <w:spacing w:before="60" w:beforeAutospacing="0" w:after="0" w:afterAutospacing="0" w:line="560" w:lineRule="exact"/>
              <w:ind w:left="216" w:leftChars="103" w:right="141" w:rightChars="67"/>
              <w:textAlignment w:val="baseline"/>
              <w:rPr>
                <w:rFonts w:hint="eastAsia" w:ascii="仿宋" w:hAnsi="仿宋" w:eastAsia="仿宋" w:cs="仿宋"/>
                <w:sz w:val="28"/>
                <w:szCs w:val="28"/>
              </w:rPr>
            </w:pPr>
            <w:r>
              <w:rPr>
                <w:rFonts w:hint="eastAsia" w:ascii="仿宋" w:hAnsi="仿宋" w:eastAsia="仿宋" w:cs="仿宋"/>
                <w:spacing w:val="5"/>
                <w:sz w:val="28"/>
                <w:szCs w:val="28"/>
              </w:rPr>
              <w:t>名称</w:t>
            </w:r>
          </w:p>
        </w:tc>
        <w:tc>
          <w:tcPr>
            <w:tcW w:w="7361" w:type="dxa"/>
            <w:tcBorders>
              <w:top w:val="single" w:color="auto" w:sz="4" w:space="0"/>
              <w:left w:val="single" w:color="auto" w:sz="4" w:space="0"/>
              <w:bottom w:val="nil"/>
              <w:right w:val="single" w:color="auto" w:sz="4" w:space="0"/>
            </w:tcBorders>
            <w:shd w:val="clear" w:color="auto" w:fill="FFFFFF"/>
            <w:noWrap w:val="0"/>
            <w:tcMar>
              <w:left w:w="9" w:type="dxa"/>
              <w:right w:w="9" w:type="dxa"/>
            </w:tcMar>
            <w:vAlign w:val="top"/>
          </w:tcPr>
          <w:p w14:paraId="1A1EC234">
            <w:pPr>
              <w:widowControl/>
              <w:spacing w:line="560" w:lineRule="exact"/>
              <w:ind w:left="216" w:leftChars="103" w:right="-17" w:rightChars="-8"/>
              <w:jc w:val="left"/>
              <w:rPr>
                <w:rFonts w:hint="eastAsia" w:ascii="仿宋" w:hAnsi="仿宋" w:eastAsia="仿宋" w:cs="仿宋"/>
                <w:spacing w:val="5"/>
                <w:sz w:val="28"/>
                <w:szCs w:val="28"/>
              </w:rPr>
            </w:pPr>
          </w:p>
        </w:tc>
      </w:tr>
      <w:tr w14:paraId="31F39EA7">
        <w:tblPrEx>
          <w:shd w:val="clear" w:color="auto" w:fill="FFFFFF"/>
          <w:tblCellMar>
            <w:top w:w="0" w:type="dxa"/>
            <w:left w:w="0" w:type="dxa"/>
            <w:bottom w:w="0" w:type="dxa"/>
            <w:right w:w="0" w:type="dxa"/>
          </w:tblCellMar>
        </w:tblPrEx>
        <w:trPr>
          <w:trHeight w:val="3291" w:hRule="atLeast"/>
          <w:jc w:val="center"/>
        </w:trPr>
        <w:tc>
          <w:tcPr>
            <w:tcW w:w="1419" w:type="dxa"/>
            <w:tcBorders>
              <w:top w:val="single" w:color="auto" w:sz="4" w:space="0"/>
              <w:left w:val="single" w:color="auto" w:sz="4" w:space="0"/>
              <w:bottom w:val="single" w:color="auto" w:sz="4" w:space="0"/>
              <w:right w:val="nil"/>
            </w:tcBorders>
            <w:shd w:val="clear" w:color="auto" w:fill="FFFFFF"/>
            <w:noWrap w:val="0"/>
            <w:tcMar>
              <w:left w:w="9" w:type="dxa"/>
              <w:right w:w="9" w:type="dxa"/>
            </w:tcMar>
            <w:vAlign w:val="center"/>
          </w:tcPr>
          <w:p w14:paraId="304BD249">
            <w:pPr>
              <w:pStyle w:val="3"/>
              <w:widowControl/>
              <w:spacing w:before="0" w:beforeAutospacing="0" w:after="0" w:afterAutospacing="0" w:line="560" w:lineRule="exact"/>
              <w:ind w:left="216" w:leftChars="103" w:right="141" w:rightChars="67"/>
              <w:textAlignment w:val="baseline"/>
              <w:rPr>
                <w:rFonts w:hint="eastAsia" w:ascii="仿宋" w:hAnsi="仿宋" w:eastAsia="仿宋" w:cs="仿宋"/>
                <w:spacing w:val="5"/>
                <w:sz w:val="28"/>
                <w:szCs w:val="28"/>
              </w:rPr>
            </w:pPr>
            <w:r>
              <w:rPr>
                <w:rFonts w:hint="eastAsia" w:ascii="仿宋" w:hAnsi="仿宋" w:eastAsia="仿宋" w:cs="仿宋"/>
                <w:spacing w:val="5"/>
                <w:sz w:val="28"/>
                <w:szCs w:val="28"/>
              </w:rPr>
              <w:t>特别</w:t>
            </w:r>
          </w:p>
          <w:p w14:paraId="48AFC971">
            <w:pPr>
              <w:pStyle w:val="3"/>
              <w:widowControl/>
              <w:spacing w:before="0" w:beforeAutospacing="0" w:after="0" w:afterAutospacing="0" w:line="560" w:lineRule="exact"/>
              <w:ind w:left="216" w:leftChars="103" w:right="141" w:rightChars="67"/>
              <w:textAlignment w:val="baseline"/>
              <w:rPr>
                <w:rFonts w:hint="eastAsia" w:ascii="仿宋" w:hAnsi="仿宋" w:eastAsia="仿宋" w:cs="仿宋"/>
                <w:sz w:val="28"/>
                <w:szCs w:val="28"/>
              </w:rPr>
            </w:pPr>
            <w:r>
              <w:rPr>
                <w:rFonts w:hint="eastAsia" w:ascii="仿宋" w:hAnsi="仿宋" w:eastAsia="仿宋" w:cs="仿宋"/>
                <w:spacing w:val="5"/>
                <w:sz w:val="28"/>
                <w:szCs w:val="28"/>
              </w:rPr>
              <w:t>提示</w:t>
            </w:r>
          </w:p>
        </w:tc>
        <w:tc>
          <w:tcPr>
            <w:tcW w:w="7361" w:type="dxa"/>
            <w:tcBorders>
              <w:top w:val="single" w:color="auto" w:sz="4" w:space="0"/>
              <w:left w:val="single" w:color="auto" w:sz="4" w:space="0"/>
              <w:bottom w:val="single" w:color="auto" w:sz="4" w:space="0"/>
              <w:right w:val="single" w:color="auto" w:sz="4" w:space="0"/>
            </w:tcBorders>
            <w:shd w:val="clear" w:color="auto" w:fill="FFFFFF"/>
            <w:noWrap w:val="0"/>
            <w:tcMar>
              <w:left w:w="9" w:type="dxa"/>
              <w:right w:w="9" w:type="dxa"/>
            </w:tcMar>
            <w:vAlign w:val="center"/>
          </w:tcPr>
          <w:p w14:paraId="0ACD0E42">
            <w:pPr>
              <w:pStyle w:val="3"/>
              <w:widowControl/>
              <w:spacing w:before="0" w:beforeAutospacing="0" w:after="103"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z w:val="28"/>
                <w:szCs w:val="28"/>
              </w:rPr>
              <w:t>1. </w:t>
            </w:r>
            <w:r>
              <w:rPr>
                <w:rFonts w:hint="eastAsia" w:ascii="仿宋" w:hAnsi="仿宋" w:eastAsia="仿宋" w:cs="仿宋"/>
                <w:spacing w:val="5"/>
                <w:sz w:val="28"/>
                <w:szCs w:val="28"/>
              </w:rPr>
              <w:t>为便于及时收到预重整管理人各项文书，</w:t>
            </w:r>
            <w:r>
              <w:rPr>
                <w:rFonts w:hint="eastAsia" w:ascii="仿宋" w:hAnsi="仿宋" w:eastAsia="仿宋" w:cs="仿宋"/>
                <w:spacing w:val="5"/>
                <w:sz w:val="28"/>
                <w:szCs w:val="28"/>
                <w:lang w:val="en-US" w:eastAsia="zh-CN"/>
              </w:rPr>
              <w:t>参选机构</w:t>
            </w:r>
            <w:r>
              <w:rPr>
                <w:rFonts w:hint="eastAsia" w:ascii="仿宋" w:hAnsi="仿宋" w:eastAsia="仿宋" w:cs="仿宋"/>
                <w:spacing w:val="5"/>
                <w:sz w:val="28"/>
                <w:szCs w:val="28"/>
              </w:rPr>
              <w:t>应当如实提供确切的送达地址；</w:t>
            </w:r>
            <w:r>
              <w:rPr>
                <w:rFonts w:hint="eastAsia" w:ascii="仿宋" w:hAnsi="仿宋" w:eastAsia="仿宋" w:cs="仿宋"/>
                <w:spacing w:val="5"/>
                <w:sz w:val="28"/>
                <w:szCs w:val="28"/>
                <w:lang w:val="en-US" w:eastAsia="zh-CN"/>
              </w:rPr>
              <w:t>参选机构</w:t>
            </w:r>
            <w:r>
              <w:rPr>
                <w:rFonts w:hint="eastAsia" w:ascii="仿宋" w:hAnsi="仿宋" w:eastAsia="仿宋" w:cs="仿宋"/>
                <w:spacing w:val="5"/>
                <w:sz w:val="28"/>
                <w:szCs w:val="28"/>
              </w:rPr>
              <w:t>确认的送达地址（包括微信、QQ等即时通讯工具）适用于预重整管理人或重整管理人向</w:t>
            </w:r>
            <w:r>
              <w:rPr>
                <w:rFonts w:hint="eastAsia" w:ascii="仿宋" w:hAnsi="仿宋" w:eastAsia="仿宋" w:cs="仿宋"/>
                <w:spacing w:val="5"/>
                <w:sz w:val="28"/>
                <w:szCs w:val="28"/>
                <w:lang w:val="en-US" w:eastAsia="zh-CN"/>
              </w:rPr>
              <w:t>参选机构</w:t>
            </w:r>
            <w:r>
              <w:rPr>
                <w:rFonts w:hint="eastAsia" w:ascii="仿宋" w:hAnsi="仿宋" w:eastAsia="仿宋" w:cs="仿宋"/>
                <w:spacing w:val="5"/>
                <w:sz w:val="28"/>
                <w:szCs w:val="28"/>
              </w:rPr>
              <w:t>送达各项文件。送达地址信息的联系人应固定为一个自然人。</w:t>
            </w:r>
          </w:p>
          <w:p w14:paraId="6EBF4132">
            <w:pPr>
              <w:pStyle w:val="3"/>
              <w:widowControl/>
              <w:spacing w:before="0" w:beforeAutospacing="0" w:after="103"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z w:val="28"/>
                <w:szCs w:val="28"/>
              </w:rPr>
              <w:t>2. </w:t>
            </w:r>
            <w:r>
              <w:rPr>
                <w:rFonts w:hint="eastAsia" w:ascii="仿宋" w:hAnsi="仿宋" w:eastAsia="仿宋" w:cs="仿宋"/>
                <w:spacing w:val="5"/>
                <w:sz w:val="28"/>
                <w:szCs w:val="28"/>
              </w:rPr>
              <w:t>如果送达地址有变更，</w:t>
            </w:r>
            <w:r>
              <w:rPr>
                <w:rFonts w:hint="eastAsia" w:ascii="仿宋" w:hAnsi="仿宋" w:eastAsia="仿宋" w:cs="仿宋"/>
                <w:spacing w:val="5"/>
                <w:sz w:val="28"/>
                <w:szCs w:val="28"/>
                <w:lang w:val="en-US" w:eastAsia="zh-CN"/>
              </w:rPr>
              <w:t>参选机构</w:t>
            </w:r>
            <w:r>
              <w:rPr>
                <w:rFonts w:hint="eastAsia" w:ascii="仿宋" w:hAnsi="仿宋" w:eastAsia="仿宋" w:cs="仿宋"/>
                <w:spacing w:val="5"/>
                <w:sz w:val="28"/>
                <w:szCs w:val="28"/>
              </w:rPr>
              <w:t>应当及时书面告知预重整管理人或重整管理人。</w:t>
            </w:r>
          </w:p>
          <w:p w14:paraId="0607D957">
            <w:pPr>
              <w:pStyle w:val="3"/>
              <w:widowControl/>
              <w:spacing w:before="0" w:beforeAutospacing="0" w:after="103"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z w:val="28"/>
                <w:szCs w:val="28"/>
              </w:rPr>
              <w:t>3. </w:t>
            </w:r>
            <w:r>
              <w:rPr>
                <w:rFonts w:hint="eastAsia" w:ascii="仿宋" w:hAnsi="仿宋" w:eastAsia="仿宋" w:cs="仿宋"/>
                <w:spacing w:val="5"/>
                <w:sz w:val="28"/>
                <w:szCs w:val="28"/>
              </w:rPr>
              <w:t>如果提供的送达地址不准确，或不及时告知变更后的送达地址，使相关文书、材料、通知等无法送达或未及时送达的，全部责任由</w:t>
            </w:r>
            <w:r>
              <w:rPr>
                <w:rFonts w:hint="eastAsia" w:ascii="仿宋" w:hAnsi="仿宋" w:eastAsia="仿宋" w:cs="仿宋"/>
                <w:spacing w:val="5"/>
                <w:sz w:val="28"/>
                <w:szCs w:val="28"/>
                <w:lang w:val="en-US" w:eastAsia="zh-CN"/>
              </w:rPr>
              <w:t>参选机构</w:t>
            </w:r>
            <w:r>
              <w:rPr>
                <w:rFonts w:hint="eastAsia" w:ascii="仿宋" w:hAnsi="仿宋" w:eastAsia="仿宋" w:cs="仿宋"/>
                <w:spacing w:val="5"/>
                <w:sz w:val="28"/>
                <w:szCs w:val="28"/>
              </w:rPr>
              <w:t>承担。直接送达的，相关文书留在该地址之日为送达之日；邮寄送达的，文书被退回之日为送达之日。</w:t>
            </w:r>
          </w:p>
          <w:p w14:paraId="09B34A94">
            <w:pPr>
              <w:pStyle w:val="3"/>
              <w:widowControl/>
              <w:spacing w:before="0" w:beforeAutospacing="0" w:after="103"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z w:val="28"/>
                <w:szCs w:val="28"/>
              </w:rPr>
              <w:t>4. </w:t>
            </w:r>
            <w:r>
              <w:rPr>
                <w:rFonts w:hint="eastAsia" w:ascii="仿宋" w:hAnsi="仿宋" w:eastAsia="仿宋" w:cs="仿宋"/>
                <w:spacing w:val="5"/>
                <w:sz w:val="28"/>
                <w:szCs w:val="28"/>
              </w:rPr>
              <w:t>采用电子邮件方式送达的，通过记录电子邮件发送和接收邮箱、发送时间、文件名称以及电子邮件发送成功记录，以此确认送达。</w:t>
            </w:r>
          </w:p>
          <w:p w14:paraId="2DD04CA0">
            <w:pPr>
              <w:pStyle w:val="3"/>
              <w:widowControl/>
              <w:spacing w:before="0" w:beforeAutospacing="0" w:after="103"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z w:val="28"/>
                <w:szCs w:val="28"/>
              </w:rPr>
              <w:t>5. </w:t>
            </w:r>
            <w:r>
              <w:rPr>
                <w:rFonts w:hint="eastAsia" w:ascii="仿宋" w:hAnsi="仿宋" w:eastAsia="仿宋" w:cs="仿宋"/>
                <w:spacing w:val="5"/>
                <w:sz w:val="28"/>
                <w:szCs w:val="28"/>
              </w:rPr>
              <w:t>采用短信、微信等方式送达的，通过记录收发手机号码、发送时间、 送达文书名称，并将短信、微信等送达内容拍摄照片，以此确认送达。</w:t>
            </w:r>
          </w:p>
          <w:p w14:paraId="06E5A314">
            <w:pPr>
              <w:pStyle w:val="3"/>
              <w:widowControl/>
              <w:spacing w:before="0" w:beforeAutospacing="0" w:after="103"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z w:val="28"/>
                <w:szCs w:val="28"/>
              </w:rPr>
              <w:t>6. </w:t>
            </w:r>
            <w:r>
              <w:rPr>
                <w:rFonts w:hint="eastAsia" w:ascii="仿宋" w:hAnsi="仿宋" w:eastAsia="仿宋" w:cs="仿宋"/>
                <w:spacing w:val="5"/>
                <w:sz w:val="28"/>
                <w:szCs w:val="28"/>
              </w:rPr>
              <w:t>对于移动通信工具能够接通但无法直接送达、邮寄送达的，可以采取电话送达的方式，由送达人员告知</w:t>
            </w:r>
            <w:r>
              <w:rPr>
                <w:rFonts w:hint="eastAsia" w:ascii="仿宋" w:hAnsi="仿宋" w:eastAsia="仿宋" w:cs="仿宋"/>
                <w:spacing w:val="5"/>
                <w:sz w:val="28"/>
                <w:szCs w:val="28"/>
                <w:lang w:val="en-US" w:eastAsia="zh-CN"/>
              </w:rPr>
              <w:t>参选机构</w:t>
            </w:r>
            <w:r>
              <w:rPr>
                <w:rFonts w:hint="eastAsia" w:ascii="仿宋" w:hAnsi="仿宋" w:eastAsia="仿宋" w:cs="仿宋"/>
                <w:spacing w:val="5"/>
                <w:sz w:val="28"/>
                <w:szCs w:val="28"/>
              </w:rPr>
              <w:t>文书内容，记录拨打、接听电话号码、通话时间、送达文书内容，并对通话过程进行录音，以此确认送达。</w:t>
            </w:r>
          </w:p>
        </w:tc>
      </w:tr>
      <w:tr w14:paraId="1E8E4D06">
        <w:tblPrEx>
          <w:tblCellMar>
            <w:top w:w="0" w:type="dxa"/>
            <w:left w:w="0" w:type="dxa"/>
            <w:bottom w:w="0" w:type="dxa"/>
            <w:right w:w="0" w:type="dxa"/>
          </w:tblCellMar>
        </w:tblPrEx>
        <w:trPr>
          <w:trHeight w:val="1714" w:hRule="atLeast"/>
          <w:jc w:val="center"/>
        </w:trPr>
        <w:tc>
          <w:tcPr>
            <w:tcW w:w="1419" w:type="dxa"/>
            <w:tcBorders>
              <w:top w:val="nil"/>
              <w:left w:val="single" w:color="auto" w:sz="4" w:space="0"/>
              <w:bottom w:val="nil"/>
              <w:right w:val="nil"/>
            </w:tcBorders>
            <w:shd w:val="clear" w:color="auto" w:fill="FFFFFF"/>
            <w:noWrap w:val="0"/>
            <w:tcMar>
              <w:left w:w="9" w:type="dxa"/>
              <w:right w:w="9" w:type="dxa"/>
            </w:tcMar>
            <w:vAlign w:val="center"/>
          </w:tcPr>
          <w:p w14:paraId="47E0ED71">
            <w:pPr>
              <w:pStyle w:val="3"/>
              <w:widowControl/>
              <w:spacing w:before="0" w:beforeAutospacing="0" w:after="0" w:afterAutospacing="0" w:line="560" w:lineRule="exact"/>
              <w:ind w:left="216" w:leftChars="103" w:right="141" w:rightChars="67"/>
              <w:textAlignment w:val="baseline"/>
              <w:rPr>
                <w:rFonts w:hint="eastAsia" w:ascii="仿宋" w:hAnsi="仿宋" w:eastAsia="仿宋" w:cs="仿宋"/>
                <w:sz w:val="28"/>
                <w:szCs w:val="28"/>
              </w:rPr>
            </w:pPr>
            <w:r>
              <w:rPr>
                <w:rFonts w:hint="eastAsia" w:ascii="仿宋" w:hAnsi="仿宋" w:eastAsia="仿宋" w:cs="仿宋"/>
                <w:spacing w:val="5"/>
                <w:sz w:val="28"/>
                <w:szCs w:val="28"/>
                <w:lang w:val="en-US" w:eastAsia="zh-CN"/>
              </w:rPr>
              <w:t>参选机构</w:t>
            </w:r>
            <w:r>
              <w:rPr>
                <w:rFonts w:hint="eastAsia" w:ascii="仿宋" w:hAnsi="仿宋" w:eastAsia="仿宋" w:cs="仿宋"/>
                <w:spacing w:val="5"/>
                <w:sz w:val="28"/>
                <w:szCs w:val="28"/>
              </w:rPr>
              <w:t>送达地址</w:t>
            </w:r>
          </w:p>
          <w:p w14:paraId="1A983EA0">
            <w:pPr>
              <w:pStyle w:val="3"/>
              <w:widowControl/>
              <w:spacing w:before="0" w:beforeAutospacing="0" w:after="0" w:afterAutospacing="0" w:line="560" w:lineRule="exact"/>
              <w:ind w:left="216" w:leftChars="103" w:right="141" w:rightChars="67"/>
              <w:textAlignment w:val="baseline"/>
              <w:rPr>
                <w:rFonts w:hint="eastAsia" w:ascii="仿宋" w:hAnsi="仿宋" w:eastAsia="仿宋" w:cs="仿宋"/>
                <w:sz w:val="28"/>
                <w:szCs w:val="28"/>
              </w:rPr>
            </w:pPr>
            <w:r>
              <w:rPr>
                <w:rFonts w:hint="eastAsia" w:ascii="仿宋" w:hAnsi="仿宋" w:eastAsia="仿宋" w:cs="仿宋"/>
                <w:spacing w:val="5"/>
                <w:sz w:val="28"/>
                <w:szCs w:val="28"/>
              </w:rPr>
              <w:t>（建议全部填写）</w:t>
            </w:r>
          </w:p>
        </w:tc>
        <w:tc>
          <w:tcPr>
            <w:tcW w:w="7361" w:type="dxa"/>
            <w:tcBorders>
              <w:top w:val="nil"/>
              <w:left w:val="single" w:color="auto" w:sz="4" w:space="0"/>
              <w:bottom w:val="nil"/>
              <w:right w:val="single" w:color="auto" w:sz="4" w:space="0"/>
            </w:tcBorders>
            <w:shd w:val="clear" w:color="auto" w:fill="FFFFFF"/>
            <w:noWrap w:val="0"/>
            <w:tcMar>
              <w:left w:w="9" w:type="dxa"/>
              <w:right w:w="9" w:type="dxa"/>
            </w:tcMar>
            <w:vAlign w:val="center"/>
          </w:tcPr>
          <w:p w14:paraId="352AE30E">
            <w:pPr>
              <w:pStyle w:val="3"/>
              <w:widowControl/>
              <w:spacing w:before="0" w:beforeAutospacing="0" w:after="26"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pacing w:val="5"/>
                <w:sz w:val="28"/>
                <w:szCs w:val="28"/>
              </w:rPr>
              <w:t>地址：</w:t>
            </w:r>
          </w:p>
          <w:p w14:paraId="2FB74A87">
            <w:pPr>
              <w:pStyle w:val="3"/>
              <w:widowControl/>
              <w:spacing w:before="0" w:beforeAutospacing="0" w:after="26"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pacing w:val="5"/>
                <w:sz w:val="28"/>
                <w:szCs w:val="28"/>
              </w:rPr>
              <w:t>邮编：</w:t>
            </w:r>
          </w:p>
          <w:p w14:paraId="1996ADC3">
            <w:pPr>
              <w:pStyle w:val="3"/>
              <w:widowControl/>
              <w:spacing w:before="0" w:beforeAutospacing="0" w:after="26"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pacing w:val="5"/>
                <w:sz w:val="28"/>
                <w:szCs w:val="28"/>
              </w:rPr>
              <w:t>收件人：</w:t>
            </w:r>
          </w:p>
          <w:p w14:paraId="1A453C53">
            <w:pPr>
              <w:pStyle w:val="3"/>
              <w:widowControl/>
              <w:spacing w:before="0" w:beforeAutospacing="0" w:after="26"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pacing w:val="5"/>
                <w:sz w:val="28"/>
                <w:szCs w:val="28"/>
              </w:rPr>
              <w:t>电话（手机）：</w:t>
            </w:r>
          </w:p>
          <w:p w14:paraId="39AAC691">
            <w:pPr>
              <w:pStyle w:val="3"/>
              <w:widowControl/>
              <w:spacing w:before="0" w:beforeAutospacing="0" w:after="26"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pacing w:val="5"/>
                <w:sz w:val="28"/>
                <w:szCs w:val="28"/>
              </w:rPr>
              <w:t>电子邮箱：</w:t>
            </w:r>
          </w:p>
          <w:p w14:paraId="1190F938">
            <w:pPr>
              <w:pStyle w:val="3"/>
              <w:widowControl/>
              <w:spacing w:before="0" w:beforeAutospacing="0" w:after="26"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pacing w:val="5"/>
                <w:sz w:val="28"/>
                <w:szCs w:val="28"/>
              </w:rPr>
              <w:t>微信：</w:t>
            </w:r>
          </w:p>
          <w:p w14:paraId="1A36DDDE">
            <w:pPr>
              <w:pStyle w:val="3"/>
              <w:widowControl/>
              <w:spacing w:before="0" w:beforeAutospacing="0" w:after="26"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pacing w:val="5"/>
                <w:sz w:val="28"/>
                <w:szCs w:val="28"/>
              </w:rPr>
              <w:t>QQ：</w:t>
            </w:r>
          </w:p>
        </w:tc>
      </w:tr>
      <w:tr w14:paraId="711622AB">
        <w:tblPrEx>
          <w:tblCellMar>
            <w:top w:w="0" w:type="dxa"/>
            <w:left w:w="0" w:type="dxa"/>
            <w:bottom w:w="0" w:type="dxa"/>
            <w:right w:w="0" w:type="dxa"/>
          </w:tblCellMar>
        </w:tblPrEx>
        <w:trPr>
          <w:trHeight w:val="1320" w:hRule="atLeast"/>
          <w:jc w:val="center"/>
        </w:trPr>
        <w:tc>
          <w:tcPr>
            <w:tcW w:w="1419" w:type="dxa"/>
            <w:tcBorders>
              <w:top w:val="single" w:color="auto" w:sz="4" w:space="0"/>
              <w:left w:val="single" w:color="auto" w:sz="4" w:space="0"/>
              <w:bottom w:val="single" w:color="auto" w:sz="4" w:space="0"/>
              <w:right w:val="nil"/>
            </w:tcBorders>
            <w:shd w:val="clear" w:color="auto" w:fill="FFFFFF"/>
            <w:noWrap w:val="0"/>
            <w:tcMar>
              <w:left w:w="9" w:type="dxa"/>
              <w:right w:w="9" w:type="dxa"/>
            </w:tcMar>
            <w:vAlign w:val="center"/>
          </w:tcPr>
          <w:p w14:paraId="0C3506A2">
            <w:pPr>
              <w:pStyle w:val="3"/>
              <w:widowControl/>
              <w:spacing w:before="0" w:beforeAutospacing="0" w:after="0" w:afterAutospacing="0" w:line="560" w:lineRule="exact"/>
              <w:ind w:left="216" w:leftChars="103" w:right="141" w:rightChars="67"/>
              <w:textAlignment w:val="baseline"/>
              <w:rPr>
                <w:rFonts w:hint="eastAsia" w:ascii="仿宋" w:hAnsi="仿宋" w:eastAsia="仿宋" w:cs="仿宋"/>
                <w:spacing w:val="5"/>
                <w:sz w:val="28"/>
                <w:szCs w:val="28"/>
              </w:rPr>
            </w:pPr>
            <w:r>
              <w:rPr>
                <w:rFonts w:hint="eastAsia" w:ascii="仿宋" w:hAnsi="仿宋" w:eastAsia="仿宋" w:cs="仿宋"/>
                <w:spacing w:val="5"/>
                <w:sz w:val="28"/>
                <w:szCs w:val="28"/>
              </w:rPr>
              <w:t>信息</w:t>
            </w:r>
          </w:p>
          <w:p w14:paraId="0CA87413">
            <w:pPr>
              <w:pStyle w:val="3"/>
              <w:widowControl/>
              <w:spacing w:before="0" w:beforeAutospacing="0" w:after="0" w:afterAutospacing="0" w:line="560" w:lineRule="exact"/>
              <w:ind w:left="216" w:leftChars="103" w:right="141" w:rightChars="67"/>
              <w:textAlignment w:val="baseline"/>
              <w:rPr>
                <w:rFonts w:hint="eastAsia" w:ascii="仿宋" w:hAnsi="仿宋" w:eastAsia="仿宋" w:cs="仿宋"/>
                <w:sz w:val="28"/>
                <w:szCs w:val="28"/>
              </w:rPr>
            </w:pPr>
            <w:r>
              <w:rPr>
                <w:rFonts w:hint="eastAsia" w:ascii="仿宋" w:hAnsi="仿宋" w:eastAsia="仿宋" w:cs="仿宋"/>
                <w:spacing w:val="5"/>
                <w:sz w:val="28"/>
                <w:szCs w:val="28"/>
              </w:rPr>
              <w:t>确认</w:t>
            </w:r>
          </w:p>
        </w:tc>
        <w:tc>
          <w:tcPr>
            <w:tcW w:w="7361" w:type="dxa"/>
            <w:tcBorders>
              <w:top w:val="single" w:color="auto" w:sz="4" w:space="0"/>
              <w:left w:val="single" w:color="auto" w:sz="4" w:space="0"/>
              <w:bottom w:val="single" w:color="auto" w:sz="4" w:space="0"/>
              <w:right w:val="single" w:color="auto" w:sz="4" w:space="0"/>
            </w:tcBorders>
            <w:shd w:val="clear" w:color="auto" w:fill="FFFFFF"/>
            <w:noWrap w:val="0"/>
            <w:tcMar>
              <w:left w:w="9" w:type="dxa"/>
              <w:right w:w="9" w:type="dxa"/>
            </w:tcMar>
            <w:vAlign w:val="center"/>
          </w:tcPr>
          <w:p w14:paraId="482791E1">
            <w:pPr>
              <w:pStyle w:val="3"/>
              <w:widowControl/>
              <w:spacing w:before="0" w:beforeAutospacing="0" w:after="0"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pacing w:val="5"/>
                <w:sz w:val="28"/>
                <w:szCs w:val="28"/>
              </w:rPr>
              <w:t>本单位保证所提供的上述信息均真实、准确、有效，如上述信息变更的，将及时书面通知预重整管理人或重整管理人。本单位愿意承担因信息错误或信息变更通知不及时导致的一切不利后果。</w:t>
            </w:r>
          </w:p>
          <w:p w14:paraId="23BBF9A7">
            <w:pPr>
              <w:pStyle w:val="3"/>
              <w:widowControl/>
              <w:spacing w:before="0" w:beforeAutospacing="0" w:after="0" w:afterAutospacing="0" w:line="560" w:lineRule="exact"/>
              <w:ind w:left="216" w:leftChars="103" w:right="-17" w:rightChars="-8"/>
              <w:textAlignment w:val="baseline"/>
              <w:rPr>
                <w:rFonts w:hint="eastAsia" w:ascii="仿宋" w:hAnsi="仿宋" w:eastAsia="仿宋" w:cs="仿宋"/>
                <w:sz w:val="28"/>
                <w:szCs w:val="28"/>
              </w:rPr>
            </w:pPr>
          </w:p>
          <w:p w14:paraId="65E46341">
            <w:pPr>
              <w:pStyle w:val="3"/>
              <w:widowControl/>
              <w:spacing w:before="0" w:beforeAutospacing="0" w:after="0"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pacing w:val="5"/>
                <w:sz w:val="28"/>
                <w:szCs w:val="28"/>
                <w:lang w:val="en-US" w:eastAsia="zh-CN"/>
              </w:rPr>
              <w:t>参选机构</w:t>
            </w:r>
            <w:r>
              <w:rPr>
                <w:rFonts w:hint="eastAsia" w:ascii="仿宋" w:hAnsi="仿宋" w:eastAsia="仿宋" w:cs="仿宋"/>
                <w:spacing w:val="5"/>
                <w:sz w:val="28"/>
                <w:szCs w:val="28"/>
              </w:rPr>
              <w:t>（盖章）：</w:t>
            </w:r>
          </w:p>
          <w:p w14:paraId="0ABE2651">
            <w:pPr>
              <w:pStyle w:val="3"/>
              <w:widowControl/>
              <w:spacing w:before="0" w:beforeAutospacing="0" w:after="0"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pacing w:val="5"/>
                <w:sz w:val="28"/>
                <w:szCs w:val="28"/>
              </w:rPr>
              <w:t>法定代表人或授权代表（签字）：</w:t>
            </w:r>
          </w:p>
          <w:p w14:paraId="52159736">
            <w:pPr>
              <w:pStyle w:val="3"/>
              <w:widowControl/>
              <w:spacing w:before="0" w:beforeAutospacing="0" w:after="0" w:afterAutospacing="0" w:line="560" w:lineRule="exact"/>
              <w:ind w:left="216" w:leftChars="103" w:right="-17" w:rightChars="-8"/>
              <w:textAlignment w:val="baseline"/>
              <w:rPr>
                <w:rFonts w:hint="eastAsia" w:ascii="仿宋" w:hAnsi="仿宋" w:eastAsia="仿宋" w:cs="仿宋"/>
                <w:sz w:val="28"/>
                <w:szCs w:val="28"/>
              </w:rPr>
            </w:pPr>
            <w:r>
              <w:rPr>
                <w:rFonts w:hint="eastAsia" w:ascii="仿宋" w:hAnsi="仿宋" w:eastAsia="仿宋" w:cs="仿宋"/>
                <w:spacing w:val="5"/>
                <w:sz w:val="28"/>
                <w:szCs w:val="28"/>
              </w:rPr>
              <w:t>年   月   日</w:t>
            </w:r>
          </w:p>
        </w:tc>
      </w:tr>
    </w:tbl>
    <w:p w14:paraId="4700C86B">
      <w:pPr>
        <w:pStyle w:val="3"/>
        <w:widowControl/>
        <w:shd w:val="clear" w:color="auto" w:fill="FFFFFF"/>
        <w:spacing w:before="0" w:beforeAutospacing="0" w:after="266" w:afterAutospacing="0" w:line="560" w:lineRule="exact"/>
        <w:ind w:left="-420" w:leftChars="-200" w:right="-512" w:rightChars="-244" w:firstLine="559" w:firstLineChars="193"/>
        <w:textAlignment w:val="baseline"/>
        <w:rPr>
          <w:rFonts w:hint="eastAsia" w:ascii="仿宋" w:hAnsi="仿宋" w:eastAsia="仿宋" w:cs="仿宋"/>
          <w:spacing w:val="5"/>
          <w:sz w:val="28"/>
          <w:szCs w:val="28"/>
          <w:shd w:val="clear" w:color="auto" w:fill="FFFFFF"/>
        </w:rPr>
      </w:pPr>
      <w:r>
        <w:rPr>
          <w:rFonts w:hint="eastAsia" w:ascii="仿宋" w:hAnsi="仿宋" w:eastAsia="仿宋" w:cs="仿宋"/>
          <w:spacing w:val="5"/>
          <w:sz w:val="28"/>
          <w:szCs w:val="28"/>
          <w:shd w:val="clear" w:color="auto" w:fill="FFFFFF"/>
        </w:rPr>
        <w:t> </w:t>
      </w:r>
    </w:p>
    <w:p w14:paraId="341845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010C1"/>
    <w:rsid w:val="48E01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afterLines="0" w:afterAutospacing="0"/>
    </w:p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2025-07-22T04:48:00Z</dcterms:created>
  <dc:creator>Ro 木之</dc:creator>
  <cp:lastModifiedBy>Ro 木之</cp:lastModifiedBy>
  <dcterms:modified xsi:type="dcterms:W3CDTF">2025-07-22T04:49:22Z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ADB036632F2C44989EBEF213F7D8E38D_11</vt:lpwstr>
  </property>
  <property fmtid="{D5CDD505-2E9C-101B-9397-08002B2CF9AE}" pid="4" name="KSOTemplateDocerSaveRecord">
    <vt:lpwstr>eyJoZGlkIjoiYTAwMmYzMWJiNWNmMjY0NmMzMmQ5MWE0ODk1ZjMxYTUiLCJ1c2VySWQiOiI1OTcxMTA0NjkifQ==</vt:lpwstr>
  </property>
</Properties>
</file>