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EAD4F">
      <w:pPr>
        <w:pStyle w:val="12"/>
        <w:tabs>
          <w:tab w:val="left" w:pos="1661"/>
        </w:tabs>
        <w:spacing w:before="0" w:line="600" w:lineRule="exact"/>
        <w:ind w:left="0" w:firstLine="0"/>
        <w:jc w:val="both"/>
        <w:rPr>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rPr>
        <w:t>1</w:t>
      </w:r>
    </w:p>
    <w:p w14:paraId="764D36D1">
      <w:pPr>
        <w:pStyle w:val="12"/>
        <w:tabs>
          <w:tab w:val="left" w:pos="1661"/>
        </w:tabs>
        <w:spacing w:before="0" w:line="600" w:lineRule="exact"/>
        <w:ind w:left="0" w:firstLine="0"/>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rPr>
        <w:t>比选须知</w:t>
      </w:r>
    </w:p>
    <w:tbl>
      <w:tblPr>
        <w:tblStyle w:val="1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977"/>
        <w:gridCol w:w="7001"/>
      </w:tblGrid>
      <w:tr w14:paraId="0025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14:paraId="144FD52F">
            <w:pPr>
              <w:pStyle w:val="13"/>
              <w:keepNext w:val="0"/>
              <w:pageBreakBefore w:val="0"/>
              <w:kinsoku/>
              <w:wordWrap/>
              <w:overflowPunct/>
              <w:topLinePunct w:val="0"/>
              <w:autoSpaceDE w:val="0"/>
              <w:autoSpaceDN w:val="0"/>
              <w:bidi w:val="0"/>
              <w:adjustRightInd/>
              <w:snapToGrid/>
              <w:spacing w:line="34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序号</w:t>
            </w:r>
          </w:p>
        </w:tc>
        <w:tc>
          <w:tcPr>
            <w:tcW w:w="1004" w:type="pct"/>
            <w:vAlign w:val="center"/>
          </w:tcPr>
          <w:p w14:paraId="012C2379">
            <w:pPr>
              <w:pStyle w:val="13"/>
              <w:keepNext w:val="0"/>
              <w:pageBreakBefore w:val="0"/>
              <w:kinsoku/>
              <w:wordWrap/>
              <w:overflowPunct/>
              <w:topLinePunct w:val="0"/>
              <w:autoSpaceDE w:val="0"/>
              <w:autoSpaceDN w:val="0"/>
              <w:bidi w:val="0"/>
              <w:adjustRightInd/>
              <w:snapToGrid/>
              <w:spacing w:line="34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条</w:t>
            </w:r>
            <w:r>
              <w:rPr>
                <w:rFonts w:hint="eastAsia"/>
                <w:b/>
                <w:color w:val="auto"/>
                <w:w w:val="105"/>
                <w:sz w:val="22"/>
                <w:szCs w:val="22"/>
                <w:highlight w:val="none"/>
                <w:lang w:eastAsia="zh-CN"/>
              </w:rPr>
              <w:t>　</w:t>
            </w:r>
            <w:r>
              <w:rPr>
                <w:rFonts w:hint="eastAsia"/>
                <w:b/>
                <w:color w:val="auto"/>
                <w:w w:val="105"/>
                <w:sz w:val="22"/>
                <w:szCs w:val="22"/>
                <w:highlight w:val="none"/>
              </w:rPr>
              <w:t>款</w:t>
            </w:r>
          </w:p>
        </w:tc>
        <w:tc>
          <w:tcPr>
            <w:tcW w:w="3556" w:type="pct"/>
            <w:vAlign w:val="center"/>
          </w:tcPr>
          <w:p w14:paraId="1E0849E2">
            <w:pPr>
              <w:pStyle w:val="13"/>
              <w:keepNext w:val="0"/>
              <w:pageBreakBefore w:val="0"/>
              <w:kinsoku/>
              <w:wordWrap/>
              <w:overflowPunct/>
              <w:topLinePunct w:val="0"/>
              <w:autoSpaceDE w:val="0"/>
              <w:autoSpaceDN w:val="0"/>
              <w:bidi w:val="0"/>
              <w:adjustRightInd/>
              <w:snapToGrid/>
              <w:spacing w:line="34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内容规定</w:t>
            </w:r>
          </w:p>
        </w:tc>
      </w:tr>
      <w:tr w14:paraId="25B7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1135E891">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sz w:val="22"/>
                <w:szCs w:val="22"/>
                <w:highlight w:val="none"/>
                <w:lang w:val="en-US"/>
              </w:rPr>
              <w:t>1</w:t>
            </w:r>
          </w:p>
        </w:tc>
        <w:tc>
          <w:tcPr>
            <w:tcW w:w="1004" w:type="pct"/>
            <w:vAlign w:val="center"/>
          </w:tcPr>
          <w:p w14:paraId="326A21E7">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项目情况</w:t>
            </w:r>
          </w:p>
        </w:tc>
        <w:tc>
          <w:tcPr>
            <w:tcW w:w="3556" w:type="pct"/>
            <w:vAlign w:val="center"/>
          </w:tcPr>
          <w:p w14:paraId="2336190B">
            <w:pPr>
              <w:pStyle w:val="13"/>
              <w:keepNext w:val="0"/>
              <w:pageBreakBefore w:val="0"/>
              <w:kinsoku/>
              <w:wordWrap/>
              <w:overflowPunct/>
              <w:topLinePunct w:val="0"/>
              <w:autoSpaceDE w:val="0"/>
              <w:autoSpaceDN w:val="0"/>
              <w:bidi w:val="0"/>
              <w:adjustRightInd/>
              <w:snapToGrid/>
              <w:spacing w:line="320" w:lineRule="exact"/>
              <w:ind w:left="0" w:leftChars="0"/>
              <w:jc w:val="both"/>
              <w:textAlignment w:val="auto"/>
              <w:rPr>
                <w:rFonts w:hint="default" w:eastAsia="方正仿宋_GB2312"/>
                <w:color w:val="auto"/>
                <w:sz w:val="22"/>
                <w:szCs w:val="22"/>
                <w:highlight w:val="none"/>
                <w:lang w:val="en-US" w:eastAsia="zh-CN"/>
              </w:rPr>
            </w:pPr>
            <w:r>
              <w:rPr>
                <w:rFonts w:hint="eastAsia"/>
                <w:b/>
                <w:color w:val="auto"/>
                <w:sz w:val="22"/>
                <w:szCs w:val="22"/>
                <w:highlight w:val="none"/>
              </w:rPr>
              <w:t>项目名称：</w:t>
            </w:r>
            <w:r>
              <w:rPr>
                <w:rFonts w:hint="eastAsia"/>
                <w:b w:val="0"/>
                <w:bCs/>
                <w:color w:val="auto"/>
                <w:sz w:val="22"/>
                <w:szCs w:val="22"/>
                <w:highlight w:val="none"/>
                <w:lang w:val="en-US" w:eastAsia="zh-CN"/>
              </w:rPr>
              <w:t>成都华荣市场经营管理有限公司预重整案</w:t>
            </w:r>
            <w:r>
              <w:rPr>
                <w:rFonts w:hint="eastAsia"/>
                <w:color w:val="auto"/>
                <w:sz w:val="22"/>
                <w:szCs w:val="22"/>
                <w:highlight w:val="none"/>
                <w:lang w:val="en-US" w:eastAsia="zh-CN"/>
              </w:rPr>
              <w:t>资产评估项目</w:t>
            </w:r>
          </w:p>
          <w:p w14:paraId="3CA7B494">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eastAsia="方正仿宋_GB2312" w:asciiTheme="majorEastAsia" w:hAnsiTheme="majorEastAsia" w:cstheme="majorEastAsia"/>
                <w:b/>
                <w:bCs/>
                <w:color w:val="auto"/>
                <w:sz w:val="32"/>
                <w:szCs w:val="32"/>
                <w:highlight w:val="none"/>
                <w:lang w:val="en-US" w:eastAsia="zh-CN"/>
              </w:rPr>
            </w:pPr>
            <w:r>
              <w:rPr>
                <w:rFonts w:hint="eastAsia"/>
                <w:b/>
                <w:color w:val="auto"/>
                <w:sz w:val="22"/>
                <w:szCs w:val="22"/>
                <w:highlight w:val="none"/>
              </w:rPr>
              <w:t>项目地点：</w:t>
            </w:r>
            <w:r>
              <w:rPr>
                <w:rFonts w:hint="eastAsia"/>
                <w:b w:val="0"/>
                <w:bCs/>
                <w:color w:val="auto"/>
                <w:sz w:val="22"/>
                <w:szCs w:val="22"/>
                <w:highlight w:val="none"/>
                <w:lang w:val="en-US" w:eastAsia="zh-CN"/>
              </w:rPr>
              <w:t>四川省成都市</w:t>
            </w:r>
          </w:p>
        </w:tc>
      </w:tr>
      <w:tr w14:paraId="477B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2DD80D0A">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2</w:t>
            </w:r>
          </w:p>
        </w:tc>
        <w:tc>
          <w:tcPr>
            <w:tcW w:w="1004" w:type="pct"/>
            <w:vAlign w:val="center"/>
          </w:tcPr>
          <w:p w14:paraId="648EC6B1">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sz w:val="22"/>
                <w:szCs w:val="22"/>
                <w:highlight w:val="none"/>
              </w:rPr>
              <w:t>评估机构服务范围及内</w:t>
            </w:r>
            <w:r>
              <w:rPr>
                <w:rFonts w:hint="eastAsia"/>
                <w:b/>
                <w:color w:val="auto"/>
                <w:w w:val="105"/>
                <w:sz w:val="22"/>
                <w:szCs w:val="22"/>
                <w:highlight w:val="none"/>
              </w:rPr>
              <w:t>容</w:t>
            </w:r>
          </w:p>
        </w:tc>
        <w:tc>
          <w:tcPr>
            <w:tcW w:w="3556" w:type="pct"/>
            <w:vAlign w:val="center"/>
          </w:tcPr>
          <w:p w14:paraId="480594E3">
            <w:pPr>
              <w:pStyle w:val="13"/>
              <w:keepNext w:val="0"/>
              <w:pageBreakBefore w:val="0"/>
              <w:kinsoku/>
              <w:wordWrap/>
              <w:overflowPunct/>
              <w:topLinePunct w:val="0"/>
              <w:autoSpaceDE w:val="0"/>
              <w:autoSpaceDN w:val="0"/>
              <w:bidi w:val="0"/>
              <w:adjustRightInd/>
              <w:snapToGrid/>
              <w:spacing w:line="320" w:lineRule="exact"/>
              <w:ind w:left="0" w:leftChars="0" w:firstLine="220" w:firstLineChars="100"/>
              <w:jc w:val="left"/>
              <w:textAlignment w:val="auto"/>
              <w:rPr>
                <w:rFonts w:hint="eastAsia" w:ascii="方正仿宋_GB2312" w:hAnsi="方正仿宋_GB2312" w:eastAsia="方正仿宋_GB2312" w:cs="方正仿宋_GB2312"/>
                <w:color w:val="auto"/>
                <w:sz w:val="22"/>
                <w:szCs w:val="22"/>
                <w:highlight w:val="none"/>
                <w:lang w:val="en-US" w:eastAsia="zh-CN" w:bidi="zh-CN"/>
              </w:rPr>
            </w:pPr>
            <w:r>
              <w:rPr>
                <w:rFonts w:hint="eastAsia" w:ascii="方正仿宋_GB2312" w:hAnsi="方正仿宋_GB2312" w:eastAsia="方正仿宋_GB2312" w:cs="方正仿宋_GB2312"/>
                <w:color w:val="auto"/>
                <w:sz w:val="22"/>
                <w:szCs w:val="22"/>
                <w:highlight w:val="none"/>
                <w:lang w:val="en-US" w:eastAsia="zh-CN" w:bidi="zh-CN"/>
              </w:rPr>
              <w:t>对</w:t>
            </w:r>
            <w:r>
              <w:rPr>
                <w:rFonts w:hint="eastAsia" w:cs="方正仿宋_GB2312"/>
                <w:color w:val="auto"/>
                <w:sz w:val="22"/>
                <w:szCs w:val="22"/>
                <w:highlight w:val="none"/>
                <w:lang w:val="en-US" w:eastAsia="zh-CN" w:bidi="zh-CN"/>
              </w:rPr>
              <w:t>华荣公司</w:t>
            </w:r>
            <w:r>
              <w:rPr>
                <w:rFonts w:hint="eastAsia" w:ascii="方正仿宋_GB2312" w:hAnsi="方正仿宋_GB2312" w:eastAsia="方正仿宋_GB2312" w:cs="方正仿宋_GB2312"/>
                <w:color w:val="auto"/>
                <w:sz w:val="22"/>
                <w:szCs w:val="22"/>
                <w:highlight w:val="none"/>
                <w:lang w:val="en-US" w:eastAsia="zh-CN" w:bidi="zh-CN"/>
              </w:rPr>
              <w:t>名下全部资产进行评估，并出具评估报告，具体如下：</w:t>
            </w:r>
          </w:p>
          <w:p w14:paraId="5DE0E094">
            <w:pPr>
              <w:pStyle w:val="13"/>
              <w:keepNext w:val="0"/>
              <w:pageBreakBefore w:val="0"/>
              <w:kinsoku/>
              <w:wordWrap/>
              <w:overflowPunct/>
              <w:topLinePunct w:val="0"/>
              <w:autoSpaceDE w:val="0"/>
              <w:autoSpaceDN w:val="0"/>
              <w:bidi w:val="0"/>
              <w:adjustRightInd/>
              <w:snapToGrid/>
              <w:spacing w:line="320" w:lineRule="exact"/>
              <w:ind w:left="0" w:leftChars="0" w:firstLine="220" w:firstLineChars="100"/>
              <w:jc w:val="left"/>
              <w:textAlignment w:val="auto"/>
              <w:rPr>
                <w:rFonts w:hint="eastAsia" w:ascii="方正仿宋_GB2312" w:hAnsi="方正仿宋_GB2312" w:eastAsia="方正仿宋_GB2312" w:cs="方正仿宋_GB2312"/>
                <w:color w:val="auto"/>
                <w:sz w:val="22"/>
                <w:szCs w:val="22"/>
                <w:highlight w:val="none"/>
                <w:lang w:val="en-US" w:eastAsia="zh-CN" w:bidi="zh-CN"/>
              </w:rPr>
            </w:pPr>
            <w:r>
              <w:rPr>
                <w:rFonts w:hint="eastAsia" w:ascii="方正仿宋_GB2312" w:hAnsi="方正仿宋_GB2312" w:eastAsia="方正仿宋_GB2312" w:cs="方正仿宋_GB2312"/>
                <w:color w:val="auto"/>
                <w:sz w:val="22"/>
                <w:szCs w:val="22"/>
                <w:highlight w:val="none"/>
                <w:lang w:val="en-US" w:eastAsia="zh-CN" w:bidi="zh-CN"/>
              </w:rPr>
              <w:t>（一）对已竣工的房屋及车位的市场价值进行评估。</w:t>
            </w:r>
          </w:p>
          <w:p w14:paraId="54F124B0">
            <w:pPr>
              <w:pStyle w:val="13"/>
              <w:keepNext w:val="0"/>
              <w:pageBreakBefore w:val="0"/>
              <w:kinsoku/>
              <w:wordWrap/>
              <w:overflowPunct/>
              <w:topLinePunct w:val="0"/>
              <w:autoSpaceDE w:val="0"/>
              <w:autoSpaceDN w:val="0"/>
              <w:bidi w:val="0"/>
              <w:adjustRightInd/>
              <w:snapToGrid/>
              <w:spacing w:line="320" w:lineRule="exact"/>
              <w:ind w:left="0" w:leftChars="0" w:firstLine="220" w:firstLineChars="100"/>
              <w:jc w:val="left"/>
              <w:textAlignment w:val="auto"/>
              <w:rPr>
                <w:rFonts w:hint="eastAsia" w:ascii="方正仿宋_GB2312" w:hAnsi="方正仿宋_GB2312" w:eastAsia="方正仿宋_GB2312" w:cs="方正仿宋_GB2312"/>
                <w:color w:val="auto"/>
                <w:sz w:val="22"/>
                <w:szCs w:val="22"/>
                <w:highlight w:val="none"/>
                <w:lang w:val="en-US" w:eastAsia="zh-CN" w:bidi="zh-CN"/>
              </w:rPr>
            </w:pPr>
            <w:r>
              <w:rPr>
                <w:rFonts w:hint="eastAsia" w:ascii="方正仿宋_GB2312" w:hAnsi="方正仿宋_GB2312" w:eastAsia="方正仿宋_GB2312" w:cs="方正仿宋_GB2312"/>
                <w:color w:val="auto"/>
                <w:sz w:val="22"/>
                <w:szCs w:val="22"/>
                <w:highlight w:val="none"/>
                <w:lang w:val="en-US" w:eastAsia="zh-CN" w:bidi="zh-CN"/>
              </w:rPr>
              <w:t>（二）对未竣工的房屋及车位的在建工程价值和竣工状态下的市场价值分别进行评估。</w:t>
            </w:r>
          </w:p>
          <w:p w14:paraId="1C3028D9">
            <w:pPr>
              <w:pStyle w:val="13"/>
              <w:keepNext w:val="0"/>
              <w:pageBreakBefore w:val="0"/>
              <w:kinsoku/>
              <w:wordWrap/>
              <w:overflowPunct/>
              <w:topLinePunct w:val="0"/>
              <w:autoSpaceDE w:val="0"/>
              <w:autoSpaceDN w:val="0"/>
              <w:bidi w:val="0"/>
              <w:adjustRightInd/>
              <w:snapToGrid/>
              <w:spacing w:line="320" w:lineRule="exact"/>
              <w:ind w:left="0" w:leftChars="0" w:firstLine="220" w:firstLineChars="100"/>
              <w:jc w:val="left"/>
              <w:textAlignment w:val="auto"/>
              <w:rPr>
                <w:rFonts w:hint="eastAsia" w:ascii="方正仿宋_GB2312" w:hAnsi="方正仿宋_GB2312" w:eastAsia="方正仿宋_GB2312" w:cs="方正仿宋_GB2312"/>
                <w:color w:val="auto"/>
                <w:sz w:val="22"/>
                <w:szCs w:val="22"/>
                <w:highlight w:val="none"/>
                <w:lang w:val="en-US" w:eastAsia="zh-CN" w:bidi="zh-CN"/>
              </w:rPr>
            </w:pPr>
            <w:r>
              <w:rPr>
                <w:rFonts w:hint="eastAsia" w:ascii="方正仿宋_GB2312" w:hAnsi="方正仿宋_GB2312" w:eastAsia="方正仿宋_GB2312" w:cs="方正仿宋_GB2312"/>
                <w:color w:val="auto"/>
                <w:sz w:val="22"/>
                <w:szCs w:val="22"/>
                <w:highlight w:val="none"/>
                <w:lang w:val="en-US" w:eastAsia="zh-CN" w:bidi="zh-CN"/>
              </w:rPr>
              <w:t>（三）对其他资产的市场价值进行评估。</w:t>
            </w:r>
          </w:p>
          <w:p w14:paraId="0ED8B24F">
            <w:pPr>
              <w:pStyle w:val="13"/>
              <w:keepNext w:val="0"/>
              <w:pageBreakBefore w:val="0"/>
              <w:kinsoku/>
              <w:wordWrap/>
              <w:overflowPunct/>
              <w:topLinePunct w:val="0"/>
              <w:autoSpaceDE w:val="0"/>
              <w:autoSpaceDN w:val="0"/>
              <w:bidi w:val="0"/>
              <w:adjustRightInd/>
              <w:snapToGrid/>
              <w:spacing w:line="320" w:lineRule="exact"/>
              <w:ind w:left="0" w:leftChars="0" w:firstLine="220" w:firstLineChars="100"/>
              <w:jc w:val="left"/>
              <w:textAlignment w:val="auto"/>
              <w:rPr>
                <w:rFonts w:hint="default"/>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bidi="zh-CN"/>
              </w:rPr>
              <w:t>（四）预重整管理人根据案件需要安排的其他专项资产评估工作。</w:t>
            </w:r>
          </w:p>
        </w:tc>
      </w:tr>
      <w:tr w14:paraId="228D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24EB1C20">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3</w:t>
            </w:r>
          </w:p>
        </w:tc>
        <w:tc>
          <w:tcPr>
            <w:tcW w:w="1004" w:type="pct"/>
            <w:vAlign w:val="center"/>
          </w:tcPr>
          <w:p w14:paraId="6039BFC5">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比选保证金</w:t>
            </w:r>
          </w:p>
        </w:tc>
        <w:tc>
          <w:tcPr>
            <w:tcW w:w="3556" w:type="pct"/>
            <w:vAlign w:val="center"/>
          </w:tcPr>
          <w:p w14:paraId="46F0E06A">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eastAsia" w:eastAsia="方正仿宋_GB2312" w:asciiTheme="majorEastAsia" w:hAnsiTheme="majorEastAsia" w:cstheme="majorEastAsia"/>
                <w:b/>
                <w:bCs/>
                <w:color w:val="auto"/>
                <w:sz w:val="32"/>
                <w:szCs w:val="32"/>
                <w:highlight w:val="none"/>
                <w:lang w:val="en-US" w:eastAsia="zh-CN"/>
              </w:rPr>
            </w:pPr>
            <w:r>
              <w:rPr>
                <w:rFonts w:hint="eastAsia"/>
                <w:color w:val="auto"/>
                <w:w w:val="99"/>
                <w:sz w:val="22"/>
                <w:szCs w:val="22"/>
                <w:highlight w:val="none"/>
              </w:rPr>
              <w:t>无</w:t>
            </w:r>
            <w:r>
              <w:rPr>
                <w:rFonts w:hint="eastAsia"/>
                <w:color w:val="auto"/>
                <w:w w:val="99"/>
                <w:sz w:val="22"/>
                <w:szCs w:val="22"/>
                <w:highlight w:val="none"/>
                <w:lang w:eastAsia="zh-CN"/>
              </w:rPr>
              <w:t>。</w:t>
            </w:r>
          </w:p>
        </w:tc>
      </w:tr>
      <w:tr w14:paraId="250F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484A8D40">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4</w:t>
            </w:r>
          </w:p>
        </w:tc>
        <w:tc>
          <w:tcPr>
            <w:tcW w:w="1004" w:type="pct"/>
            <w:vAlign w:val="center"/>
          </w:tcPr>
          <w:p w14:paraId="5C374D07">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hint="default" w:asciiTheme="majorEastAsia" w:hAnsiTheme="majorEastAsia" w:eastAsiaTheme="majorEastAsia" w:cstheme="majorEastAsia"/>
                <w:b/>
                <w:bCs/>
                <w:color w:val="auto"/>
                <w:sz w:val="32"/>
                <w:szCs w:val="32"/>
                <w:highlight w:val="none"/>
                <w:lang w:val="en-US" w:eastAsia="zh-CN"/>
              </w:rPr>
            </w:pPr>
            <w:r>
              <w:rPr>
                <w:rFonts w:hint="eastAsia" w:eastAsiaTheme="majorEastAsia"/>
                <w:b/>
                <w:color w:val="auto"/>
                <w:w w:val="105"/>
                <w:sz w:val="22"/>
                <w:szCs w:val="22"/>
                <w:highlight w:val="none"/>
                <w:lang w:val="en-US" w:eastAsia="zh-CN"/>
              </w:rPr>
              <w:t>报价要求</w:t>
            </w:r>
          </w:p>
        </w:tc>
        <w:tc>
          <w:tcPr>
            <w:tcW w:w="3556" w:type="pct"/>
            <w:vAlign w:val="center"/>
          </w:tcPr>
          <w:p w14:paraId="544246A0">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color w:val="auto"/>
                <w:sz w:val="22"/>
                <w:szCs w:val="22"/>
                <w:highlight w:val="none"/>
                <w:lang w:val="en-US" w:eastAsia="zh-CN"/>
              </w:rPr>
            </w:pPr>
            <w:r>
              <w:rPr>
                <w:rFonts w:hint="eastAsia"/>
                <w:color w:val="auto"/>
                <w:sz w:val="22"/>
                <w:szCs w:val="22"/>
                <w:highlight w:val="none"/>
                <w:lang w:val="en-US" w:eastAsia="zh-CN"/>
              </w:rPr>
              <w:t>（1）任何</w:t>
            </w:r>
            <w:r>
              <w:rPr>
                <w:rFonts w:hint="default"/>
                <w:color w:val="auto"/>
                <w:sz w:val="22"/>
                <w:szCs w:val="22"/>
                <w:highlight w:val="none"/>
                <w:lang w:val="en-US" w:eastAsia="zh-CN"/>
              </w:rPr>
              <w:t>原因导致评估人员滞留的损失由</w:t>
            </w:r>
            <w:r>
              <w:rPr>
                <w:rFonts w:hint="eastAsia"/>
                <w:color w:val="auto"/>
                <w:sz w:val="22"/>
                <w:szCs w:val="22"/>
                <w:highlight w:val="none"/>
                <w:lang w:val="en-US" w:eastAsia="zh-CN"/>
              </w:rPr>
              <w:t>参选人</w:t>
            </w:r>
            <w:r>
              <w:rPr>
                <w:rFonts w:hint="default"/>
                <w:color w:val="auto"/>
                <w:sz w:val="22"/>
                <w:szCs w:val="22"/>
                <w:highlight w:val="none"/>
                <w:lang w:val="en-US" w:eastAsia="zh-CN"/>
              </w:rPr>
              <w:t>承担</w:t>
            </w:r>
            <w:r>
              <w:rPr>
                <w:rFonts w:hint="eastAsia"/>
                <w:color w:val="auto"/>
                <w:sz w:val="22"/>
                <w:szCs w:val="22"/>
                <w:highlight w:val="none"/>
                <w:lang w:val="en-US" w:eastAsia="zh-CN"/>
              </w:rPr>
              <w:t>。</w:t>
            </w:r>
          </w:p>
          <w:p w14:paraId="76C1D597">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color w:val="auto"/>
                <w:sz w:val="22"/>
                <w:szCs w:val="22"/>
                <w:highlight w:val="none"/>
                <w:lang w:val="en-US" w:eastAsia="zh-CN"/>
              </w:rPr>
            </w:pPr>
            <w:r>
              <w:rPr>
                <w:rFonts w:hint="eastAsia"/>
                <w:color w:val="auto"/>
                <w:sz w:val="22"/>
                <w:szCs w:val="22"/>
                <w:highlight w:val="none"/>
                <w:lang w:val="en-US" w:eastAsia="zh-CN"/>
              </w:rPr>
              <w:t>（2）</w:t>
            </w:r>
            <w:r>
              <w:rPr>
                <w:rFonts w:hint="default"/>
                <w:color w:val="auto"/>
                <w:sz w:val="22"/>
                <w:szCs w:val="22"/>
                <w:highlight w:val="none"/>
                <w:lang w:val="en-US" w:eastAsia="zh-CN"/>
              </w:rPr>
              <w:t>必要时需到现场接受法院、债权人会议质询，产生的费用由</w:t>
            </w:r>
            <w:r>
              <w:rPr>
                <w:rFonts w:hint="eastAsia"/>
                <w:color w:val="auto"/>
                <w:sz w:val="22"/>
                <w:szCs w:val="22"/>
                <w:highlight w:val="none"/>
                <w:lang w:val="en-US" w:eastAsia="zh-CN"/>
              </w:rPr>
              <w:t>参选人</w:t>
            </w:r>
            <w:r>
              <w:rPr>
                <w:rFonts w:hint="default"/>
                <w:color w:val="auto"/>
                <w:sz w:val="22"/>
                <w:szCs w:val="22"/>
                <w:highlight w:val="none"/>
                <w:lang w:val="en-US" w:eastAsia="zh-CN"/>
              </w:rPr>
              <w:t>承担</w:t>
            </w:r>
            <w:r>
              <w:rPr>
                <w:rFonts w:hint="eastAsia"/>
                <w:color w:val="auto"/>
                <w:sz w:val="22"/>
                <w:szCs w:val="22"/>
                <w:highlight w:val="none"/>
                <w:lang w:val="en-US" w:eastAsia="zh-CN"/>
              </w:rPr>
              <w:t>。</w:t>
            </w:r>
          </w:p>
          <w:p w14:paraId="35A1185B">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color w:val="auto"/>
                <w:sz w:val="22"/>
                <w:szCs w:val="22"/>
                <w:highlight w:val="none"/>
                <w:lang w:val="en-US" w:eastAsia="zh-CN"/>
              </w:rPr>
            </w:pPr>
            <w:r>
              <w:rPr>
                <w:rFonts w:hint="eastAsia"/>
                <w:color w:val="auto"/>
                <w:sz w:val="22"/>
                <w:szCs w:val="22"/>
                <w:highlight w:val="none"/>
                <w:lang w:val="en-US" w:eastAsia="zh-CN"/>
              </w:rPr>
              <w:t>（3）参选人</w:t>
            </w:r>
            <w:r>
              <w:rPr>
                <w:rFonts w:hint="default"/>
                <w:color w:val="auto"/>
                <w:sz w:val="22"/>
                <w:szCs w:val="22"/>
                <w:highlight w:val="none"/>
                <w:lang w:val="en-US" w:eastAsia="zh-CN"/>
              </w:rPr>
              <w:t>需充分考虑</w:t>
            </w:r>
            <w:r>
              <w:rPr>
                <w:rFonts w:hint="eastAsia"/>
                <w:color w:val="auto"/>
                <w:sz w:val="22"/>
                <w:szCs w:val="22"/>
                <w:highlight w:val="none"/>
                <w:lang w:val="en-US" w:eastAsia="zh-CN"/>
              </w:rPr>
              <w:t>预重整</w:t>
            </w:r>
            <w:r>
              <w:rPr>
                <w:rFonts w:hint="default"/>
                <w:color w:val="auto"/>
                <w:sz w:val="22"/>
                <w:szCs w:val="22"/>
                <w:highlight w:val="none"/>
                <w:lang w:val="en-US" w:eastAsia="zh-CN"/>
              </w:rPr>
              <w:t>案件的性质，如需要多次前往</w:t>
            </w:r>
            <w:r>
              <w:rPr>
                <w:rFonts w:hint="eastAsia"/>
                <w:color w:val="auto"/>
                <w:sz w:val="22"/>
                <w:szCs w:val="22"/>
                <w:highlight w:val="none"/>
                <w:lang w:val="en-US" w:eastAsia="zh-CN"/>
              </w:rPr>
              <w:t>资产</w:t>
            </w:r>
            <w:r>
              <w:rPr>
                <w:rFonts w:hint="default"/>
                <w:color w:val="auto"/>
                <w:sz w:val="22"/>
                <w:szCs w:val="22"/>
                <w:highlight w:val="none"/>
                <w:lang w:val="en-US" w:eastAsia="zh-CN"/>
              </w:rPr>
              <w:t>现场，产生的差旅费由</w:t>
            </w:r>
            <w:r>
              <w:rPr>
                <w:rFonts w:hint="eastAsia"/>
                <w:color w:val="auto"/>
                <w:sz w:val="22"/>
                <w:szCs w:val="22"/>
                <w:highlight w:val="none"/>
                <w:lang w:val="en-US" w:eastAsia="zh-CN"/>
              </w:rPr>
              <w:t>参选人</w:t>
            </w:r>
            <w:r>
              <w:rPr>
                <w:rFonts w:hint="default"/>
                <w:color w:val="auto"/>
                <w:sz w:val="22"/>
                <w:szCs w:val="22"/>
                <w:highlight w:val="none"/>
                <w:lang w:val="en-US" w:eastAsia="zh-CN"/>
              </w:rPr>
              <w:t>承担</w:t>
            </w:r>
            <w:r>
              <w:rPr>
                <w:rFonts w:hint="eastAsia"/>
                <w:color w:val="auto"/>
                <w:sz w:val="22"/>
                <w:szCs w:val="22"/>
                <w:highlight w:val="none"/>
                <w:lang w:val="en-US" w:eastAsia="zh-CN"/>
              </w:rPr>
              <w:t>。</w:t>
            </w:r>
          </w:p>
          <w:p w14:paraId="7B8C3F68">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color w:val="auto"/>
                <w:sz w:val="22"/>
                <w:szCs w:val="22"/>
                <w:highlight w:val="none"/>
                <w:lang w:val="en-US" w:eastAsia="zh-CN"/>
              </w:rPr>
            </w:pPr>
            <w:bookmarkStart w:id="0" w:name="_GoBack"/>
            <w:r>
              <w:rPr>
                <w:rFonts w:hint="eastAsia"/>
                <w:color w:val="auto"/>
                <w:sz w:val="22"/>
                <w:szCs w:val="22"/>
                <w:highlight w:val="none"/>
                <w:lang w:val="en-US" w:eastAsia="zh-CN"/>
              </w:rPr>
              <w:t>（4）</w:t>
            </w:r>
            <w:r>
              <w:rPr>
                <w:rFonts w:hint="default"/>
                <w:color w:val="auto"/>
                <w:sz w:val="22"/>
                <w:szCs w:val="22"/>
                <w:highlight w:val="none"/>
                <w:lang w:val="en-US" w:eastAsia="zh-CN"/>
              </w:rPr>
              <w:t>报价为包干价，评估人员差旅费自理</w:t>
            </w:r>
            <w:r>
              <w:rPr>
                <w:rFonts w:hint="eastAsia"/>
                <w:color w:val="auto"/>
                <w:sz w:val="22"/>
                <w:szCs w:val="22"/>
                <w:highlight w:val="none"/>
                <w:lang w:val="en-US" w:eastAsia="zh-CN"/>
              </w:rPr>
              <w:t>。</w:t>
            </w:r>
          </w:p>
          <w:p w14:paraId="4A8409D9">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eastAsia" w:cs="方正仿宋_GB2312"/>
                <w:b w:val="0"/>
                <w:bCs w:val="0"/>
                <w:color w:val="auto"/>
                <w:sz w:val="22"/>
                <w:szCs w:val="22"/>
                <w:highlight w:val="none"/>
                <w:lang w:val="en-US" w:eastAsia="zh-CN"/>
              </w:rPr>
            </w:pPr>
            <w:r>
              <w:rPr>
                <w:rFonts w:hint="eastAsia"/>
                <w:color w:val="auto"/>
                <w:sz w:val="22"/>
                <w:szCs w:val="22"/>
                <w:highlight w:val="none"/>
                <w:lang w:val="en-US" w:eastAsia="zh-CN"/>
              </w:rPr>
              <w:t>（5）</w:t>
            </w:r>
            <w:r>
              <w:rPr>
                <w:rFonts w:hint="default"/>
                <w:color w:val="auto"/>
                <w:sz w:val="22"/>
                <w:szCs w:val="22"/>
                <w:highlight w:val="none"/>
                <w:lang w:val="en-US" w:eastAsia="zh-CN"/>
              </w:rPr>
              <w:t>接受评估费用</w:t>
            </w:r>
            <w:r>
              <w:rPr>
                <w:rFonts w:hint="eastAsia"/>
                <w:color w:val="auto"/>
                <w:sz w:val="22"/>
                <w:szCs w:val="22"/>
                <w:highlight w:val="none"/>
                <w:lang w:val="en-US" w:eastAsia="zh-CN"/>
              </w:rPr>
              <w:t>根据</w:t>
            </w:r>
            <w:r>
              <w:rPr>
                <w:rFonts w:hint="eastAsia" w:cs="方正仿宋_GB2312"/>
                <w:b w:val="0"/>
                <w:bCs w:val="0"/>
                <w:color w:val="auto"/>
                <w:sz w:val="22"/>
                <w:szCs w:val="22"/>
                <w:highlight w:val="none"/>
                <w:lang w:val="en-US" w:eastAsia="zh-CN"/>
              </w:rPr>
              <w:t>管理人视预重整程序的进展情况报法院后安排支付时间。</w:t>
            </w:r>
          </w:p>
          <w:p w14:paraId="1880A403">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default" w:cs="方正仿宋_GB2312"/>
                <w:b w:val="0"/>
                <w:bCs w:val="0"/>
                <w:color w:val="auto"/>
                <w:sz w:val="22"/>
                <w:szCs w:val="22"/>
                <w:highlight w:val="none"/>
                <w:lang w:val="en-US" w:eastAsia="zh-CN"/>
              </w:rPr>
            </w:pPr>
            <w:r>
              <w:rPr>
                <w:rFonts w:hint="eastAsia" w:cs="方正仿宋_GB2312"/>
                <w:b w:val="0"/>
                <w:bCs w:val="0"/>
                <w:color w:val="auto"/>
                <w:sz w:val="22"/>
                <w:szCs w:val="22"/>
                <w:highlight w:val="none"/>
                <w:lang w:val="en-US" w:eastAsia="zh-CN"/>
              </w:rPr>
              <w:t>（6）报价最高限额20万元。高于限额报价，视为无效报价。</w:t>
            </w:r>
            <w:bookmarkEnd w:id="0"/>
          </w:p>
        </w:tc>
      </w:tr>
      <w:tr w14:paraId="096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558B16CE">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5</w:t>
            </w:r>
          </w:p>
        </w:tc>
        <w:tc>
          <w:tcPr>
            <w:tcW w:w="1004" w:type="pct"/>
            <w:vAlign w:val="center"/>
          </w:tcPr>
          <w:p w14:paraId="50F80664">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比选答疑</w:t>
            </w:r>
          </w:p>
        </w:tc>
        <w:tc>
          <w:tcPr>
            <w:tcW w:w="3556" w:type="pct"/>
            <w:vAlign w:val="center"/>
          </w:tcPr>
          <w:p w14:paraId="538FB705">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asciiTheme="majorEastAsia" w:hAnsiTheme="majorEastAsia" w:cstheme="majorEastAsia"/>
                <w:b/>
                <w:bCs/>
                <w:color w:val="auto"/>
                <w:sz w:val="32"/>
                <w:szCs w:val="32"/>
                <w:highlight w:val="none"/>
                <w:lang w:val="en-US"/>
              </w:rPr>
            </w:pPr>
            <w:r>
              <w:rPr>
                <w:rFonts w:hint="eastAsia"/>
                <w:color w:val="auto"/>
                <w:sz w:val="22"/>
                <w:szCs w:val="22"/>
                <w:highlight w:val="none"/>
              </w:rPr>
              <w:t>参选人应在比选截止日前</w:t>
            </w:r>
            <w:r>
              <w:rPr>
                <w:rFonts w:hint="eastAsia"/>
                <w:color w:val="auto"/>
                <w:sz w:val="22"/>
                <w:szCs w:val="22"/>
                <w:highlight w:val="none"/>
                <w:lang w:val="en-US"/>
              </w:rPr>
              <w:t>2日内</w:t>
            </w:r>
            <w:r>
              <w:rPr>
                <w:rFonts w:hint="eastAsia"/>
                <w:color w:val="auto"/>
                <w:sz w:val="22"/>
                <w:szCs w:val="22"/>
                <w:highlight w:val="none"/>
              </w:rPr>
              <w:t>，以邮件（须加盖公章</w:t>
            </w:r>
            <w:r>
              <w:rPr>
                <w:rFonts w:hint="eastAsia"/>
                <w:color w:val="auto"/>
                <w:spacing w:val="-75"/>
                <w:sz w:val="22"/>
                <w:szCs w:val="22"/>
                <w:highlight w:val="none"/>
              </w:rPr>
              <w:t>）</w:t>
            </w:r>
            <w:r>
              <w:rPr>
                <w:rFonts w:hint="eastAsia"/>
                <w:color w:val="auto"/>
                <w:sz w:val="22"/>
                <w:szCs w:val="22"/>
                <w:highlight w:val="none"/>
              </w:rPr>
              <w:t>向比选人提出需要答疑的问题。</w:t>
            </w:r>
          </w:p>
        </w:tc>
      </w:tr>
      <w:tr w14:paraId="6D5F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0A6A9551">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6</w:t>
            </w:r>
          </w:p>
        </w:tc>
        <w:tc>
          <w:tcPr>
            <w:tcW w:w="1004" w:type="pct"/>
            <w:vAlign w:val="center"/>
          </w:tcPr>
          <w:p w14:paraId="724D8CC6">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比选有效期</w:t>
            </w:r>
          </w:p>
        </w:tc>
        <w:tc>
          <w:tcPr>
            <w:tcW w:w="3556" w:type="pct"/>
            <w:vAlign w:val="center"/>
          </w:tcPr>
          <w:p w14:paraId="18E1D5FA">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asciiTheme="majorEastAsia" w:hAnsiTheme="majorEastAsia" w:eastAsiaTheme="majorEastAsia" w:cstheme="majorEastAsia"/>
                <w:b/>
                <w:bCs/>
                <w:color w:val="auto"/>
                <w:sz w:val="32"/>
                <w:szCs w:val="32"/>
                <w:highlight w:val="none"/>
                <w:lang w:val="en-US"/>
              </w:rPr>
            </w:pPr>
            <w:r>
              <w:rPr>
                <w:rFonts w:hint="default"/>
                <w:color w:val="auto"/>
                <w:sz w:val="22"/>
                <w:szCs w:val="22"/>
                <w:highlight w:val="none"/>
              </w:rPr>
              <w:t>比选申请文件递交后60日</w:t>
            </w:r>
          </w:p>
        </w:tc>
      </w:tr>
      <w:tr w14:paraId="65D3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0968E4B5">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7</w:t>
            </w:r>
          </w:p>
        </w:tc>
        <w:tc>
          <w:tcPr>
            <w:tcW w:w="1004" w:type="pct"/>
            <w:vAlign w:val="center"/>
          </w:tcPr>
          <w:p w14:paraId="3622729A">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b/>
                <w:color w:val="auto"/>
                <w:w w:val="105"/>
                <w:sz w:val="22"/>
                <w:szCs w:val="22"/>
                <w:highlight w:val="none"/>
              </w:rPr>
            </w:pPr>
            <w:r>
              <w:rPr>
                <w:rFonts w:hint="eastAsia"/>
                <w:b/>
                <w:color w:val="auto"/>
                <w:w w:val="105"/>
                <w:sz w:val="22"/>
                <w:szCs w:val="22"/>
                <w:highlight w:val="none"/>
              </w:rPr>
              <w:t>比选申请文件</w:t>
            </w:r>
          </w:p>
          <w:p w14:paraId="62169356">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5"/>
                <w:sz w:val="22"/>
                <w:szCs w:val="22"/>
                <w:highlight w:val="none"/>
              </w:rPr>
              <w:t>份数</w:t>
            </w:r>
          </w:p>
        </w:tc>
        <w:tc>
          <w:tcPr>
            <w:tcW w:w="3556" w:type="pct"/>
            <w:vAlign w:val="center"/>
          </w:tcPr>
          <w:p w14:paraId="2CA88C12">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hint="eastAsia" w:ascii="方正仿宋_GB2312" w:hAnsi="方正仿宋_GB2312" w:eastAsia="方正仿宋_GB2312" w:cs="方正仿宋_GB2312"/>
                <w:b w:val="0"/>
                <w:bCs w:val="0"/>
                <w:color w:val="auto"/>
                <w:sz w:val="22"/>
                <w:szCs w:val="22"/>
                <w:highlight w:val="none"/>
                <w:lang w:val="en-US"/>
              </w:rPr>
            </w:pPr>
            <w:r>
              <w:rPr>
                <w:rFonts w:hint="eastAsia"/>
                <w:color w:val="auto"/>
                <w:sz w:val="22"/>
                <w:szCs w:val="22"/>
                <w:highlight w:val="none"/>
                <w:lang w:val="en-US"/>
              </w:rPr>
              <w:t>一式三份，正本一份，副本一份，电子文档一份</w:t>
            </w:r>
          </w:p>
        </w:tc>
      </w:tr>
      <w:tr w14:paraId="57EB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0B837ACD">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w w:val="102"/>
                <w:sz w:val="22"/>
                <w:szCs w:val="22"/>
                <w:highlight w:val="none"/>
              </w:rPr>
              <w:t>8</w:t>
            </w:r>
          </w:p>
        </w:tc>
        <w:tc>
          <w:tcPr>
            <w:tcW w:w="1004" w:type="pct"/>
            <w:vAlign w:val="center"/>
          </w:tcPr>
          <w:p w14:paraId="7C37F406">
            <w:pPr>
              <w:pStyle w:val="13"/>
              <w:keepNext w:val="0"/>
              <w:pageBreakBefore w:val="0"/>
              <w:kinsoku/>
              <w:wordWrap/>
              <w:overflowPunct/>
              <w:topLinePunct w:val="0"/>
              <w:autoSpaceDE w:val="0"/>
              <w:autoSpaceDN w:val="0"/>
              <w:bidi w:val="0"/>
              <w:adjustRightInd/>
              <w:snapToGrid/>
              <w:spacing w:line="320" w:lineRule="exact"/>
              <w:ind w:left="0" w:leftChars="0"/>
              <w:jc w:val="center"/>
              <w:textAlignment w:val="auto"/>
              <w:rPr>
                <w:rFonts w:asciiTheme="majorEastAsia" w:hAnsiTheme="majorEastAsia" w:eastAsiaTheme="majorEastAsia" w:cstheme="majorEastAsia"/>
                <w:b/>
                <w:bCs/>
                <w:color w:val="auto"/>
                <w:sz w:val="32"/>
                <w:szCs w:val="32"/>
                <w:highlight w:val="none"/>
                <w:lang w:val="en-US"/>
              </w:rPr>
            </w:pPr>
            <w:r>
              <w:rPr>
                <w:rFonts w:hint="eastAsia"/>
                <w:b/>
                <w:color w:val="auto"/>
                <w:sz w:val="22"/>
                <w:szCs w:val="22"/>
                <w:highlight w:val="none"/>
              </w:rPr>
              <w:t>比选申请文件递交时间及地点</w:t>
            </w:r>
          </w:p>
        </w:tc>
        <w:tc>
          <w:tcPr>
            <w:tcW w:w="3556" w:type="pct"/>
            <w:vAlign w:val="center"/>
          </w:tcPr>
          <w:p w14:paraId="257D438D">
            <w:pPr>
              <w:pStyle w:val="13"/>
              <w:keepNext w:val="0"/>
              <w:pageBreakBefore w:val="0"/>
              <w:kinsoku/>
              <w:wordWrap/>
              <w:overflowPunct/>
              <w:topLinePunct w:val="0"/>
              <w:autoSpaceDE w:val="0"/>
              <w:autoSpaceDN w:val="0"/>
              <w:bidi w:val="0"/>
              <w:adjustRightInd/>
              <w:snapToGrid/>
              <w:spacing w:line="320" w:lineRule="exact"/>
              <w:ind w:left="0" w:leftChars="0"/>
              <w:jc w:val="left"/>
              <w:textAlignment w:val="auto"/>
              <w:rPr>
                <w:rFonts w:asciiTheme="majorEastAsia" w:hAnsiTheme="majorEastAsia" w:eastAsiaTheme="majorEastAsia" w:cstheme="majorEastAsia"/>
                <w:b/>
                <w:bCs/>
                <w:color w:val="auto"/>
                <w:sz w:val="32"/>
                <w:szCs w:val="32"/>
                <w:highlight w:val="none"/>
                <w:lang w:val="en-US"/>
              </w:rPr>
            </w:pPr>
            <w:r>
              <w:rPr>
                <w:rFonts w:hint="eastAsia"/>
                <w:color w:val="auto"/>
                <w:sz w:val="22"/>
                <w:szCs w:val="22"/>
                <w:highlight w:val="none"/>
              </w:rPr>
              <w:t>见比选公告</w:t>
            </w:r>
          </w:p>
        </w:tc>
      </w:tr>
      <w:tr w14:paraId="4866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6CF8DE5B">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9</w:t>
            </w:r>
          </w:p>
        </w:tc>
        <w:tc>
          <w:tcPr>
            <w:tcW w:w="1004" w:type="pct"/>
            <w:vAlign w:val="center"/>
          </w:tcPr>
          <w:p w14:paraId="016DE10A">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比选时间</w:t>
            </w:r>
          </w:p>
        </w:tc>
        <w:tc>
          <w:tcPr>
            <w:tcW w:w="3556" w:type="pct"/>
            <w:vAlign w:val="center"/>
          </w:tcPr>
          <w:p w14:paraId="3FD8C2F8">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left"/>
              <w:textAlignment w:val="auto"/>
              <w:rPr>
                <w:color w:val="auto"/>
                <w:sz w:val="22"/>
                <w:szCs w:val="22"/>
                <w:highlight w:val="none"/>
              </w:rPr>
            </w:pPr>
            <w:r>
              <w:rPr>
                <w:rFonts w:hint="eastAsia"/>
                <w:color w:val="auto"/>
                <w:sz w:val="22"/>
                <w:szCs w:val="22"/>
                <w:highlight w:val="none"/>
              </w:rPr>
              <w:t>见比选公告</w:t>
            </w:r>
          </w:p>
        </w:tc>
      </w:tr>
      <w:tr w14:paraId="02E9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4711A27F">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10</w:t>
            </w:r>
          </w:p>
        </w:tc>
        <w:tc>
          <w:tcPr>
            <w:tcW w:w="1004" w:type="pct"/>
            <w:vAlign w:val="center"/>
          </w:tcPr>
          <w:p w14:paraId="25337A25">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评选方法及</w:t>
            </w:r>
          </w:p>
          <w:p w14:paraId="2C295882">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标准</w:t>
            </w:r>
          </w:p>
        </w:tc>
        <w:tc>
          <w:tcPr>
            <w:tcW w:w="3556" w:type="pct"/>
            <w:vAlign w:val="center"/>
          </w:tcPr>
          <w:p w14:paraId="49B84F6A">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left"/>
              <w:textAlignment w:val="auto"/>
              <w:rPr>
                <w:color w:val="auto"/>
                <w:sz w:val="22"/>
                <w:szCs w:val="22"/>
                <w:highlight w:val="none"/>
              </w:rPr>
            </w:pPr>
            <w:r>
              <w:rPr>
                <w:rFonts w:hint="eastAsia"/>
                <w:color w:val="auto"/>
                <w:sz w:val="22"/>
                <w:szCs w:val="22"/>
                <w:highlight w:val="none"/>
              </w:rPr>
              <w:t>综合评选法（见比选文件），总分：满分10</w:t>
            </w:r>
            <w:r>
              <w:rPr>
                <w:rFonts w:hint="eastAsia"/>
                <w:color w:val="auto"/>
                <w:sz w:val="22"/>
                <w:szCs w:val="22"/>
                <w:highlight w:val="none"/>
                <w:lang w:val="en-US"/>
              </w:rPr>
              <w:t>0</w:t>
            </w:r>
            <w:r>
              <w:rPr>
                <w:rFonts w:hint="eastAsia"/>
                <w:color w:val="auto"/>
                <w:sz w:val="22"/>
                <w:szCs w:val="22"/>
                <w:highlight w:val="none"/>
              </w:rPr>
              <w:t>分</w:t>
            </w:r>
          </w:p>
        </w:tc>
      </w:tr>
      <w:tr w14:paraId="3EEE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8" w:type="pct"/>
            <w:vAlign w:val="center"/>
          </w:tcPr>
          <w:p w14:paraId="486C22F1">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11</w:t>
            </w:r>
          </w:p>
        </w:tc>
        <w:tc>
          <w:tcPr>
            <w:tcW w:w="1004" w:type="pct"/>
            <w:vAlign w:val="center"/>
          </w:tcPr>
          <w:p w14:paraId="1F4FC9A1">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center"/>
              <w:textAlignment w:val="auto"/>
              <w:rPr>
                <w:b/>
                <w:color w:val="auto"/>
                <w:sz w:val="22"/>
                <w:szCs w:val="22"/>
                <w:highlight w:val="none"/>
              </w:rPr>
            </w:pPr>
            <w:r>
              <w:rPr>
                <w:rFonts w:hint="eastAsia"/>
                <w:b/>
                <w:color w:val="auto"/>
                <w:sz w:val="22"/>
                <w:szCs w:val="22"/>
                <w:highlight w:val="none"/>
              </w:rPr>
              <w:t>其他约定</w:t>
            </w:r>
          </w:p>
        </w:tc>
        <w:tc>
          <w:tcPr>
            <w:tcW w:w="3556" w:type="pct"/>
            <w:vAlign w:val="center"/>
          </w:tcPr>
          <w:p w14:paraId="5FDEBD05">
            <w:pPr>
              <w:pStyle w:val="13"/>
              <w:keepNext w:val="0"/>
              <w:keepLines/>
              <w:pageBreakBefore w:val="0"/>
              <w:widowControl/>
              <w:kinsoku/>
              <w:wordWrap/>
              <w:overflowPunct/>
              <w:topLinePunct w:val="0"/>
              <w:autoSpaceDE w:val="0"/>
              <w:autoSpaceDN w:val="0"/>
              <w:bidi w:val="0"/>
              <w:adjustRightInd/>
              <w:snapToGrid/>
              <w:spacing w:line="320" w:lineRule="exact"/>
              <w:ind w:left="0" w:leftChars="0"/>
              <w:jc w:val="left"/>
              <w:textAlignment w:val="auto"/>
              <w:rPr>
                <w:rFonts w:hint="default"/>
                <w:color w:val="auto"/>
                <w:highlight w:val="none"/>
                <w:lang w:val="en-US" w:eastAsia="zh-CN"/>
              </w:rPr>
            </w:pPr>
            <w:r>
              <w:rPr>
                <w:rFonts w:hint="eastAsia"/>
                <w:color w:val="auto"/>
                <w:sz w:val="22"/>
                <w:szCs w:val="22"/>
                <w:highlight w:val="none"/>
              </w:rPr>
              <w:t>如评估机构存在不当行为（包括但不限于逾期完成工作任务、拒不整改、虽整改后仍不符合要求、违反保密义务、违反职业准则等）， 法院、管理人有权终止其服务合同，重新更换评估机构，因更换机构而产生的费用和损失由原评估机构承担。</w:t>
            </w:r>
          </w:p>
        </w:tc>
      </w:tr>
    </w:tbl>
    <w:p w14:paraId="799F91F2">
      <w:pPr>
        <w:pStyle w:val="2"/>
        <w:ind w:left="0" w:leftChars="0" w:firstLine="0" w:firstLineChars="0"/>
        <w:rPr>
          <w:rFonts w:hint="default"/>
          <w:color w:val="auto"/>
          <w:lang w:val="en-US" w:eastAsia="zh-CN"/>
        </w:rPr>
      </w:pPr>
    </w:p>
    <w:sectPr>
      <w:footerReference r:id="rId3"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5BA419-DD55-4961-9AFE-B68D2D6060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7F783EA-66C9-45FD-AB4F-56013923C9FF}"/>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CF2965CC-162D-48D1-8BBD-764D8D131E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8BC7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6521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36521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002FAC"/>
    <w:rsid w:val="001C0A26"/>
    <w:rsid w:val="002655D6"/>
    <w:rsid w:val="004F700B"/>
    <w:rsid w:val="00596FC4"/>
    <w:rsid w:val="00610A42"/>
    <w:rsid w:val="00721E64"/>
    <w:rsid w:val="00825A9D"/>
    <w:rsid w:val="00861ECA"/>
    <w:rsid w:val="00AE3588"/>
    <w:rsid w:val="00DA1CBE"/>
    <w:rsid w:val="00DD47F1"/>
    <w:rsid w:val="00F21172"/>
    <w:rsid w:val="00F26FE5"/>
    <w:rsid w:val="012F3736"/>
    <w:rsid w:val="021E0797"/>
    <w:rsid w:val="022C79D2"/>
    <w:rsid w:val="02300221"/>
    <w:rsid w:val="02D80CBC"/>
    <w:rsid w:val="05C44D8F"/>
    <w:rsid w:val="06D66774"/>
    <w:rsid w:val="08251334"/>
    <w:rsid w:val="08FA1588"/>
    <w:rsid w:val="095B1C9B"/>
    <w:rsid w:val="099C619C"/>
    <w:rsid w:val="0AE24082"/>
    <w:rsid w:val="0C1937E2"/>
    <w:rsid w:val="0C217B0F"/>
    <w:rsid w:val="0C9B273A"/>
    <w:rsid w:val="0DC24F48"/>
    <w:rsid w:val="0E234189"/>
    <w:rsid w:val="0E611A8F"/>
    <w:rsid w:val="11A20CA3"/>
    <w:rsid w:val="12560972"/>
    <w:rsid w:val="13C146A3"/>
    <w:rsid w:val="13FF0FD5"/>
    <w:rsid w:val="145E35BE"/>
    <w:rsid w:val="16351E52"/>
    <w:rsid w:val="17B96A18"/>
    <w:rsid w:val="19831126"/>
    <w:rsid w:val="198D03AE"/>
    <w:rsid w:val="19F073B0"/>
    <w:rsid w:val="1A536F12"/>
    <w:rsid w:val="1AAD56F3"/>
    <w:rsid w:val="1B912A8E"/>
    <w:rsid w:val="1CE65785"/>
    <w:rsid w:val="1D94745E"/>
    <w:rsid w:val="202B6355"/>
    <w:rsid w:val="20551DD1"/>
    <w:rsid w:val="23B220B3"/>
    <w:rsid w:val="24D90B5D"/>
    <w:rsid w:val="258D550C"/>
    <w:rsid w:val="260D7C33"/>
    <w:rsid w:val="27185E5D"/>
    <w:rsid w:val="277D48E2"/>
    <w:rsid w:val="27C25832"/>
    <w:rsid w:val="28435D11"/>
    <w:rsid w:val="290013CD"/>
    <w:rsid w:val="291A2874"/>
    <w:rsid w:val="292A7D27"/>
    <w:rsid w:val="2A0433CE"/>
    <w:rsid w:val="2AEE0314"/>
    <w:rsid w:val="2B683CD8"/>
    <w:rsid w:val="2D4C460D"/>
    <w:rsid w:val="2D717922"/>
    <w:rsid w:val="2DAF2971"/>
    <w:rsid w:val="2EDC6EB7"/>
    <w:rsid w:val="2FBB4840"/>
    <w:rsid w:val="30B37090"/>
    <w:rsid w:val="326D3392"/>
    <w:rsid w:val="32CD69C2"/>
    <w:rsid w:val="32D162F0"/>
    <w:rsid w:val="33D530A4"/>
    <w:rsid w:val="34390FF5"/>
    <w:rsid w:val="34B34216"/>
    <w:rsid w:val="35690D78"/>
    <w:rsid w:val="357A6490"/>
    <w:rsid w:val="35952109"/>
    <w:rsid w:val="368F5380"/>
    <w:rsid w:val="369922BA"/>
    <w:rsid w:val="37B15C97"/>
    <w:rsid w:val="38096FD9"/>
    <w:rsid w:val="383E46D2"/>
    <w:rsid w:val="3A790487"/>
    <w:rsid w:val="3A7D77A0"/>
    <w:rsid w:val="3AFB19E3"/>
    <w:rsid w:val="3B1672AC"/>
    <w:rsid w:val="3C0D6298"/>
    <w:rsid w:val="3C382B61"/>
    <w:rsid w:val="3CD234BB"/>
    <w:rsid w:val="3D06008F"/>
    <w:rsid w:val="3D34654F"/>
    <w:rsid w:val="3E4334FF"/>
    <w:rsid w:val="3EB9BF34"/>
    <w:rsid w:val="3F8B28B5"/>
    <w:rsid w:val="40BE35E4"/>
    <w:rsid w:val="40F57B37"/>
    <w:rsid w:val="41822BCA"/>
    <w:rsid w:val="49891E33"/>
    <w:rsid w:val="49BD2A5E"/>
    <w:rsid w:val="4AE23DDD"/>
    <w:rsid w:val="4B7643B8"/>
    <w:rsid w:val="4CDC34AC"/>
    <w:rsid w:val="4E7F1C04"/>
    <w:rsid w:val="506D6485"/>
    <w:rsid w:val="54F9778C"/>
    <w:rsid w:val="566F3475"/>
    <w:rsid w:val="57137E71"/>
    <w:rsid w:val="595651E5"/>
    <w:rsid w:val="5B7F5DBE"/>
    <w:rsid w:val="5CC639C3"/>
    <w:rsid w:val="5D235B2D"/>
    <w:rsid w:val="5FF06C4E"/>
    <w:rsid w:val="60447643"/>
    <w:rsid w:val="61101F89"/>
    <w:rsid w:val="614E633F"/>
    <w:rsid w:val="61603621"/>
    <w:rsid w:val="62145A44"/>
    <w:rsid w:val="63065C46"/>
    <w:rsid w:val="64A06EEC"/>
    <w:rsid w:val="64AC60A5"/>
    <w:rsid w:val="66835F98"/>
    <w:rsid w:val="68036460"/>
    <w:rsid w:val="6822237A"/>
    <w:rsid w:val="68772057"/>
    <w:rsid w:val="691C0C8F"/>
    <w:rsid w:val="69267E8A"/>
    <w:rsid w:val="6ADE6688"/>
    <w:rsid w:val="6C0D1D63"/>
    <w:rsid w:val="6C3F7B62"/>
    <w:rsid w:val="6CA43C7C"/>
    <w:rsid w:val="6CD936AA"/>
    <w:rsid w:val="6DC31894"/>
    <w:rsid w:val="6DDD7632"/>
    <w:rsid w:val="6E584EA3"/>
    <w:rsid w:val="7114540B"/>
    <w:rsid w:val="71F612F9"/>
    <w:rsid w:val="72B532D1"/>
    <w:rsid w:val="76B52863"/>
    <w:rsid w:val="76E122B3"/>
    <w:rsid w:val="7798281C"/>
    <w:rsid w:val="77A271E5"/>
    <w:rsid w:val="7AE31E04"/>
    <w:rsid w:val="7CF77FE5"/>
    <w:rsid w:val="7D831878"/>
    <w:rsid w:val="7D8E734E"/>
    <w:rsid w:val="7E8628FA"/>
    <w:rsid w:val="7F3F03D6"/>
    <w:rsid w:val="E63CBC61"/>
    <w:rsid w:val="E7FD2A69"/>
    <w:rsid w:val="EB4F0F0A"/>
    <w:rsid w:val="EFDD8EB3"/>
    <w:rsid w:val="F3FB8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方正仿宋_GB2312" w:hAnsi="方正仿宋_GB2312" w:eastAsia="方正仿宋_GB2312" w:cs="方正仿宋_GB2312"/>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autoRedefine/>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700"/>
    </w:pPr>
    <w:rPr>
      <w:sz w:val="32"/>
      <w:szCs w:val="32"/>
    </w:rPr>
  </w:style>
  <w:style w:type="paragraph" w:styleId="4">
    <w:name w:val="Title"/>
    <w:basedOn w:val="1"/>
    <w:autoRedefine/>
    <w:qFormat/>
    <w:uiPriority w:val="0"/>
    <w:pPr>
      <w:spacing w:before="240" w:after="60"/>
      <w:jc w:val="center"/>
      <w:outlineLvl w:val="0"/>
    </w:pPr>
    <w:rPr>
      <w:rFonts w:ascii="Arial" w:hAnsi="Arial"/>
      <w:b/>
      <w:sz w:val="32"/>
    </w:rPr>
  </w:style>
  <w:style w:type="paragraph" w:styleId="6">
    <w:name w:val="annotation text"/>
    <w:basedOn w:val="1"/>
    <w:autoRedefine/>
    <w:qFormat/>
    <w:uiPriority w:val="0"/>
    <w:pPr>
      <w:jc w:val="left"/>
    </w:p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autoRedefine/>
    <w:qFormat/>
    <w:uiPriority w:val="1"/>
    <w:pPr>
      <w:spacing w:before="2"/>
      <w:ind w:left="700" w:firstLine="640"/>
    </w:pPr>
  </w:style>
  <w:style w:type="paragraph" w:customStyle="1" w:styleId="13">
    <w:name w:val="Table Paragraph"/>
    <w:basedOn w:val="1"/>
    <w:autoRedefine/>
    <w:qFormat/>
    <w:uiPriority w:val="1"/>
  </w:style>
  <w:style w:type="character" w:customStyle="1" w:styleId="14">
    <w:name w:val="页眉 字符"/>
    <w:basedOn w:val="11"/>
    <w:link w:val="8"/>
    <w:autoRedefine/>
    <w:qFormat/>
    <w:uiPriority w:val="0"/>
    <w:rPr>
      <w:rFonts w:ascii="方正仿宋_GB2312" w:hAnsi="方正仿宋_GB2312" w:eastAsia="方正仿宋_GB2312" w:cs="方正仿宋_GB2312"/>
      <w:sz w:val="18"/>
      <w:szCs w:val="18"/>
      <w:lang w:val="zh-CN" w:bidi="zh-CN"/>
    </w:rPr>
  </w:style>
  <w:style w:type="character" w:customStyle="1" w:styleId="15">
    <w:name w:val="页脚 字符"/>
    <w:basedOn w:val="11"/>
    <w:link w:val="7"/>
    <w:autoRedefine/>
    <w:qFormat/>
    <w:uiPriority w:val="0"/>
    <w:rPr>
      <w:rFonts w:ascii="方正仿宋_GB2312" w:hAnsi="方正仿宋_GB2312" w:eastAsia="方正仿宋_GB2312" w:cs="方正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715</Words>
  <Characters>721</Characters>
  <Lines>3</Lines>
  <Paragraphs>1</Paragraphs>
  <TotalTime>6</TotalTime>
  <ScaleCrop>false</ScaleCrop>
  <LinksUpToDate>false</LinksUpToDate>
  <CharactersWithSpaces>723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2020-08-13T17:55:00Z</dcterms:created>
  <dc:creator>LDQ</dc:creator>
  <cp:lastModifiedBy>英特信＊饶情律师</cp:lastModifiedBy>
  <dcterms:modified xsi:type="dcterms:W3CDTF">2025-06-29T13:09:09Z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8DC140FC82C9443682ECEAE8B8F58B07_13</vt:lpwstr>
  </property>
  <property fmtid="{D5CDD505-2E9C-101B-9397-08002B2CF9AE}" pid="4" name="KSOTemplateDocerSaveRecord">
    <vt:lpwstr>eyJoZGlkIjoiN2EzNGZhNzY4ODZiZDJlN2M1N2Y0MjNjZDY2NDU4ODMiLCJ1c2VySWQiOiI0NDI0OTU0MTAifQ==</vt:lpwstr>
  </property>
</Properties>
</file>