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B342F7">
      <w:r>
        <w:rPr>
          <w:sz w:val="21"/>
        </w:rPr>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7860665</wp:posOffset>
                </wp:positionV>
                <wp:extent cx="4413250" cy="1280160"/>
                <wp:effectExtent l="0" t="0" r="0" b="0"/>
                <wp:wrapNone/>
                <wp:docPr id="708" name="文本框 707"/>
                <wp:cNvGraphicFramePr/>
                <a:graphic xmlns:a="http://schemas.openxmlformats.org/drawingml/2006/main">
                  <a:graphicData uri="http://schemas.microsoft.com/office/word/2010/wordprocessingShape">
                    <wps:wsp>
                      <wps:cNvSpPr txBox="1"/>
                      <wps:spPr>
                        <a:xfrm>
                          <a:off x="1066800" y="8308340"/>
                          <a:ext cx="4413250" cy="1280160"/>
                        </a:xfrm>
                        <a:prstGeom prst="rect">
                          <a:avLst/>
                        </a:prstGeom>
                        <a:noFill/>
                      </wps:spPr>
                      <wps:txbx>
                        <w:txbxContent>
                          <w:p w14:paraId="6AD6FA77">
                            <w:pPr>
                              <w:pStyle w:val="8"/>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黑体" w:hAnsi="黑体" w:eastAsia="黑体" w:cs="黑体"/>
                                <w:lang w:val="en-US"/>
                              </w:rPr>
                            </w:pPr>
                            <w:r>
                              <w:rPr>
                                <w:rFonts w:hint="eastAsia" w:ascii="黑体" w:hAnsi="黑体" w:eastAsia="黑体" w:cs="黑体"/>
                                <w:color w:val="2D55E7"/>
                                <w:kern w:val="24"/>
                                <w:sz w:val="28"/>
                                <w:szCs w:val="28"/>
                              </w:rPr>
                              <w:t>地址：浙江省杭州市余杭区文一西路1218号恒生科技园4幢401-2</w:t>
                            </w:r>
                          </w:p>
                          <w:p w14:paraId="4CF3CDA9">
                            <w:pPr>
                              <w:pStyle w:val="8"/>
                              <w:spacing w:line="240" w:lineRule="auto"/>
                            </w:pPr>
                            <w:r>
                              <w:rPr>
                                <w:rFonts w:hint="eastAsia" w:ascii="黑体" w:hAnsi="黑体" w:eastAsia="黑体" w:cs="黑体"/>
                                <w:color w:val="2D55E7"/>
                                <w:kern w:val="24"/>
                                <w:sz w:val="28"/>
                                <w:szCs w:val="28"/>
                              </w:rPr>
                              <w:t>电话：</w:t>
                            </w:r>
                            <w:r>
                              <w:rPr>
                                <w:rFonts w:ascii="Times New Roman" w:eastAsia="微软雅黑 Light"/>
                                <w:color w:val="2D55E7"/>
                                <w:kern w:val="24"/>
                                <w:sz w:val="28"/>
                                <w:szCs w:val="28"/>
                              </w:rPr>
                              <w:t>（0</w:t>
                            </w:r>
                            <w:r>
                              <w:rPr>
                                <w:rFonts w:hint="eastAsia" w:ascii="Times New Roman" w:eastAsia="微软雅黑 Light"/>
                                <w:color w:val="2D55E7"/>
                                <w:kern w:val="24"/>
                                <w:sz w:val="28"/>
                                <w:szCs w:val="28"/>
                                <w:lang w:val="en-US" w:eastAsia="zh-CN"/>
                              </w:rPr>
                              <w:t>571）89180115</w:t>
                            </w:r>
                            <w:r>
                              <w:rPr>
                                <w:rFonts w:ascii="Times New Roman" w:eastAsia="微软雅黑 Light"/>
                                <w:color w:val="2D55E7"/>
                                <w:kern w:val="24"/>
                                <w:sz w:val="28"/>
                                <w:szCs w:val="28"/>
                              </w:rPr>
                              <w:t xml:space="preserve"> </w:t>
                            </w:r>
                          </w:p>
                          <w:p w14:paraId="1BC58A90">
                            <w:pPr>
                              <w:pStyle w:val="8"/>
                              <w:spacing w:line="240" w:lineRule="auto"/>
                            </w:pPr>
                            <w:r>
                              <w:rPr>
                                <w:rFonts w:hint="eastAsia" w:ascii="黑体" w:hAnsi="黑体" w:eastAsia="黑体" w:cs="黑体"/>
                                <w:color w:val="2D55E7"/>
                                <w:kern w:val="24"/>
                                <w:sz w:val="28"/>
                                <w:szCs w:val="28"/>
                              </w:rPr>
                              <w:t>网址：</w:t>
                            </w:r>
                            <w:r>
                              <w:rPr>
                                <w:rFonts w:hint="eastAsia" w:ascii="Times New Roman" w:eastAsia="微软雅黑 Light"/>
                                <w:color w:val="2D55E7"/>
                                <w:kern w:val="24"/>
                                <w:sz w:val="28"/>
                                <w:szCs w:val="28"/>
                              </w:rPr>
                              <w:t>https://cloud.fahuidata.com/xhn</w:t>
                            </w:r>
                          </w:p>
                        </w:txbxContent>
                      </wps:txbx>
                      <wps:bodyPr wrap="square" rtlCol="0">
                        <a:spAutoFit/>
                      </wps:bodyPr>
                    </wps:wsp>
                  </a:graphicData>
                </a:graphic>
              </wp:anchor>
            </w:drawing>
          </mc:Choice>
          <mc:Fallback>
            <w:pict>
              <v:shape id="文本框 707" o:spid="_x0000_s1026" o:spt="202" type="#_x0000_t202" style="position:absolute;left:0pt;margin-left:-19.95pt;margin-top:618.95pt;height:100.8pt;width:347.5pt;z-index:251661312;mso-width-relative:page;mso-height-relative:page;" filled="f" stroked="f" coordsize="21600,21600" o:gfxdata="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SM4GdoAAAANAQAADwAAAAAAAAABACAAAAAiAAAAZHJz&#10;L2Rvd25yZXYueG1sUEsBAhQAFAAAAAgAh07iQNvxwCHJAQAAbgMAAA4AAAAAAAAAAQAgAAAAKQEA&#10;AGRycy9lMm9Eb2MueG1sUEsFBgAAAAAGAAYAWQEAAGQFAAAAAA==&#10;">
                <v:fill on="f" focussize="0,0"/>
                <v:stroke on="f"/>
                <v:imagedata o:title=""/>
                <o:lock v:ext="edit" aspectratio="f"/>
                <v:textbox style="mso-fit-shape-to-text:t;">
                  <w:txbxContent>
                    <w:p w14:paraId="6AD6FA77">
                      <w:pPr>
                        <w:pStyle w:val="8"/>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黑体" w:hAnsi="黑体" w:eastAsia="黑体" w:cs="黑体"/>
                          <w:lang w:val="en-US"/>
                        </w:rPr>
                      </w:pPr>
                      <w:r>
                        <w:rPr>
                          <w:rFonts w:hint="eastAsia" w:ascii="黑体" w:hAnsi="黑体" w:eastAsia="黑体" w:cs="黑体"/>
                          <w:color w:val="2D55E7"/>
                          <w:kern w:val="24"/>
                          <w:sz w:val="28"/>
                          <w:szCs w:val="28"/>
                        </w:rPr>
                        <w:t>地址：浙江省杭州市余杭区文一西路1218号恒生科技园4幢401-2</w:t>
                      </w:r>
                    </w:p>
                    <w:p w14:paraId="4CF3CDA9">
                      <w:pPr>
                        <w:pStyle w:val="8"/>
                        <w:spacing w:line="240" w:lineRule="auto"/>
                      </w:pPr>
                      <w:r>
                        <w:rPr>
                          <w:rFonts w:hint="eastAsia" w:ascii="黑体" w:hAnsi="黑体" w:eastAsia="黑体" w:cs="黑体"/>
                          <w:color w:val="2D55E7"/>
                          <w:kern w:val="24"/>
                          <w:sz w:val="28"/>
                          <w:szCs w:val="28"/>
                        </w:rPr>
                        <w:t>电话：</w:t>
                      </w:r>
                      <w:r>
                        <w:rPr>
                          <w:rFonts w:ascii="Times New Roman" w:eastAsia="微软雅黑 Light"/>
                          <w:color w:val="2D55E7"/>
                          <w:kern w:val="24"/>
                          <w:sz w:val="28"/>
                          <w:szCs w:val="28"/>
                        </w:rPr>
                        <w:t>（0</w:t>
                      </w:r>
                      <w:r>
                        <w:rPr>
                          <w:rFonts w:hint="eastAsia" w:ascii="Times New Roman" w:eastAsia="微软雅黑 Light"/>
                          <w:color w:val="2D55E7"/>
                          <w:kern w:val="24"/>
                          <w:sz w:val="28"/>
                          <w:szCs w:val="28"/>
                          <w:lang w:val="en-US" w:eastAsia="zh-CN"/>
                        </w:rPr>
                        <w:t>571）89180115</w:t>
                      </w:r>
                      <w:r>
                        <w:rPr>
                          <w:rFonts w:ascii="Times New Roman" w:eastAsia="微软雅黑 Light"/>
                          <w:color w:val="2D55E7"/>
                          <w:kern w:val="24"/>
                          <w:sz w:val="28"/>
                          <w:szCs w:val="28"/>
                        </w:rPr>
                        <w:t xml:space="preserve"> </w:t>
                      </w:r>
                    </w:p>
                    <w:p w14:paraId="1BC58A90">
                      <w:pPr>
                        <w:pStyle w:val="8"/>
                        <w:spacing w:line="240" w:lineRule="auto"/>
                      </w:pPr>
                      <w:r>
                        <w:rPr>
                          <w:rFonts w:hint="eastAsia" w:ascii="黑体" w:hAnsi="黑体" w:eastAsia="黑体" w:cs="黑体"/>
                          <w:color w:val="2D55E7"/>
                          <w:kern w:val="24"/>
                          <w:sz w:val="28"/>
                          <w:szCs w:val="28"/>
                        </w:rPr>
                        <w:t>网址：</w:t>
                      </w:r>
                      <w:r>
                        <w:rPr>
                          <w:rFonts w:hint="eastAsia" w:ascii="Times New Roman" w:eastAsia="微软雅黑 Light"/>
                          <w:color w:val="2D55E7"/>
                          <w:kern w:val="24"/>
                          <w:sz w:val="28"/>
                          <w:szCs w:val="28"/>
                        </w:rPr>
                        <w:t>https://cloud.fahuidata.com/xhn</w:t>
                      </w:r>
                    </w:p>
                  </w:txbxContent>
                </v:textbox>
              </v:shape>
            </w:pict>
          </mc:Fallback>
        </mc:AlternateContent>
      </w:r>
      <w:r>
        <w:drawing>
          <wp:anchor distT="0" distB="0" distL="114300" distR="114300" simplePos="0" relativeHeight="251660288" behindDoc="1" locked="0" layoutInCell="1" allowOverlap="1">
            <wp:simplePos x="0" y="0"/>
            <wp:positionH relativeFrom="column">
              <wp:posOffset>-1137285</wp:posOffset>
            </wp:positionH>
            <wp:positionV relativeFrom="paragraph">
              <wp:posOffset>-1136650</wp:posOffset>
            </wp:positionV>
            <wp:extent cx="7585710" cy="10725785"/>
            <wp:effectExtent l="0" t="0" r="3810" b="3175"/>
            <wp:wrapNone/>
            <wp:docPr id="13" name="图片 13"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20"/>
                    <pic:cNvPicPr>
                      <a:picLocks noChangeAspect="1"/>
                    </pic:cNvPicPr>
                  </pic:nvPicPr>
                  <pic:blipFill>
                    <a:blip r:embed="rId6"/>
                    <a:stretch>
                      <a:fillRect/>
                    </a:stretch>
                  </pic:blipFill>
                  <pic:spPr>
                    <a:xfrm>
                      <a:off x="0" y="0"/>
                      <a:ext cx="7585710" cy="10725785"/>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-226060</wp:posOffset>
                </wp:positionH>
                <wp:positionV relativeFrom="paragraph">
                  <wp:posOffset>2490470</wp:posOffset>
                </wp:positionV>
                <wp:extent cx="4107815" cy="555625"/>
                <wp:effectExtent l="0" t="0" r="0" b="0"/>
                <wp:wrapNone/>
                <wp:docPr id="706" name="文本框 705"/>
                <wp:cNvGraphicFramePr/>
                <a:graphic xmlns:a="http://schemas.openxmlformats.org/drawingml/2006/main">
                  <a:graphicData uri="http://schemas.microsoft.com/office/word/2010/wordprocessingShape">
                    <wps:wsp>
                      <wps:cNvSpPr txBox="1"/>
                      <wps:spPr>
                        <a:xfrm>
                          <a:off x="1090295" y="3058160"/>
                          <a:ext cx="4107815" cy="555625"/>
                        </a:xfrm>
                        <a:prstGeom prst="rect">
                          <a:avLst/>
                        </a:prstGeom>
                        <a:noFill/>
                      </wps:spPr>
                      <wps:txbx>
                        <w:txbxContent>
                          <w:p w14:paraId="681EBFD5">
                            <w:pPr>
                              <w:pStyle w:val="8"/>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b/>
                                <w:bCs/>
                              </w:rPr>
                            </w:pPr>
                            <w:r>
                              <w:rPr>
                                <w:rFonts w:ascii="Times New Roman" w:eastAsia="汉仪粗黑简" w:hAnsiTheme="minorBidi"/>
                                <w:b/>
                                <w:bCs/>
                                <w:color w:val="FFFFFF" w:themeColor="background1"/>
                                <w:kern w:val="24"/>
                                <w:sz w:val="48"/>
                                <w:szCs w:val="48"/>
                                <w14:textFill>
                                  <w14:solidFill>
                                    <w14:schemeClr w14:val="bg1"/>
                                  </w14:solidFill>
                                </w14:textFill>
                              </w:rPr>
                              <w:t>小程序申报操作指引</w:t>
                            </w:r>
                          </w:p>
                        </w:txbxContent>
                      </wps:txbx>
                      <wps:bodyPr wrap="square">
                        <a:noAutofit/>
                      </wps:bodyPr>
                    </wps:wsp>
                  </a:graphicData>
                </a:graphic>
              </wp:anchor>
            </w:drawing>
          </mc:Choice>
          <mc:Fallback>
            <w:pict>
              <v:shape id="文本框 705" o:spid="_x0000_s1026" o:spt="202" type="#_x0000_t202" style="position:absolute;left:0pt;margin-left:-17.8pt;margin-top:196.1pt;height:43.75pt;width:323.45pt;z-index:251660288;mso-width-relative:page;mso-height-relative:page;" filled="f" stroked="f" coordsize="21600,21600" o:gfxdata="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su5zA2gAAAAsBAAAPAAAAAAAAAAEAIAAAACIAAABkcnMvZG93bnJl&#10;di54bWxQSwECFAAUAAAACACHTuJAneOEycIBAABiAwAADgAAAAAAAAABACAAAAApAQAAZHJzL2Uy&#10;b0RvYy54bWxQSwUGAAAAAAYABgBZAQAAXQUAAAAA&#10;">
                <v:fill on="f" focussize="0,0"/>
                <v:stroke on="f"/>
                <v:imagedata o:title=""/>
                <o:lock v:ext="edit" aspectratio="f"/>
                <v:textbox>
                  <w:txbxContent>
                    <w:p w14:paraId="681EBFD5">
                      <w:pPr>
                        <w:pStyle w:val="8"/>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b/>
                          <w:bCs/>
                        </w:rPr>
                      </w:pPr>
                      <w:r>
                        <w:rPr>
                          <w:rFonts w:ascii="Times New Roman" w:eastAsia="汉仪粗黑简" w:hAnsiTheme="minorBidi"/>
                          <w:b/>
                          <w:bCs/>
                          <w:color w:val="FFFFFF" w:themeColor="background1"/>
                          <w:kern w:val="24"/>
                          <w:sz w:val="48"/>
                          <w:szCs w:val="48"/>
                          <w14:textFill>
                            <w14:solidFill>
                              <w14:schemeClr w14:val="bg1"/>
                            </w14:solidFill>
                          </w14:textFill>
                        </w:rPr>
                        <w:t>小程序申报操作指引</w:t>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-253365</wp:posOffset>
                </wp:positionH>
                <wp:positionV relativeFrom="paragraph">
                  <wp:posOffset>506730</wp:posOffset>
                </wp:positionV>
                <wp:extent cx="5440045" cy="2072640"/>
                <wp:effectExtent l="0" t="0" r="0" b="0"/>
                <wp:wrapNone/>
                <wp:docPr id="705" name="文本框 704"/>
                <wp:cNvGraphicFramePr/>
                <a:graphic xmlns:a="http://schemas.openxmlformats.org/drawingml/2006/main">
                  <a:graphicData uri="http://schemas.microsoft.com/office/word/2010/wordprocessingShape">
                    <wps:wsp>
                      <wps:cNvSpPr txBox="1"/>
                      <wps:spPr>
                        <a:xfrm>
                          <a:off x="1062990" y="1314450"/>
                          <a:ext cx="5440045" cy="2072640"/>
                        </a:xfrm>
                        <a:prstGeom prst="rect">
                          <a:avLst/>
                        </a:prstGeom>
                        <a:noFill/>
                      </wps:spPr>
                      <wps:txbx>
                        <w:txbxContent>
                          <w:p w14:paraId="301CD2FB">
                            <w:pPr>
                              <w:pStyle w:val="8"/>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hint="eastAsia" w:ascii="Times New Roman" w:eastAsia="汉仪粗黑简" w:hAnsiTheme="minorBidi"/>
                                <w:b/>
                                <w:bCs/>
                                <w:color w:val="FFFFFF" w:themeColor="background1"/>
                                <w:kern w:val="24"/>
                                <w:sz w:val="120"/>
                                <w:szCs w:val="120"/>
                                <w:lang w:val="en-US" w:eastAsia="zh-CN"/>
                                <w14:textFill>
                                  <w14:solidFill>
                                    <w14:schemeClr w14:val="bg1"/>
                                  </w14:solidFill>
                                </w14:textFill>
                              </w:rPr>
                              <w:t>小火鸟智慧破产平台</w:t>
                            </w:r>
                          </w:p>
                        </w:txbxContent>
                      </wps:txbx>
                      <wps:bodyPr wrap="square" rtlCol="0">
                        <a:spAutoFit/>
                      </wps:bodyPr>
                    </wps:wsp>
                  </a:graphicData>
                </a:graphic>
              </wp:anchor>
            </w:drawing>
          </mc:Choice>
          <mc:Fallback>
            <w:pict>
              <v:shape id="文本框 704" o:spid="_x0000_s1026" o:spt="202" type="#_x0000_t202" style="position:absolute;left:0pt;margin-left:-19.95pt;margin-top:39.9pt;height:163.2pt;width:428.35pt;z-index:251659264;mso-width-relative:page;mso-height-relative:page;" filled="f" stroked="f" coordsize="21600,21600" o:gfxdata="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A9oDjjYAAAACgEAAA8AAAAAAAAAAQAgAAAAIgAAAGRycy9k&#10;b3ducmV2LnhtbFBLAQIUABQAAAAIAIdO4kANp+WayQEAAG4DAAAOAAAAAAAAAAEAIAAAACcBAABk&#10;cnMvZTJvRG9jLnhtbFBLBQYAAAAABgAGAFkBAABiBQAAAAA=&#10;">
                <v:fill on="f" focussize="0,0"/>
                <v:stroke on="f"/>
                <v:imagedata o:title=""/>
                <o:lock v:ext="edit" aspectratio="f"/>
                <v:textbox style="mso-fit-shape-to-text:t;">
                  <w:txbxContent>
                    <w:p w14:paraId="301CD2FB">
                      <w:pPr>
                        <w:pStyle w:val="8"/>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hint="eastAsia" w:ascii="Times New Roman" w:eastAsia="汉仪粗黑简" w:hAnsiTheme="minorBidi"/>
                          <w:b/>
                          <w:bCs/>
                          <w:color w:val="FFFFFF" w:themeColor="background1"/>
                          <w:kern w:val="24"/>
                          <w:sz w:val="120"/>
                          <w:szCs w:val="120"/>
                          <w:lang w:val="en-US" w:eastAsia="zh-CN"/>
                          <w14:textFill>
                            <w14:solidFill>
                              <w14:schemeClr w14:val="bg1"/>
                            </w14:solidFill>
                          </w14:textFill>
                        </w:rPr>
                        <w:t>小火鸟智慧破产平台</w:t>
                      </w:r>
                    </w:p>
                  </w:txbxContent>
                </v:textbox>
              </v:shape>
            </w:pict>
          </mc:Fallback>
        </mc:AlternateContent>
      </w:r>
    </w:p>
    <w:p w14:paraId="0F857464">
      <w:pPr>
        <w:pStyle w:val="12"/>
        <w:spacing w:after="120"/>
        <w:jc w:val="center"/>
        <w:rPr>
          <w:rFonts w:hint="eastAsia" w:ascii="Times New Roman" w:hAnsi="Times New Roman" w:eastAsia="宋体" w:cs="Times New Roman"/>
          <w:sz w:val="44"/>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bookmarkStart w:id="8" w:name="_GoBack"/>
      <w:bookmarkEnd w:id="8"/>
    </w:p>
    <w:p w14:paraId="7D75E7C4">
      <w:pPr>
        <w:pStyle w:val="12"/>
        <w:spacing w:after="120"/>
        <w:jc w:val="center"/>
        <w:rPr>
          <w:rFonts w:hint="eastAsia" w:ascii="Times New Roman" w:hAnsi="Times New Roman" w:eastAsia="宋体" w:cs="Times New Roman"/>
          <w:sz w:val="44"/>
          <w:lang w:val="en-US" w:eastAsia="zh-CN"/>
        </w:rPr>
      </w:pPr>
    </w:p>
    <w:p w14:paraId="52689745">
      <w:pPr>
        <w:jc w:val="center"/>
        <w:rPr>
          <w:rFonts w:hint="eastAsia"/>
          <w:b/>
          <w:bCs/>
          <w:color w:val="auto"/>
          <w:lang w:val="en-US" w:eastAsia="zh-CN"/>
        </w:rPr>
      </w:pPr>
    </w:p>
    <w:sdt>
      <w:sdtPr>
        <w:rPr>
          <w:rFonts w:ascii="宋体" w:hAnsi="宋体" w:eastAsia="宋体" w:cstheme="minorBidi"/>
          <w:b/>
          <w:bCs/>
          <w:color w:val="auto"/>
          <w:kern w:val="2"/>
          <w:sz w:val="21"/>
          <w:szCs w:val="24"/>
          <w:lang w:val="en-US" w:eastAsia="zh-CN" w:bidi="ar-SA"/>
        </w:rPr>
        <w:id w:val="147467443"/>
        <w15:color w:val="DBDBDB"/>
        <w:docPartObj>
          <w:docPartGallery w:val="Table of Contents"/>
          <w:docPartUnique/>
        </w:docPartObj>
      </w:sdtPr>
      <w:sdtEndPr>
        <w:rPr>
          <w:rFonts w:hint="default" w:ascii="宋体" w:hAnsi="宋体" w:eastAsia="宋体" w:cstheme="minorBidi"/>
          <w:b/>
          <w:bCs/>
          <w:color w:val="auto"/>
          <w:kern w:val="2"/>
          <w:sz w:val="21"/>
          <w:szCs w:val="24"/>
          <w:lang w:val="en-US" w:eastAsia="zh-CN" w:bidi="ar-SA"/>
        </w:rPr>
      </w:sdtEndPr>
      <w:sdtContent>
        <w:p w14:paraId="35B0E074">
          <w:pPr>
            <w:spacing w:before="0" w:beforeLines="0" w:after="0" w:afterLines="0" w:line="240" w:lineRule="auto"/>
            <w:ind w:left="0" w:leftChars="0" w:right="0" w:rightChars="0" w:firstLine="0" w:firstLineChars="0"/>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目录</w:t>
          </w:r>
        </w:p>
        <w:p w14:paraId="60CA22D0">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color w:val="auto"/>
              <w:sz w:val="28"/>
              <w:szCs w:val="28"/>
              <w:lang w:val="en-US" w:eastAsia="zh-CN"/>
            </w:rPr>
            <w:instrText xml:space="preserve">TOC \o "1-1" \h \u </w:instrText>
          </w:r>
          <w:r>
            <w:rPr>
              <w:rFonts w:hint="eastAsia" w:ascii="仿宋" w:hAnsi="仿宋" w:eastAsia="仿宋" w:cs="仿宋"/>
              <w:b w:val="0"/>
              <w:bCs w:val="0"/>
              <w:color w:val="auto"/>
              <w:sz w:val="28"/>
              <w:szCs w:val="28"/>
              <w:lang w:val="en-US" w:eastAsia="zh-CN"/>
            </w:rPr>
            <w:fldChar w:fldCharType="separate"/>
          </w: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_Toc5019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1. 进入小程序</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_Toc5019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3</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38D71FB7">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_Toc17250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2. 债权申报</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_Toc17250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3</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58BCBEB4">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_Toc17413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3. 债权人身份选择</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_Toc17413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4</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55C58862">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_Toc21862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4. 填写债权人信息</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_Toc21862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5</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05D1430F">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_Toc24018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5. 填写代理人信息</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_Toc24018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6</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424158DB">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_Toc27536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6. 债权信息</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_Toc27536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7</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28C8ADE7">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_Toc30530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7. 申报完成</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_Toc30530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8</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757F7FAA">
          <w:pPr>
            <w:pStyle w:val="7"/>
            <w:keepNext w:val="0"/>
            <w:keepLines w:val="0"/>
            <w:pageBreakBefore w:val="0"/>
            <w:widowControl w:val="0"/>
            <w:tabs>
              <w:tab w:val="right" w:leader="dot" w:pos="8306"/>
            </w:tabs>
            <w:kinsoku/>
            <w:wordWrap/>
            <w:overflowPunct/>
            <w:topLinePunct w:val="0"/>
            <w:autoSpaceDE/>
            <w:autoSpaceDN/>
            <w:bidi w:val="0"/>
            <w:adjustRightInd/>
            <w:snapToGrid/>
            <w:spacing w:before="120" w:after="120"/>
            <w:jc w:val="center"/>
            <w:textAlignment w:val="auto"/>
            <w:rPr>
              <w:rFonts w:hint="eastAsia" w:ascii="仿宋" w:hAnsi="仿宋" w:eastAsia="仿宋" w:cs="仿宋"/>
              <w:b w:val="0"/>
              <w:bCs w:val="0"/>
              <w:sz w:val="28"/>
              <w:szCs w:val="28"/>
            </w:rPr>
          </w:pPr>
          <w:r>
            <w:rPr>
              <w:rFonts w:hint="eastAsia" w:ascii="仿宋" w:hAnsi="仿宋" w:eastAsia="仿宋" w:cs="仿宋"/>
              <w:b w:val="0"/>
              <w:bCs w:val="0"/>
              <w:color w:val="auto"/>
              <w:sz w:val="28"/>
              <w:szCs w:val="28"/>
              <w:lang w:val="en-US" w:eastAsia="zh-CN"/>
            </w:rPr>
            <w:fldChar w:fldCharType="begin"/>
          </w:r>
          <w:r>
            <w:rPr>
              <w:rFonts w:hint="eastAsia" w:ascii="仿宋" w:hAnsi="仿宋" w:eastAsia="仿宋" w:cs="仿宋"/>
              <w:b w:val="0"/>
              <w:bCs w:val="0"/>
              <w:sz w:val="28"/>
              <w:szCs w:val="28"/>
              <w:lang w:val="en-US" w:eastAsia="zh-CN"/>
            </w:rPr>
            <w:instrText xml:space="preserve"> HYPERLINK \l _Toc30621 </w:instrText>
          </w:r>
          <w:r>
            <w:rPr>
              <w:rFonts w:hint="eastAsia" w:ascii="仿宋" w:hAnsi="仿宋" w:eastAsia="仿宋" w:cs="仿宋"/>
              <w:b w:val="0"/>
              <w:bCs w:val="0"/>
              <w:sz w:val="28"/>
              <w:szCs w:val="28"/>
              <w:lang w:val="en-US" w:eastAsia="zh-CN"/>
            </w:rPr>
            <w:fldChar w:fldCharType="separate"/>
          </w:r>
          <w:r>
            <w:rPr>
              <w:rFonts w:hint="eastAsia" w:ascii="仿宋" w:hAnsi="仿宋" w:eastAsia="仿宋" w:cs="仿宋"/>
              <w:b w:val="0"/>
              <w:bCs w:val="0"/>
              <w:sz w:val="28"/>
              <w:szCs w:val="28"/>
              <w:lang w:val="en-US" w:eastAsia="zh-CN"/>
            </w:rPr>
            <w:t>8. 债权补正</w:t>
          </w:r>
          <w:r>
            <w:rPr>
              <w:rFonts w:hint="eastAsia" w:ascii="仿宋" w:hAnsi="仿宋" w:eastAsia="仿宋" w:cs="仿宋"/>
              <w:b w:val="0"/>
              <w:bCs w:val="0"/>
              <w:sz w:val="28"/>
              <w:szCs w:val="28"/>
            </w:rPr>
            <w:tab/>
          </w:r>
          <w:r>
            <w:rPr>
              <w:rFonts w:hint="eastAsia" w:ascii="仿宋" w:hAnsi="仿宋" w:eastAsia="仿宋" w:cs="仿宋"/>
              <w:b w:val="0"/>
              <w:bCs w:val="0"/>
              <w:sz w:val="28"/>
              <w:szCs w:val="28"/>
            </w:rPr>
            <w:fldChar w:fldCharType="begin"/>
          </w:r>
          <w:r>
            <w:rPr>
              <w:rFonts w:hint="eastAsia" w:ascii="仿宋" w:hAnsi="仿宋" w:eastAsia="仿宋" w:cs="仿宋"/>
              <w:b w:val="0"/>
              <w:bCs w:val="0"/>
              <w:sz w:val="28"/>
              <w:szCs w:val="28"/>
            </w:rPr>
            <w:instrText xml:space="preserve"> PAGEREF _Toc30621 \h </w:instrText>
          </w:r>
          <w:r>
            <w:rPr>
              <w:rFonts w:hint="eastAsia" w:ascii="仿宋" w:hAnsi="仿宋" w:eastAsia="仿宋" w:cs="仿宋"/>
              <w:b w:val="0"/>
              <w:bCs w:val="0"/>
              <w:sz w:val="28"/>
              <w:szCs w:val="28"/>
            </w:rPr>
            <w:fldChar w:fldCharType="separate"/>
          </w:r>
          <w:r>
            <w:rPr>
              <w:rFonts w:hint="eastAsia" w:ascii="仿宋" w:hAnsi="仿宋" w:eastAsia="仿宋" w:cs="仿宋"/>
              <w:b w:val="0"/>
              <w:bCs w:val="0"/>
              <w:sz w:val="28"/>
              <w:szCs w:val="28"/>
            </w:rPr>
            <w:t>8</w:t>
          </w:r>
          <w:r>
            <w:rPr>
              <w:rFonts w:hint="eastAsia" w:ascii="仿宋" w:hAnsi="仿宋" w:eastAsia="仿宋" w:cs="仿宋"/>
              <w:b w:val="0"/>
              <w:bCs w:val="0"/>
              <w:sz w:val="28"/>
              <w:szCs w:val="28"/>
            </w:rPr>
            <w:fldChar w:fldCharType="end"/>
          </w:r>
          <w:r>
            <w:rPr>
              <w:rFonts w:hint="eastAsia" w:ascii="仿宋" w:hAnsi="仿宋" w:eastAsia="仿宋" w:cs="仿宋"/>
              <w:b w:val="0"/>
              <w:bCs w:val="0"/>
              <w:color w:val="auto"/>
              <w:sz w:val="28"/>
              <w:szCs w:val="28"/>
              <w:lang w:val="en-US" w:eastAsia="zh-CN"/>
            </w:rPr>
            <w:fldChar w:fldCharType="end"/>
          </w:r>
        </w:p>
        <w:p w14:paraId="654614EF">
          <w:pPr>
            <w:keepNext w:val="0"/>
            <w:keepLines w:val="0"/>
            <w:pageBreakBefore w:val="0"/>
            <w:widowControl w:val="0"/>
            <w:kinsoku/>
            <w:wordWrap/>
            <w:overflowPunct/>
            <w:topLinePunct w:val="0"/>
            <w:autoSpaceDE/>
            <w:autoSpaceDN/>
            <w:bidi w:val="0"/>
            <w:adjustRightInd/>
            <w:snapToGrid/>
            <w:spacing w:before="120" w:after="120"/>
            <w:jc w:val="center"/>
            <w:textAlignment w:val="auto"/>
            <w:rPr>
              <w:rFonts w:hint="default"/>
              <w:lang w:val="en-US" w:eastAsia="zh-CN"/>
            </w:rPr>
          </w:pPr>
          <w:r>
            <w:rPr>
              <w:rFonts w:hint="eastAsia" w:ascii="仿宋" w:hAnsi="仿宋" w:eastAsia="仿宋" w:cs="仿宋"/>
              <w:b w:val="0"/>
              <w:bCs w:val="0"/>
              <w:color w:val="auto"/>
              <w:sz w:val="28"/>
              <w:szCs w:val="28"/>
              <w:lang w:val="en-US" w:eastAsia="zh-CN"/>
            </w:rPr>
            <w:fldChar w:fldCharType="end"/>
          </w:r>
        </w:p>
      </w:sdtContent>
    </w:sdt>
    <w:p w14:paraId="5D8FB385">
      <w:pPr>
        <w:tabs>
          <w:tab w:val="left" w:pos="796"/>
        </w:tabs>
        <w:bidi w:val="0"/>
        <w:jc w:val="left"/>
        <w:rPr>
          <w:rFonts w:hint="eastAsia" w:cstheme="minorBidi"/>
          <w:kern w:val="2"/>
          <w:sz w:val="21"/>
          <w:szCs w:val="24"/>
          <w:lang w:val="en-US" w:eastAsia="zh-CN" w:bidi="ar-SA"/>
        </w:rPr>
        <w:sectPr>
          <w:pgSz w:w="11906" w:h="16838"/>
          <w:pgMar w:top="1440" w:right="850" w:bottom="1440" w:left="1417" w:header="851" w:footer="992" w:gutter="0"/>
          <w:pgNumType w:fmt="decimal"/>
          <w:cols w:space="425" w:num="1"/>
          <w:docGrid w:type="lines" w:linePitch="312" w:charSpace="0"/>
        </w:sectPr>
      </w:pPr>
      <w:r>
        <w:rPr>
          <w:rFonts w:hint="eastAsia" w:cstheme="minorBidi"/>
          <w:kern w:val="2"/>
          <w:sz w:val="21"/>
          <w:szCs w:val="24"/>
          <w:lang w:val="en-US" w:eastAsia="zh-CN" w:bidi="ar-SA"/>
        </w:rPr>
        <w:tab/>
      </w:r>
    </w:p>
    <w:p w14:paraId="2A27764B">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0" w:name="_Toc5019"/>
      <w:r>
        <w:rPr>
          <w:rFonts w:hint="eastAsia" w:ascii="宋体" w:hAnsi="宋体" w:eastAsia="宋体" w:cs="宋体"/>
          <w:b w:val="0"/>
          <w:bCs w:val="0"/>
          <w:sz w:val="28"/>
          <w:szCs w:val="28"/>
          <w:lang w:val="en-US" w:eastAsia="zh-CN"/>
        </w:rPr>
        <w:t>进入小程序</w:t>
      </w:r>
      <w:bookmarkEnd w:id="0"/>
    </w:p>
    <w:p w14:paraId="537F5356">
      <w:pPr>
        <w:pStyle w:val="8"/>
        <w:keepNext w:val="0"/>
        <w:keepLines w:val="0"/>
        <w:pageBreakBefore w:val="0"/>
        <w:widowControl w:val="0"/>
        <w:kinsoku/>
        <w:wordWrap/>
        <w:overflowPunct/>
        <w:topLinePunct w:val="0"/>
        <w:autoSpaceDE/>
        <w:autoSpaceDN/>
        <w:bidi w:val="0"/>
        <w:adjustRightInd/>
        <w:snapToGrid/>
        <w:spacing w:before="120" w:beforeAutospacing="0" w:after="120" w:afterAutospacing="0" w:line="360" w:lineRule="auto"/>
        <w:ind w:left="332" w:leftChars="158" w:right="0"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方式一：使用微信“扫一扫”功能扫描下方二维码进入系统。</w:t>
      </w:r>
    </w:p>
    <w:p w14:paraId="3A2B3F72">
      <w:pPr>
        <w:pStyle w:val="15"/>
        <w:numPr>
          <w:ilvl w:val="0"/>
          <w:numId w:val="0"/>
        </w:numPr>
        <w:spacing w:line="360" w:lineRule="auto"/>
        <w:jc w:val="center"/>
        <w:rPr>
          <w:b/>
          <w:bCs/>
          <w:color w:val="auto"/>
        </w:rPr>
      </w:pPr>
      <w:r>
        <w:rPr>
          <w:b/>
          <w:bCs/>
          <w:color w:val="auto"/>
        </w:rPr>
        <w:drawing>
          <wp:inline distT="0" distB="0" distL="114300" distR="114300">
            <wp:extent cx="2697480" cy="21767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7"/>
                    <a:srcRect l="-5113" t="23624" r="-1889" b="-4282"/>
                    <a:stretch>
                      <a:fillRect/>
                    </a:stretch>
                  </pic:blipFill>
                  <pic:spPr>
                    <a:xfrm>
                      <a:off x="0" y="0"/>
                      <a:ext cx="2697480" cy="2176780"/>
                    </a:xfrm>
                    <a:prstGeom prst="rect">
                      <a:avLst/>
                    </a:prstGeom>
                    <a:noFill/>
                    <a:ln>
                      <a:noFill/>
                    </a:ln>
                  </pic:spPr>
                </pic:pic>
              </a:graphicData>
            </a:graphic>
          </wp:inline>
        </w:drawing>
      </w:r>
    </w:p>
    <w:p w14:paraId="670AD5B9">
      <w:pPr>
        <w:pStyle w:val="8"/>
        <w:keepNext w:val="0"/>
        <w:keepLines w:val="0"/>
        <w:pageBreakBefore w:val="0"/>
        <w:widowControl w:val="0"/>
        <w:kinsoku/>
        <w:wordWrap/>
        <w:overflowPunct/>
        <w:topLinePunct w:val="0"/>
        <w:autoSpaceDE/>
        <w:autoSpaceDN/>
        <w:bidi w:val="0"/>
        <w:adjustRightInd/>
        <w:snapToGrid/>
        <w:spacing w:before="120" w:beforeAutospacing="0" w:after="120" w:afterAutospacing="0" w:line="360" w:lineRule="auto"/>
        <w:ind w:left="332" w:leftChars="158" w:right="0" w:firstLine="480" w:firstLineChars="200"/>
        <w:jc w:val="both"/>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方式二：通过微信底部导航栏的“发现”→点击 “搜一搜”直接搜索“小火鸟智慧破产平台”。</w:t>
      </w:r>
    </w:p>
    <w:p w14:paraId="65CD7F06">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5271135" cy="3521075"/>
            <wp:effectExtent l="0" t="0" r="1905" b="14605"/>
            <wp:docPr id="2" name="图片 2"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
                    <pic:cNvPicPr>
                      <a:picLocks noChangeAspect="1"/>
                    </pic:cNvPicPr>
                  </pic:nvPicPr>
                  <pic:blipFill>
                    <a:blip r:embed="rId8"/>
                    <a:stretch>
                      <a:fillRect/>
                    </a:stretch>
                  </pic:blipFill>
                  <pic:spPr>
                    <a:xfrm>
                      <a:off x="0" y="0"/>
                      <a:ext cx="5271135" cy="3521075"/>
                    </a:xfrm>
                    <a:prstGeom prst="rect">
                      <a:avLst/>
                    </a:prstGeom>
                  </pic:spPr>
                </pic:pic>
              </a:graphicData>
            </a:graphic>
          </wp:inline>
        </w:drawing>
      </w:r>
    </w:p>
    <w:p w14:paraId="28FC7C80">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1" w:name="_Toc17250"/>
      <w:r>
        <w:rPr>
          <w:rFonts w:hint="eastAsia" w:ascii="宋体" w:hAnsi="宋体" w:eastAsia="宋体" w:cs="宋体"/>
          <w:b w:val="0"/>
          <w:bCs w:val="0"/>
          <w:sz w:val="28"/>
          <w:szCs w:val="28"/>
          <w:lang w:val="en-US" w:eastAsia="zh-CN"/>
        </w:rPr>
        <w:t>债权申报</w:t>
      </w:r>
      <w:bookmarkEnd w:id="1"/>
    </w:p>
    <w:p w14:paraId="394F617A">
      <w:pPr>
        <w:pStyle w:val="8"/>
        <w:keepNext w:val="0"/>
        <w:keepLines w:val="0"/>
        <w:pageBreakBefore w:val="0"/>
        <w:widowControl w:val="0"/>
        <w:kinsoku/>
        <w:wordWrap/>
        <w:overflowPunct/>
        <w:topLinePunct w:val="0"/>
        <w:autoSpaceDE/>
        <w:autoSpaceDN/>
        <w:bidi w:val="0"/>
        <w:adjustRightInd/>
        <w:snapToGrid/>
        <w:spacing w:before="120" w:beforeAutospacing="0" w:after="120" w:afterAutospacing="0" w:line="360" w:lineRule="auto"/>
        <w:ind w:right="0"/>
        <w:jc w:val="both"/>
        <w:textAlignment w:val="auto"/>
        <w:rPr>
          <w:rFonts w:hint="eastAsia"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申报前您需要准备：</w:t>
      </w:r>
    </w:p>
    <w:p w14:paraId="1CD83A38">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您的身份证件</w:t>
      </w:r>
    </w:p>
    <w:p w14:paraId="07F3B97E">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如果您是代理人，准备好授权委托书；</w:t>
      </w:r>
    </w:p>
    <w:p w14:paraId="2068B59C">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如果您是律师，请准备好律师证；</w:t>
      </w:r>
    </w:p>
    <w:p w14:paraId="6289BBA8">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职工代理人准备好劳动合同</w:t>
      </w:r>
    </w:p>
    <w:p w14:paraId="28B6D2E3">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您的债权资料，如合同、裁定书等</w:t>
      </w:r>
    </w:p>
    <w:p w14:paraId="32872868">
      <w:pPr>
        <w:pStyle w:val="15"/>
        <w:keepNext w:val="0"/>
        <w:keepLines w:val="0"/>
        <w:pageBreakBefore w:val="0"/>
        <w:widowControl w:val="0"/>
        <w:numPr>
          <w:ilvl w:val="0"/>
          <w:numId w:val="2"/>
        </w:numPr>
        <w:kinsoku/>
        <w:wordWrap/>
        <w:overflowPunct/>
        <w:topLinePunct w:val="0"/>
        <w:autoSpaceDE/>
        <w:autoSpaceDN/>
        <w:bidi w:val="0"/>
        <w:adjustRightInd/>
        <w:snapToGrid/>
        <w:spacing w:before="120" w:after="120" w:line="360" w:lineRule="auto"/>
        <w:ind w:left="845" w:hanging="420" w:firstLineChars="0"/>
        <w:jc w:val="left"/>
        <w:textAlignment w:val="auto"/>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如果管理人发布了申报资料，请下载后仔细阅读，根据管理人的要求准备好材料</w:t>
      </w:r>
    </w:p>
    <w:p w14:paraId="7416D7DF">
      <w:pPr>
        <w:pStyle w:val="8"/>
        <w:keepNext w:val="0"/>
        <w:keepLines w:val="0"/>
        <w:pageBreakBefore w:val="0"/>
        <w:widowControl w:val="0"/>
        <w:kinsoku/>
        <w:wordWrap/>
        <w:overflowPunct/>
        <w:topLinePunct w:val="0"/>
        <w:autoSpaceDE/>
        <w:autoSpaceDN/>
        <w:bidi w:val="0"/>
        <w:adjustRightInd/>
        <w:snapToGrid/>
        <w:spacing w:before="120" w:after="120" w:line="360" w:lineRule="auto"/>
        <w:ind w:firstLine="480" w:firstLineChars="200"/>
        <w:textAlignment w:val="auto"/>
        <w:rPr>
          <w:rFonts w:hint="eastAsia" w:asciiTheme="minorEastAsia" w:hAnsiTheme="minorEastAsia" w:cstheme="minorEastAsia"/>
          <w:lang w:val="en-US" w:eastAsia="zh-CN"/>
        </w:rPr>
      </w:pPr>
      <w:r>
        <w:rPr>
          <w:rFonts w:hint="eastAsia" w:ascii="仿宋" w:hAnsi="仿宋" w:eastAsia="仿宋" w:cs="仿宋"/>
          <w:kern w:val="2"/>
          <w:sz w:val="24"/>
          <w:szCs w:val="24"/>
          <w:lang w:val="en-US" w:eastAsia="zh-CN" w:bidi="ar-SA"/>
        </w:rPr>
        <w:t>准备好相关材料后，点击底部导航栏的 【公告】，选择“公告列表”或“案件列表”，搜索找到对应的破产案件或公告，可查看管理人上传的公告或者附件，点击底部【前往申报】按钮即可进入申报页面。</w:t>
      </w:r>
    </w:p>
    <w:p w14:paraId="20A1D19B">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5266055" cy="2980055"/>
            <wp:effectExtent l="0" t="0" r="6985" b="698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9"/>
                    <a:stretch>
                      <a:fillRect/>
                    </a:stretch>
                  </pic:blipFill>
                  <pic:spPr>
                    <a:xfrm>
                      <a:off x="0" y="0"/>
                      <a:ext cx="5266055" cy="2980055"/>
                    </a:xfrm>
                    <a:prstGeom prst="rect">
                      <a:avLst/>
                    </a:prstGeom>
                  </pic:spPr>
                </pic:pic>
              </a:graphicData>
            </a:graphic>
          </wp:inline>
        </w:drawing>
      </w:r>
    </w:p>
    <w:p w14:paraId="57BBA25C">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2" w:name="_Toc17413"/>
      <w:r>
        <w:rPr>
          <w:rFonts w:hint="eastAsia" w:ascii="宋体" w:hAnsi="宋体" w:eastAsia="宋体" w:cs="宋体"/>
          <w:b w:val="0"/>
          <w:bCs w:val="0"/>
          <w:sz w:val="28"/>
          <w:szCs w:val="28"/>
          <w:lang w:val="en-US" w:eastAsia="zh-CN"/>
        </w:rPr>
        <w:t>债权人身份选择</w:t>
      </w:r>
      <w:bookmarkEnd w:id="2"/>
    </w:p>
    <w:p w14:paraId="26A6051F">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请选择您的债权人身份和您和债权人的关系，点击【开始申报债权】进入下一步，输入您的身份信息，点击【确认并前往申报】进入下一步。</w:t>
      </w:r>
    </w:p>
    <w:p w14:paraId="0E2F8352">
      <w:pPr>
        <w:pStyle w:val="15"/>
        <w:numPr>
          <w:ilvl w:val="0"/>
          <w:numId w:val="0"/>
        </w:numPr>
        <w:spacing w:line="360" w:lineRule="auto"/>
        <w:jc w:val="center"/>
        <w:rPr>
          <w:rFonts w:hint="default"/>
          <w:lang w:val="en-US" w:eastAsia="zh-CN"/>
        </w:rPr>
      </w:pPr>
      <w:r>
        <w:drawing>
          <wp:inline distT="0" distB="0" distL="114300" distR="114300">
            <wp:extent cx="5651500" cy="6147435"/>
            <wp:effectExtent l="0" t="0" r="2540" b="952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0"/>
                    <a:stretch>
                      <a:fillRect/>
                    </a:stretch>
                  </pic:blipFill>
                  <pic:spPr>
                    <a:xfrm>
                      <a:off x="0" y="0"/>
                      <a:ext cx="5651500" cy="6147435"/>
                    </a:xfrm>
                    <a:prstGeom prst="rect">
                      <a:avLst/>
                    </a:prstGeom>
                    <a:noFill/>
                    <a:ln>
                      <a:noFill/>
                    </a:ln>
                  </pic:spPr>
                </pic:pic>
              </a:graphicData>
            </a:graphic>
          </wp:inline>
        </w:drawing>
      </w:r>
    </w:p>
    <w:p w14:paraId="3D442CE9">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3" w:name="_Toc21862"/>
      <w:r>
        <w:rPr>
          <w:rFonts w:hint="eastAsia" w:ascii="宋体" w:hAnsi="宋体" w:eastAsia="宋体" w:cs="宋体"/>
          <w:b w:val="0"/>
          <w:bCs w:val="0"/>
          <w:sz w:val="28"/>
          <w:szCs w:val="28"/>
          <w:lang w:val="en-US" w:eastAsia="zh-CN"/>
        </w:rPr>
        <w:t>填写债权人信息</w:t>
      </w:r>
      <w:bookmarkEnd w:id="3"/>
      <w:r>
        <w:rPr>
          <w:rFonts w:hint="eastAsia" w:ascii="宋体" w:hAnsi="宋体" w:eastAsia="宋体" w:cs="宋体"/>
          <w:b w:val="0"/>
          <w:bCs w:val="0"/>
          <w:sz w:val="28"/>
          <w:szCs w:val="28"/>
          <w:lang w:val="en-US" w:eastAsia="zh-CN"/>
        </w:rPr>
        <w:t xml:space="preserve">  </w:t>
      </w:r>
    </w:p>
    <w:p w14:paraId="06242C67">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 xml:space="preserve">根据您的选择填写债权人信息，如果您申报的这笔债权和其他债权人是同一笔债权，您可以在底部添加共同债权人。（如一套房子由夫妻共同购买，夫妻为共同债权人） </w:t>
      </w:r>
    </w:p>
    <w:p w14:paraId="11DD88D0">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需要注意的是：如果您是代理人，代理了多个债权人，并不是在共同债权人按钮中一次性添加所有代理的债权人，需要分开重新申报。</w:t>
      </w:r>
    </w:p>
    <w:p w14:paraId="0973840E">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cstheme="minorEastAsia"/>
          <w:lang w:val="en-US" w:eastAsia="zh-CN"/>
        </w:rPr>
      </w:pPr>
    </w:p>
    <w:p w14:paraId="3ABECFDF">
      <w:pPr>
        <w:pStyle w:val="8"/>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4843780" cy="5275580"/>
            <wp:effectExtent l="0" t="0" r="2540" b="12700"/>
            <wp:docPr id="6" name="图片 6" descr="172057929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0579299342"/>
                    <pic:cNvPicPr>
                      <a:picLocks noChangeAspect="1"/>
                    </pic:cNvPicPr>
                  </pic:nvPicPr>
                  <pic:blipFill>
                    <a:blip r:embed="rId11"/>
                    <a:stretch>
                      <a:fillRect/>
                    </a:stretch>
                  </pic:blipFill>
                  <pic:spPr>
                    <a:xfrm>
                      <a:off x="0" y="0"/>
                      <a:ext cx="4843780" cy="5275580"/>
                    </a:xfrm>
                    <a:prstGeom prst="rect">
                      <a:avLst/>
                    </a:prstGeom>
                  </pic:spPr>
                </pic:pic>
              </a:graphicData>
            </a:graphic>
          </wp:inline>
        </w:drawing>
      </w:r>
    </w:p>
    <w:p w14:paraId="76817FFB">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4" w:name="_Toc24018"/>
      <w:r>
        <w:rPr>
          <w:rFonts w:hint="eastAsia" w:ascii="宋体" w:hAnsi="宋体" w:eastAsia="宋体" w:cs="宋体"/>
          <w:b w:val="0"/>
          <w:bCs w:val="0"/>
          <w:sz w:val="28"/>
          <w:szCs w:val="28"/>
          <w:lang w:val="en-US" w:eastAsia="zh-CN"/>
        </w:rPr>
        <w:t>填写代理人信息</w:t>
      </w:r>
      <w:bookmarkEnd w:id="4"/>
    </w:p>
    <w:p w14:paraId="0DDCCF40">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如果申报人是代理人按页面要求填写代理人信息和上传对应的证明材料即可。</w:t>
      </w:r>
    </w:p>
    <w:p w14:paraId="67503269">
      <w:pPr>
        <w:pStyle w:val="8"/>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5137785" cy="3746500"/>
            <wp:effectExtent l="0" t="0" r="13335" b="2540"/>
            <wp:docPr id="9" name="图片 9" descr="172057937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20579376407"/>
                    <pic:cNvPicPr>
                      <a:picLocks noChangeAspect="1"/>
                    </pic:cNvPicPr>
                  </pic:nvPicPr>
                  <pic:blipFill>
                    <a:blip r:embed="rId12"/>
                    <a:stretch>
                      <a:fillRect/>
                    </a:stretch>
                  </pic:blipFill>
                  <pic:spPr>
                    <a:xfrm>
                      <a:off x="0" y="0"/>
                      <a:ext cx="5137785" cy="3746500"/>
                    </a:xfrm>
                    <a:prstGeom prst="rect">
                      <a:avLst/>
                    </a:prstGeom>
                  </pic:spPr>
                </pic:pic>
              </a:graphicData>
            </a:graphic>
          </wp:inline>
        </w:drawing>
      </w:r>
    </w:p>
    <w:p w14:paraId="3695662C">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5" w:name="_Toc27536"/>
      <w:r>
        <w:rPr>
          <w:rFonts w:hint="eastAsia" w:ascii="宋体" w:hAnsi="宋体" w:eastAsia="宋体" w:cs="宋体"/>
          <w:b w:val="0"/>
          <w:bCs w:val="0"/>
          <w:sz w:val="28"/>
          <w:szCs w:val="28"/>
          <w:lang w:val="en-US" w:eastAsia="zh-CN"/>
        </w:rPr>
        <w:t>债权信息</w:t>
      </w:r>
      <w:bookmarkEnd w:id="5"/>
    </w:p>
    <w:p w14:paraId="16654D44">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按页面要求填写债权信息，上传债权材料，不同类型的债权您可以分多笔添加。点击【+】可以添加债权，确定后如果还有其他债权可再点击【+】进行添加多笔债权的操作。最后点击底部的【提交】即可。</w:t>
      </w:r>
    </w:p>
    <w:p w14:paraId="68ED9FA2">
      <w:pPr>
        <w:ind w:firstLine="480" w:firstLineChars="200"/>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inline distT="0" distB="0" distL="114300" distR="114300">
            <wp:extent cx="4848225" cy="3380105"/>
            <wp:effectExtent l="0" t="0" r="13335" b="3175"/>
            <wp:docPr id="10" name="图片 10" descr="1720579409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0579409967"/>
                    <pic:cNvPicPr>
                      <a:picLocks noChangeAspect="1"/>
                    </pic:cNvPicPr>
                  </pic:nvPicPr>
                  <pic:blipFill>
                    <a:blip r:embed="rId13"/>
                    <a:stretch>
                      <a:fillRect/>
                    </a:stretch>
                  </pic:blipFill>
                  <pic:spPr>
                    <a:xfrm>
                      <a:off x="0" y="0"/>
                      <a:ext cx="4848225" cy="3380105"/>
                    </a:xfrm>
                    <a:prstGeom prst="rect">
                      <a:avLst/>
                    </a:prstGeom>
                  </pic:spPr>
                </pic:pic>
              </a:graphicData>
            </a:graphic>
          </wp:inline>
        </w:drawing>
      </w:r>
    </w:p>
    <w:p w14:paraId="233FB382">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6" w:name="_Toc30530"/>
      <w:r>
        <w:rPr>
          <w:rFonts w:hint="eastAsia" w:ascii="宋体" w:hAnsi="宋体" w:eastAsia="宋体" w:cs="宋体"/>
          <w:b w:val="0"/>
          <w:bCs w:val="0"/>
          <w:sz w:val="28"/>
          <w:szCs w:val="28"/>
          <w:lang w:val="en-US" w:eastAsia="zh-CN"/>
        </w:rPr>
        <w:t>申报完成</w:t>
      </w:r>
      <w:bookmarkEnd w:id="6"/>
    </w:p>
    <w:p w14:paraId="241D0641">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申报完成后，请耐心等待管理人审核您的债权，管理人审核通过后将以短信或者书面的形式通知您。</w:t>
      </w:r>
    </w:p>
    <w:p w14:paraId="1447CA84">
      <w:pPr>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drawing>
          <wp:inline distT="0" distB="0" distL="114300" distR="114300">
            <wp:extent cx="5265420" cy="2868295"/>
            <wp:effectExtent l="0" t="0" r="7620" b="12065"/>
            <wp:docPr id="3" name="图片 3" descr="67d430732ab8c49a4f6dcbbca2d9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7d430732ab8c49a4f6dcbbca2d9df6"/>
                    <pic:cNvPicPr>
                      <a:picLocks noChangeAspect="1"/>
                    </pic:cNvPicPr>
                  </pic:nvPicPr>
                  <pic:blipFill>
                    <a:blip r:embed="rId14"/>
                    <a:stretch>
                      <a:fillRect/>
                    </a:stretch>
                  </pic:blipFill>
                  <pic:spPr>
                    <a:xfrm>
                      <a:off x="0" y="0"/>
                      <a:ext cx="5265420" cy="2868295"/>
                    </a:xfrm>
                    <a:prstGeom prst="rect">
                      <a:avLst/>
                    </a:prstGeom>
                  </pic:spPr>
                </pic:pic>
              </a:graphicData>
            </a:graphic>
          </wp:inline>
        </w:drawing>
      </w:r>
    </w:p>
    <w:p w14:paraId="5E3597E7">
      <w:pPr>
        <w:pStyle w:val="2"/>
        <w:keepNext/>
        <w:keepLines/>
        <w:pageBreakBefore w:val="0"/>
        <w:widowControl w:val="0"/>
        <w:numPr>
          <w:ilvl w:val="0"/>
          <w:numId w:val="1"/>
        </w:numPr>
        <w:tabs>
          <w:tab w:val="left" w:pos="432"/>
        </w:tabs>
        <w:kinsoku/>
        <w:wordWrap/>
        <w:overflowPunct/>
        <w:topLinePunct w:val="0"/>
        <w:autoSpaceDE/>
        <w:autoSpaceDN/>
        <w:bidi w:val="0"/>
        <w:adjustRightInd/>
        <w:snapToGrid/>
        <w:spacing w:before="120" w:beforeLines="-2147483648" w:beforeAutospacing="0" w:after="120" w:afterLines="-2147483648" w:afterAutospacing="0" w:line="240" w:lineRule="auto"/>
        <w:ind w:left="425" w:leftChars="0" w:hanging="425" w:firstLineChars="0"/>
        <w:jc w:val="left"/>
        <w:textAlignment w:val="auto"/>
        <w:rPr>
          <w:rFonts w:hint="eastAsia" w:ascii="宋体" w:hAnsi="宋体" w:eastAsia="宋体" w:cs="宋体"/>
          <w:b w:val="0"/>
          <w:bCs w:val="0"/>
          <w:sz w:val="28"/>
          <w:szCs w:val="28"/>
          <w:lang w:val="en-US" w:eastAsia="zh-CN"/>
        </w:rPr>
      </w:pPr>
      <w:bookmarkStart w:id="7" w:name="_Toc30621"/>
      <w:r>
        <w:rPr>
          <w:rFonts w:hint="eastAsia" w:ascii="宋体" w:hAnsi="宋体" w:eastAsia="宋体" w:cs="宋体"/>
          <w:b w:val="0"/>
          <w:bCs w:val="0"/>
          <w:sz w:val="28"/>
          <w:szCs w:val="28"/>
          <w:lang w:val="en-US" w:eastAsia="zh-CN"/>
        </w:rPr>
        <w:t>债权补正</w:t>
      </w:r>
      <w:bookmarkEnd w:id="7"/>
    </w:p>
    <w:p w14:paraId="769577EE">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管理人在审核过程中，上传证据不足等原因需要您进行补正。您可以通过以下两种方式进入“小火鸟智慧破产平台”进行补正。</w:t>
      </w:r>
    </w:p>
    <w:p w14:paraId="49BA30EC">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进入方式一：使用微信“扫一扫”功能扫描下方二维码进入系统。</w:t>
      </w:r>
    </w:p>
    <w:p w14:paraId="59A35FFC">
      <w:pPr>
        <w:pStyle w:val="15"/>
        <w:numPr>
          <w:ilvl w:val="0"/>
          <w:numId w:val="0"/>
        </w:numPr>
        <w:spacing w:line="360" w:lineRule="auto"/>
        <w:jc w:val="center"/>
        <w:rPr>
          <w:b/>
          <w:bCs/>
          <w:color w:val="auto"/>
        </w:rPr>
      </w:pPr>
      <w:r>
        <w:rPr>
          <w:b/>
          <w:bCs/>
          <w:color w:val="auto"/>
        </w:rPr>
        <w:drawing>
          <wp:inline distT="0" distB="0" distL="114300" distR="114300">
            <wp:extent cx="2697480" cy="21767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rcRect l="-5113" t="23624" r="-1889" b="-4282"/>
                    <a:stretch>
                      <a:fillRect/>
                    </a:stretch>
                  </pic:blipFill>
                  <pic:spPr>
                    <a:xfrm>
                      <a:off x="0" y="0"/>
                      <a:ext cx="2697480" cy="2176780"/>
                    </a:xfrm>
                    <a:prstGeom prst="rect">
                      <a:avLst/>
                    </a:prstGeom>
                    <a:noFill/>
                    <a:ln>
                      <a:noFill/>
                    </a:ln>
                  </pic:spPr>
                </pic:pic>
              </a:graphicData>
            </a:graphic>
          </wp:inline>
        </w:drawing>
      </w:r>
    </w:p>
    <w:p w14:paraId="15FA7178">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进入方式二：通过微信底部导航栏的“发现”→点击 “搜一搜”直接搜索“小火鸟智慧破产平台”。</w:t>
      </w:r>
    </w:p>
    <w:p w14:paraId="10693EDE">
      <w:pPr>
        <w:bidi w:val="0"/>
        <w:rPr>
          <w:rFonts w:hint="eastAsia" w:asciiTheme="minorEastAsia" w:hAnsiTheme="minorEastAsia" w:cstheme="minorEastAsia"/>
          <w:lang w:val="en-US" w:eastAsia="zh-CN"/>
        </w:rPr>
      </w:pPr>
      <w:r>
        <w:rPr>
          <w:rFonts w:hint="eastAsia" w:asciiTheme="minorEastAsia" w:hAnsiTheme="minorEastAsia" w:cstheme="minorEastAsia"/>
          <w:lang w:val="en-US" w:eastAsia="zh-CN"/>
        </w:rPr>
        <w:drawing>
          <wp:inline distT="0" distB="0" distL="114300" distR="114300">
            <wp:extent cx="5271135" cy="3521075"/>
            <wp:effectExtent l="0" t="0" r="1905" b="14605"/>
            <wp:docPr id="11" name="图片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0"/>
                    <pic:cNvPicPr>
                      <a:picLocks noChangeAspect="1"/>
                    </pic:cNvPicPr>
                  </pic:nvPicPr>
                  <pic:blipFill>
                    <a:blip r:embed="rId8"/>
                    <a:stretch>
                      <a:fillRect/>
                    </a:stretch>
                  </pic:blipFill>
                  <pic:spPr>
                    <a:xfrm>
                      <a:off x="0" y="0"/>
                      <a:ext cx="5271135" cy="3521075"/>
                    </a:xfrm>
                    <a:prstGeom prst="rect">
                      <a:avLst/>
                    </a:prstGeom>
                  </pic:spPr>
                </pic:pic>
              </a:graphicData>
            </a:graphic>
          </wp:inline>
        </w:drawing>
      </w:r>
    </w:p>
    <w:p w14:paraId="65C1B2E2">
      <w:pPr>
        <w:pStyle w:val="8"/>
        <w:keepNext w:val="0"/>
        <w:keepLines w:val="0"/>
        <w:pageBreakBefore w:val="0"/>
        <w:widowControl w:val="0"/>
        <w:kinsoku/>
        <w:wordWrap/>
        <w:overflowPunct/>
        <w:topLinePunct w:val="0"/>
        <w:autoSpaceDE/>
        <w:autoSpaceDN/>
        <w:bidi w:val="0"/>
        <w:adjustRightInd/>
        <w:snapToGrid/>
        <w:spacing w:before="120" w:after="120" w:line="360" w:lineRule="auto"/>
        <w:ind w:left="332" w:leftChars="158" w:firstLine="480" w:firstLineChars="200"/>
        <w:textAlignment w:val="auto"/>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进入“小火鸟智慧破产平台”，点击【债权】，点击【已申报的债权】选择需要修改的信息，点击【修改主体】、【修改代理人】、【修改债权】进入修改即可。修改后点击【提交】，耐心等待管理人审核即可。</w:t>
      </w:r>
    </w:p>
    <w:p w14:paraId="4E60AC74">
      <w:pPr>
        <w:pStyle w:val="15"/>
        <w:numPr>
          <w:ilvl w:val="0"/>
          <w:numId w:val="0"/>
        </w:numPr>
        <w:spacing w:line="360" w:lineRule="auto"/>
        <w:jc w:val="both"/>
        <w:rPr>
          <w:rFonts w:hint="default" w:asciiTheme="minorEastAsia" w:hAnsiTheme="minorEastAsia" w:eastAsiaTheme="minorEastAsia" w:cstheme="minorEastAsia"/>
          <w:b/>
          <w:bCs/>
          <w:color w:val="auto"/>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r>
        <w:rPr>
          <w:rFonts w:hint="default" w:asciiTheme="minorEastAsia" w:hAnsiTheme="minorEastAsia" w:eastAsiaTheme="minorEastAsia" w:cstheme="minorEastAsia"/>
          <w:b/>
          <w:bCs/>
          <w:color w:val="auto"/>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drawing>
          <wp:inline distT="0" distB="0" distL="114300" distR="114300">
            <wp:extent cx="5262245" cy="2857500"/>
            <wp:effectExtent l="0" t="0" r="10795" b="7620"/>
            <wp:docPr id="4" name="图片 4" descr="17205953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0595387384"/>
                    <pic:cNvPicPr>
                      <a:picLocks noChangeAspect="1"/>
                    </pic:cNvPicPr>
                  </pic:nvPicPr>
                  <pic:blipFill>
                    <a:blip r:embed="rId15"/>
                    <a:stretch>
                      <a:fillRect/>
                    </a:stretch>
                  </pic:blipFill>
                  <pic:spPr>
                    <a:xfrm>
                      <a:off x="0" y="0"/>
                      <a:ext cx="5262245" cy="2857500"/>
                    </a:xfrm>
                    <a:prstGeom prst="rect">
                      <a:avLst/>
                    </a:prstGeom>
                  </pic:spPr>
                </pic:pic>
              </a:graphicData>
            </a:graphic>
          </wp:inline>
        </w:drawing>
      </w:r>
    </w:p>
    <w:p w14:paraId="2835A4B6">
      <w:pPr>
        <w:pStyle w:val="15"/>
        <w:numPr>
          <w:ilvl w:val="0"/>
          <w:numId w:val="0"/>
        </w:numPr>
        <w:spacing w:line="360" w:lineRule="auto"/>
        <w:jc w:val="both"/>
        <w:rPr>
          <w:rFonts w:hint="default" w:asciiTheme="minorEastAsia" w:hAnsiTheme="minorEastAsia" w:eastAsiaTheme="minorEastAsia" w:cstheme="minorEastAsia"/>
          <w:b/>
          <w:bCs/>
          <w:color w:val="auto"/>
          <w:sz w:val="28"/>
          <w:szCs w:val="28"/>
          <w:lang w:val="en-US" w:eastAsia="zh-CN"/>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props3d w14:extrusionH="0" w14:contourW="0" w14:prstMaterial="clear"/>
        </w:rPr>
      </w:pPr>
    </w:p>
    <w:sectPr>
      <w:pgSz w:w="11906" w:h="16838"/>
      <w:pgMar w:top="1440" w:right="850" w:bottom="144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Light">
    <w:panose1 w:val="020B0502040204020203"/>
    <w:charset w:val="86"/>
    <w:family w:val="auto"/>
    <w:pitch w:val="default"/>
    <w:sig w:usb0="80000287" w:usb1="2ACF0010" w:usb2="00000016" w:usb3="00000000" w:csb0="0004001F" w:csb1="00000000"/>
  </w:font>
  <w:font w:name="汉仪粗黑简">
    <w:altName w:val="黑体"/>
    <w:panose1 w:val="02010600000101010101"/>
    <w:charset w:val="86"/>
    <w:family w:val="auto"/>
    <w:pitch w:val="default"/>
    <w:sig w:usb0="00000000" w:usb1="00000000" w:usb2="00000002"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38E06">
    <w:pPr>
      <w:pStyle w:val="5"/>
      <w:jc w:val="right"/>
      <w:rPr>
        <w:rFonts w:hint="eastAsia" w:eastAsiaTheme="minorEastAsia"/>
        <w:lang w:val="en-US" w:eastAsia="zh-CN"/>
      </w:rPr>
    </w:pPr>
    <w:r>
      <w:rPr>
        <w:rFonts w:hint="eastAsia" w:ascii="仿宋" w:hAnsi="仿宋" w:eastAsia="仿宋" w:cs="仿宋"/>
        <w:color w:val="0000FF"/>
        <w:kern w:val="2"/>
        <w:sz w:val="24"/>
        <w:szCs w:val="24"/>
        <w:lang w:val="en-US" w:eastAsia="zh-CN" w:bidi="ar-SA"/>
      </w:rPr>
      <w:fldChar w:fldCharType="begin"/>
    </w:r>
    <w:r>
      <w:rPr>
        <w:rFonts w:hint="eastAsia" w:ascii="仿宋" w:hAnsi="仿宋" w:eastAsia="仿宋" w:cs="仿宋"/>
        <w:color w:val="0000FF"/>
        <w:kern w:val="2"/>
        <w:sz w:val="24"/>
        <w:szCs w:val="24"/>
        <w:lang w:val="en-US" w:eastAsia="zh-CN" w:bidi="ar-SA"/>
      </w:rPr>
      <w:instrText xml:space="preserve"> HYPERLINK "https://cloud.fahuidata.com/xhn" </w:instrText>
    </w:r>
    <w:r>
      <w:rPr>
        <w:rFonts w:hint="eastAsia" w:ascii="仿宋" w:hAnsi="仿宋" w:eastAsia="仿宋" w:cs="仿宋"/>
        <w:color w:val="0000FF"/>
        <w:kern w:val="2"/>
        <w:sz w:val="24"/>
        <w:szCs w:val="24"/>
        <w:lang w:val="en-US" w:eastAsia="zh-CN" w:bidi="ar-SA"/>
      </w:rPr>
      <w:fldChar w:fldCharType="separate"/>
    </w:r>
    <w:r>
      <w:rPr>
        <w:rStyle w:val="11"/>
        <w:rFonts w:hint="eastAsia" w:ascii="仿宋" w:hAnsi="仿宋" w:eastAsia="仿宋" w:cs="仿宋"/>
        <w:color w:val="0000FF"/>
        <w:kern w:val="2"/>
        <w:sz w:val="24"/>
        <w:szCs w:val="24"/>
        <w:lang w:val="en-US" w:eastAsia="zh-CN" w:bidi="ar-SA"/>
      </w:rPr>
      <w:t>https://cloud.fahuidata.com/xhn</w:t>
    </w:r>
    <w:r>
      <w:rPr>
        <w:rFonts w:hint="eastAsia" w:ascii="仿宋" w:hAnsi="仿宋" w:eastAsia="仿宋" w:cs="仿宋"/>
        <w:color w:val="0000FF"/>
        <w:kern w:val="2"/>
        <w:sz w:val="24"/>
        <w:szCs w:val="24"/>
        <w:lang w:val="en-US" w:eastAsia="zh-CN" w:bidi="ar-SA"/>
      </w:rPr>
      <w:fldChar w:fldCharType="end"/>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A4B45D">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BA4B45D">
                    <w:pPr>
                      <w:pStyle w:val="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7CDCD">
    <w:pPr>
      <w:pStyle w:val="6"/>
      <w:pBdr>
        <w:bottom w:val="single" w:color="auto" w:sz="4" w:space="1"/>
      </w:pBdr>
      <w:jc w:val="right"/>
      <w:rPr>
        <w:rFonts w:hint="default"/>
        <w:lang w:val="en-US" w:eastAsia="zh-CN"/>
      </w:rPr>
    </w:pPr>
    <w:r>
      <w:drawing>
        <wp:inline distT="0" distB="0" distL="114300" distR="114300">
          <wp:extent cx="1140460" cy="264795"/>
          <wp:effectExtent l="0" t="0" r="2540" b="952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
                  <a:stretch>
                    <a:fillRect/>
                  </a:stretch>
                </pic:blipFill>
                <pic:spPr>
                  <a:xfrm>
                    <a:off x="0" y="0"/>
                    <a:ext cx="1140460" cy="26479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FD12A9"/>
    <w:multiLevelType w:val="multilevel"/>
    <w:tmpl w:val="1EFD12A9"/>
    <w:lvl w:ilvl="0" w:tentative="0">
      <w:start w:val="1"/>
      <w:numFmt w:val="bullet"/>
      <w:lvlText w:val=""/>
      <w:lvlJc w:val="left"/>
      <w:pPr>
        <w:ind w:left="845" w:hanging="420"/>
      </w:pPr>
      <w:rPr>
        <w:rFonts w:hint="default" w:ascii="Wingdings" w:hAnsi="Wingdings"/>
      </w:rPr>
    </w:lvl>
    <w:lvl w:ilvl="1" w:tentative="0">
      <w:start w:val="1"/>
      <w:numFmt w:val="bullet"/>
      <w:lvlText w:val=""/>
      <w:lvlJc w:val="left"/>
      <w:pPr>
        <w:ind w:left="1265" w:hanging="420"/>
      </w:pPr>
      <w:rPr>
        <w:rFonts w:hint="default" w:ascii="Wingdings" w:hAnsi="Wingdings"/>
      </w:rPr>
    </w:lvl>
    <w:lvl w:ilvl="2" w:tentative="0">
      <w:start w:val="1"/>
      <w:numFmt w:val="bullet"/>
      <w:lvlText w:val=""/>
      <w:lvlJc w:val="left"/>
      <w:pPr>
        <w:ind w:left="1685" w:hanging="420"/>
      </w:pPr>
      <w:rPr>
        <w:rFonts w:hint="default" w:ascii="Wingdings" w:hAnsi="Wingdings"/>
      </w:rPr>
    </w:lvl>
    <w:lvl w:ilvl="3" w:tentative="0">
      <w:start w:val="1"/>
      <w:numFmt w:val="bullet"/>
      <w:lvlText w:val=""/>
      <w:lvlJc w:val="left"/>
      <w:pPr>
        <w:ind w:left="2105" w:hanging="420"/>
      </w:pPr>
      <w:rPr>
        <w:rFonts w:hint="default" w:ascii="Wingdings" w:hAnsi="Wingdings"/>
      </w:rPr>
    </w:lvl>
    <w:lvl w:ilvl="4" w:tentative="0">
      <w:start w:val="1"/>
      <w:numFmt w:val="bullet"/>
      <w:lvlText w:val=""/>
      <w:lvlJc w:val="left"/>
      <w:pPr>
        <w:ind w:left="2525" w:hanging="420"/>
      </w:pPr>
      <w:rPr>
        <w:rFonts w:hint="default" w:ascii="Wingdings" w:hAnsi="Wingdings"/>
      </w:rPr>
    </w:lvl>
    <w:lvl w:ilvl="5" w:tentative="0">
      <w:start w:val="1"/>
      <w:numFmt w:val="bullet"/>
      <w:lvlText w:val=""/>
      <w:lvlJc w:val="left"/>
      <w:pPr>
        <w:ind w:left="2945" w:hanging="420"/>
      </w:pPr>
      <w:rPr>
        <w:rFonts w:hint="default" w:ascii="Wingdings" w:hAnsi="Wingdings"/>
      </w:rPr>
    </w:lvl>
    <w:lvl w:ilvl="6" w:tentative="0">
      <w:start w:val="1"/>
      <w:numFmt w:val="bullet"/>
      <w:lvlText w:val=""/>
      <w:lvlJc w:val="left"/>
      <w:pPr>
        <w:ind w:left="3365" w:hanging="420"/>
      </w:pPr>
      <w:rPr>
        <w:rFonts w:hint="default" w:ascii="Wingdings" w:hAnsi="Wingdings"/>
      </w:rPr>
    </w:lvl>
    <w:lvl w:ilvl="7" w:tentative="0">
      <w:start w:val="1"/>
      <w:numFmt w:val="bullet"/>
      <w:lvlText w:val=""/>
      <w:lvlJc w:val="left"/>
      <w:pPr>
        <w:ind w:left="3785" w:hanging="420"/>
      </w:pPr>
      <w:rPr>
        <w:rFonts w:hint="default" w:ascii="Wingdings" w:hAnsi="Wingdings"/>
      </w:rPr>
    </w:lvl>
    <w:lvl w:ilvl="8" w:tentative="0">
      <w:start w:val="1"/>
      <w:numFmt w:val="bullet"/>
      <w:lvlText w:val=""/>
      <w:lvlJc w:val="left"/>
      <w:pPr>
        <w:ind w:left="4205" w:hanging="420"/>
      </w:pPr>
      <w:rPr>
        <w:rFonts w:hint="default" w:ascii="Wingdings" w:hAnsi="Wingdings"/>
      </w:rPr>
    </w:lvl>
  </w:abstractNum>
  <w:abstractNum w:abstractNumId="1">
    <w:nsid w:val="71EC0145"/>
    <w:multiLevelType w:val="singleLevel"/>
    <w:tmpl w:val="71EC0145"/>
    <w:lvl w:ilvl="0" w:tentative="0">
      <w:start w:val="1"/>
      <w:numFmt w:val="chineseCounting"/>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ZiNGQyNWMxNmQ2OWRmMzYxMmI0OTFhNTFjYzlhZjIifQ=="/>
  </w:docVars>
  <w:rsids>
    <w:rsidRoot w:val="3EA22151"/>
    <w:rsid w:val="001D4206"/>
    <w:rsid w:val="01B67332"/>
    <w:rsid w:val="027C1C21"/>
    <w:rsid w:val="030D40BE"/>
    <w:rsid w:val="04AB6912"/>
    <w:rsid w:val="075A189C"/>
    <w:rsid w:val="0B7276B1"/>
    <w:rsid w:val="0ECA70D6"/>
    <w:rsid w:val="122362FA"/>
    <w:rsid w:val="132C6C38"/>
    <w:rsid w:val="144E2788"/>
    <w:rsid w:val="21412CD0"/>
    <w:rsid w:val="277633DB"/>
    <w:rsid w:val="2EB75BC4"/>
    <w:rsid w:val="372B313A"/>
    <w:rsid w:val="40C122D5"/>
    <w:rsid w:val="432D1637"/>
    <w:rsid w:val="485D713B"/>
    <w:rsid w:val="4B970889"/>
    <w:rsid w:val="4C792682"/>
    <w:rsid w:val="56861332"/>
    <w:rsid w:val="58675193"/>
    <w:rsid w:val="5DE559C2"/>
    <w:rsid w:val="68300F62"/>
    <w:rsid w:val="6F6F1F0D"/>
    <w:rsid w:val="74090216"/>
    <w:rsid w:val="789E0306"/>
    <w:rsid w:val="7B420E84"/>
    <w:rsid w:val="7C4601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4"/>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4"/>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spacing w:line="360" w:lineRule="auto"/>
      <w:ind w:firstLine="420"/>
    </w:pPr>
    <w:rPr>
      <w:rFonts w:ascii="宋体" w:hAnsi="宋体"/>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Normal (Web)"/>
    <w:basedOn w:val="1"/>
    <w:qFormat/>
    <w:uiPriority w:val="0"/>
    <w:rPr>
      <w:sz w:val="24"/>
    </w:rPr>
  </w:style>
  <w:style w:type="character" w:styleId="11">
    <w:name w:val="FollowedHyperlink"/>
    <w:basedOn w:val="10"/>
    <w:qFormat/>
    <w:uiPriority w:val="0"/>
    <w:rPr>
      <w:color w:val="800080"/>
      <w:u w:val="single"/>
    </w:rPr>
  </w:style>
  <w:style w:type="paragraph" w:customStyle="1" w:styleId="12">
    <w:name w:val="Normal0"/>
    <w:autoRedefine/>
    <w:qFormat/>
    <w:uiPriority w:val="0"/>
    <w:rPr>
      <w:rFonts w:asciiTheme="minorHAnsi" w:hAnsiTheme="minorHAnsi" w:eastAsiaTheme="minorEastAsia" w:cstheme="minorBidi"/>
      <w:lang w:val="en-US" w:eastAsia="en-US" w:bidi="ar-SA"/>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character" w:customStyle="1" w:styleId="14">
    <w:name w:val="标题 1 Char"/>
    <w:link w:val="2"/>
    <w:qFormat/>
    <w:uiPriority w:val="0"/>
    <w:rPr>
      <w:b/>
      <w:kern w:val="44"/>
      <w:sz w:val="44"/>
    </w:rPr>
  </w:style>
  <w:style w:type="paragraph" w:styleId="15">
    <w:name w:val="List Paragraph"/>
    <w:basedOn w:val="1"/>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简约蓝色商务合同封面"/>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956</Words>
  <Characters>964</Characters>
  <Lines>0</Lines>
  <Paragraphs>0</Paragraphs>
  <TotalTime>2</TotalTime>
  <ScaleCrop>false</ScaleCrop>
  <LinksUpToDate>false</LinksUpToDate>
  <CharactersWithSpaces>1003</CharactersWithSpaces>
  <Application>WPS Office_12.1.0.17468_F1E327BC-269C-435d-A152-05C5408002CA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2021-06-17T05:17:00Z</dcterms:created>
  <dc:creator>3</dc:creator>
  <cp:lastModifiedBy>卿允</cp:lastModifiedBy>
  <dcterms:modified xsi:type="dcterms:W3CDTF">2025-04-18T01:44:14Z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2052-12.1.0.17468</vt:lpwstr>
  </property>
  <property fmtid="{D5CDD505-2E9C-101B-9397-08002B2CF9AE}" pid="3" name="ICV">
    <vt:lpwstr>6577C8AAC48D4FD99A78E920A1AC1237_13</vt:lpwstr>
  </property>
  <property fmtid="{D5CDD505-2E9C-101B-9397-08002B2CF9AE}" pid="4" name="KSOSaveFontToCloudKey">
    <vt:lpwstr>590610_btnclosed</vt:lpwstr>
  </property>
</Properties>
</file>