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7AF85">
      <w:pPr>
        <w:keepNext w:val="0"/>
        <w:keepLines w:val="0"/>
        <w:pageBreakBefore w:val="0"/>
        <w:widowControl w:val="0"/>
        <w:kinsoku/>
        <w:wordWrap w:val="0"/>
        <w:overflowPunct/>
        <w:topLinePunct w:val="0"/>
        <w:autoSpaceDE/>
        <w:autoSpaceDN/>
        <w:bidi w:val="0"/>
        <w:adjustRightInd/>
        <w:snapToGrid/>
        <w:spacing w:before="157" w:beforeLines="50" w:after="157" w:afterLines="50" w:line="5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四川国际科技合作总公司强制清算案</w:t>
      </w:r>
    </w:p>
    <w:p w14:paraId="71B470A3">
      <w:pPr>
        <w:keepNext w:val="0"/>
        <w:keepLines w:val="0"/>
        <w:pageBreakBefore w:val="0"/>
        <w:widowControl w:val="0"/>
        <w:kinsoku/>
        <w:wordWrap w:val="0"/>
        <w:overflowPunct/>
        <w:topLinePunct w:val="0"/>
        <w:autoSpaceDE/>
        <w:autoSpaceDN/>
        <w:bidi w:val="0"/>
        <w:adjustRightInd/>
        <w:snapToGrid/>
        <w:spacing w:before="157" w:beforeLines="50" w:after="157" w:afterLines="50" w:line="5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债权申报通知书</w:t>
      </w:r>
    </w:p>
    <w:p w14:paraId="0221DF43">
      <w:pPr>
        <w:numPr>
          <w:ilvl w:val="0"/>
          <w:numId w:val="1"/>
        </w:numPr>
        <w:spacing w:line="560" w:lineRule="exact"/>
        <w:ind w:left="4560" w:leftChars="0" w:firstLineChars="0"/>
        <w:jc w:val="right"/>
        <w:rPr>
          <w:rFonts w:hint="eastAsia" w:ascii="仿宋" w:hAnsi="仿宋" w:eastAsia="仿宋" w:cs="仿宋"/>
          <w:sz w:val="28"/>
          <w:szCs w:val="28"/>
        </w:rPr>
      </w:pPr>
      <w:r>
        <w:rPr>
          <w:rFonts w:hint="eastAsia" w:ascii="仿宋" w:hAnsi="仿宋" w:eastAsia="仿宋" w:cs="仿宋"/>
          <w:sz w:val="28"/>
          <w:szCs w:val="28"/>
        </w:rPr>
        <w:t>川01</w:t>
      </w:r>
      <w:r>
        <w:rPr>
          <w:rFonts w:hint="eastAsia" w:ascii="仿宋" w:hAnsi="仿宋" w:eastAsia="仿宋" w:cs="仿宋"/>
          <w:sz w:val="28"/>
          <w:szCs w:val="28"/>
          <w:lang w:val="en-US" w:eastAsia="zh-CN"/>
        </w:rPr>
        <w:t>清组法9</w:t>
      </w:r>
      <w:r>
        <w:rPr>
          <w:rFonts w:hint="eastAsia" w:ascii="仿宋" w:hAnsi="仿宋" w:eastAsia="仿宋" w:cs="仿宋"/>
          <w:sz w:val="28"/>
          <w:szCs w:val="28"/>
        </w:rPr>
        <w:t>号</w:t>
      </w:r>
      <w:r>
        <w:rPr>
          <w:rFonts w:hint="eastAsia" w:ascii="仿宋" w:hAnsi="仿宋" w:eastAsia="仿宋" w:cs="仿宋"/>
          <w:sz w:val="28"/>
          <w:szCs w:val="28"/>
          <w:lang w:val="en-US" w:eastAsia="zh-CN"/>
        </w:rPr>
        <w:t>之</w:t>
      </w:r>
      <w:r>
        <w:rPr>
          <w:rFonts w:hint="eastAsia" w:ascii="仿宋" w:hAnsi="仿宋" w:cs="仿宋"/>
          <w:sz w:val="28"/>
          <w:szCs w:val="28"/>
          <w:lang w:val="en-US" w:eastAsia="zh-CN"/>
        </w:rPr>
        <w:t>八</w:t>
      </w:r>
    </w:p>
    <w:p w14:paraId="0274EB63">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尊敬的债权人：</w:t>
      </w:r>
    </w:p>
    <w:p w14:paraId="738E05C4">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2025年7月4日，四川省成都市中级人民法院作出（2025）川01 清申5号民事裁定书，裁定受理四川省科技交流中心对四川</w:t>
      </w:r>
      <w:r>
        <w:rPr>
          <w:rFonts w:hint="eastAsia" w:ascii="仿宋" w:hAnsi="仿宋" w:cs="仿宋"/>
          <w:sz w:val="28"/>
          <w:szCs w:val="28"/>
          <w:lang w:val="en-US" w:eastAsia="zh-CN"/>
        </w:rPr>
        <w:t>省</w:t>
      </w:r>
      <w:r>
        <w:rPr>
          <w:rFonts w:hint="eastAsia" w:ascii="仿宋" w:hAnsi="仿宋" w:eastAsia="仿宋" w:cs="仿宋"/>
          <w:sz w:val="28"/>
          <w:szCs w:val="28"/>
          <w:lang w:val="en-US" w:eastAsia="zh-CN"/>
        </w:rPr>
        <w:t>国际科技合作总公司的清算申请，并于同日作出</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2025</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川01强清9号决定书，指定北京万商天勤（成都）律师事务所担任四川国际科技合作总公司清算组（以下简称“清算组”），韩冬为负责人。2025年7月11日，四川省成都市中级人民法院作出（2025）川01清申5号之一民事裁定书，将“四川省国际科技合作总公司”名称补正为“四川国际科技合作总公司”（以下简称“国科公司”）。清算组现依据《中华人民共和国公司法》及相关法律、司法解释等规定</w:t>
      </w:r>
      <w:r>
        <w:rPr>
          <w:rFonts w:hint="eastAsia" w:ascii="仿宋" w:hAnsi="仿宋" w:cs="仿宋"/>
          <w:sz w:val="28"/>
          <w:szCs w:val="28"/>
          <w:lang w:val="en-US" w:eastAsia="zh-CN"/>
        </w:rPr>
        <w:t>的</w:t>
      </w:r>
      <w:r>
        <w:rPr>
          <w:rFonts w:hint="eastAsia" w:ascii="仿宋" w:hAnsi="仿宋" w:eastAsia="仿宋" w:cs="仿宋"/>
          <w:sz w:val="28"/>
          <w:szCs w:val="28"/>
          <w:lang w:val="en-US" w:eastAsia="zh-CN"/>
        </w:rPr>
        <w:t>清算组各项职责，为方便债权人及时有效申报债权，明确债权申报的相关权利义务，特就债权申报事宜</w:t>
      </w:r>
      <w:r>
        <w:rPr>
          <w:rFonts w:hint="eastAsia" w:ascii="仿宋" w:hAnsi="仿宋" w:cs="仿宋"/>
          <w:sz w:val="28"/>
          <w:szCs w:val="28"/>
          <w:lang w:val="en-US" w:eastAsia="zh-CN"/>
        </w:rPr>
        <w:t>进行</w:t>
      </w:r>
      <w:r>
        <w:rPr>
          <w:rFonts w:hint="eastAsia" w:ascii="仿宋" w:hAnsi="仿宋" w:eastAsia="仿宋" w:cs="仿宋"/>
          <w:sz w:val="28"/>
          <w:szCs w:val="28"/>
          <w:lang w:val="en-US" w:eastAsia="zh-CN"/>
        </w:rPr>
        <w:t>如下</w:t>
      </w:r>
      <w:r>
        <w:rPr>
          <w:rFonts w:hint="eastAsia" w:ascii="仿宋" w:hAnsi="仿宋" w:cs="仿宋"/>
          <w:sz w:val="28"/>
          <w:szCs w:val="28"/>
          <w:lang w:val="en-US" w:eastAsia="zh-CN"/>
        </w:rPr>
        <w:t>通知</w:t>
      </w:r>
      <w:r>
        <w:rPr>
          <w:rFonts w:hint="eastAsia" w:ascii="仿宋" w:hAnsi="仿宋" w:eastAsia="仿宋" w:cs="仿宋"/>
          <w:sz w:val="28"/>
          <w:szCs w:val="28"/>
          <w:lang w:val="en-US" w:eastAsia="zh-CN"/>
        </w:rPr>
        <w:t>：</w:t>
      </w:r>
    </w:p>
    <w:p w14:paraId="6484676A">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一、债权申报时间、地点</w:t>
      </w:r>
      <w:r>
        <w:rPr>
          <w:rFonts w:hint="eastAsia" w:ascii="仿宋" w:hAnsi="仿宋" w:cs="仿宋"/>
          <w:b/>
          <w:bCs/>
          <w:sz w:val="28"/>
          <w:szCs w:val="28"/>
          <w:lang w:val="en-US" w:eastAsia="zh-CN"/>
        </w:rPr>
        <w:t>信息</w:t>
      </w:r>
      <w:r>
        <w:rPr>
          <w:rFonts w:hint="eastAsia" w:ascii="仿宋" w:hAnsi="仿宋" w:eastAsia="仿宋" w:cs="仿宋"/>
          <w:b/>
          <w:bCs/>
          <w:sz w:val="28"/>
          <w:szCs w:val="28"/>
          <w:lang w:val="en-US" w:eastAsia="zh-CN"/>
        </w:rPr>
        <w:t>及申报方式</w:t>
      </w:r>
    </w:p>
    <w:p w14:paraId="7C18E91F">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根据四川省成都市中级人民法院对申报债权的要求，</w:t>
      </w:r>
      <w:r>
        <w:rPr>
          <w:rFonts w:hint="eastAsia" w:ascii="仿宋" w:hAnsi="仿宋" w:cs="仿宋"/>
          <w:sz w:val="28"/>
          <w:szCs w:val="28"/>
          <w:lang w:val="en-US" w:eastAsia="zh-CN"/>
        </w:rPr>
        <w:t>各</w:t>
      </w:r>
      <w:r>
        <w:rPr>
          <w:rFonts w:hint="eastAsia" w:ascii="仿宋" w:hAnsi="仿宋" w:eastAsia="仿宋" w:cs="仿宋"/>
          <w:sz w:val="28"/>
          <w:szCs w:val="28"/>
          <w:lang w:val="en-US" w:eastAsia="zh-CN"/>
        </w:rPr>
        <w:t>债权人</w:t>
      </w:r>
      <w:r>
        <w:rPr>
          <w:rFonts w:hint="eastAsia" w:ascii="仿宋" w:hAnsi="仿宋" w:cs="仿宋"/>
          <w:sz w:val="28"/>
          <w:szCs w:val="28"/>
          <w:lang w:val="en-US" w:eastAsia="zh-CN"/>
        </w:rPr>
        <w:t>应</w:t>
      </w:r>
      <w:r>
        <w:rPr>
          <w:rFonts w:hint="eastAsia" w:ascii="仿宋" w:hAnsi="仿宋" w:eastAsia="仿宋" w:cs="仿宋"/>
          <w:sz w:val="28"/>
          <w:szCs w:val="28"/>
          <w:lang w:val="en-US" w:eastAsia="zh-CN"/>
        </w:rPr>
        <w:t>在本公告发出之日起45日内向清算组申报债权。</w:t>
      </w:r>
    </w:p>
    <w:p w14:paraId="285E7E3E">
      <w:pPr>
        <w:keepNext w:val="0"/>
        <w:keepLines w:val="0"/>
        <w:pageBreakBefore w:val="0"/>
        <w:widowControl w:val="0"/>
        <w:numPr>
          <w:ilvl w:val="0"/>
          <w:numId w:val="2"/>
        </w:numPr>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债权申报时间</w:t>
      </w:r>
    </w:p>
    <w:p w14:paraId="658C70F7">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sz w:val="28"/>
          <w:szCs w:val="28"/>
          <w:highlight w:val="yellow"/>
          <w:lang w:val="en-US" w:eastAsia="zh-CN"/>
        </w:rPr>
      </w:pPr>
      <w:r>
        <w:rPr>
          <w:rFonts w:hint="eastAsia" w:ascii="仿宋" w:hAnsi="仿宋" w:cs="仿宋"/>
          <w:sz w:val="28"/>
          <w:szCs w:val="28"/>
          <w:lang w:val="en-US" w:eastAsia="zh-CN"/>
        </w:rPr>
        <w:t>每日债权</w:t>
      </w:r>
      <w:r>
        <w:rPr>
          <w:rFonts w:hint="eastAsia" w:ascii="仿宋" w:hAnsi="仿宋" w:eastAsia="仿宋" w:cs="仿宋"/>
          <w:sz w:val="28"/>
          <w:szCs w:val="28"/>
          <w:lang w:val="en-US" w:eastAsia="zh-CN"/>
        </w:rPr>
        <w:t>申报时间</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工作日上午9:00-12:00，</w:t>
      </w:r>
      <w:r>
        <w:rPr>
          <w:rFonts w:hint="eastAsia" w:ascii="仿宋" w:hAnsi="仿宋" w:cs="仿宋"/>
          <w:sz w:val="28"/>
          <w:szCs w:val="28"/>
          <w:lang w:val="en-US" w:eastAsia="zh-CN"/>
        </w:rPr>
        <w:t>13:00</w:t>
      </w:r>
      <w:r>
        <w:rPr>
          <w:rFonts w:hint="eastAsia" w:ascii="仿宋" w:hAnsi="仿宋" w:eastAsia="仿宋" w:cs="仿宋"/>
          <w:sz w:val="28"/>
          <w:szCs w:val="28"/>
          <w:lang w:val="en-US" w:eastAsia="zh-CN"/>
        </w:rPr>
        <w:t>-17:00</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节假日除外</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w:t>
      </w:r>
      <w:r>
        <w:rPr>
          <w:rFonts w:hint="eastAsia" w:ascii="仿宋" w:hAnsi="仿宋" w:cs="仿宋"/>
          <w:b/>
          <w:bCs/>
          <w:sz w:val="28"/>
          <w:szCs w:val="28"/>
          <w:lang w:val="en-US" w:eastAsia="zh-CN"/>
        </w:rPr>
        <w:t>债权</w:t>
      </w:r>
      <w:r>
        <w:rPr>
          <w:rFonts w:hint="eastAsia" w:ascii="仿宋" w:hAnsi="仿宋" w:eastAsia="仿宋" w:cs="仿宋"/>
          <w:b/>
          <w:bCs/>
          <w:sz w:val="28"/>
          <w:szCs w:val="28"/>
          <w:lang w:val="en-US" w:eastAsia="zh-CN"/>
        </w:rPr>
        <w:t>申报截止时间：2025年8月</w:t>
      </w:r>
      <w:r>
        <w:rPr>
          <w:rFonts w:hint="eastAsia" w:ascii="仿宋" w:hAnsi="仿宋" w:cs="仿宋"/>
          <w:b/>
          <w:bCs/>
          <w:sz w:val="28"/>
          <w:szCs w:val="28"/>
          <w:lang w:val="en-US" w:eastAsia="zh-CN"/>
        </w:rPr>
        <w:t>31</w:t>
      </w:r>
      <w:r>
        <w:rPr>
          <w:rFonts w:hint="eastAsia" w:ascii="仿宋" w:hAnsi="仿宋" w:eastAsia="仿宋" w:cs="仿宋"/>
          <w:b/>
          <w:bCs/>
          <w:sz w:val="28"/>
          <w:szCs w:val="28"/>
          <w:lang w:val="en-US" w:eastAsia="zh-CN"/>
        </w:rPr>
        <w:t>日17时。</w:t>
      </w:r>
    </w:p>
    <w:p w14:paraId="06FE0A83">
      <w:pPr>
        <w:keepNext w:val="0"/>
        <w:keepLines w:val="0"/>
        <w:pageBreakBefore w:val="0"/>
        <w:widowControl w:val="0"/>
        <w:numPr>
          <w:ilvl w:val="0"/>
          <w:numId w:val="2"/>
        </w:numPr>
        <w:kinsoku/>
        <w:wordWrap w:val="0"/>
        <w:overflowPunct/>
        <w:topLinePunct w:val="0"/>
        <w:autoSpaceDE/>
        <w:autoSpaceDN/>
        <w:bidi w:val="0"/>
        <w:adjustRightInd/>
        <w:snapToGrid/>
        <w:spacing w:line="240" w:lineRule="auto"/>
        <w:ind w:left="0" w:leftChars="0" w:firstLine="560" w:firstLineChars="0"/>
        <w:jc w:val="both"/>
        <w:textAlignment w:val="auto"/>
        <w:rPr>
          <w:rFonts w:hint="eastAsia" w:ascii="仿宋" w:hAnsi="仿宋" w:cs="仿宋"/>
          <w:sz w:val="28"/>
          <w:szCs w:val="28"/>
          <w:lang w:val="en-US" w:eastAsia="zh-CN"/>
        </w:rPr>
      </w:pPr>
      <w:r>
        <w:rPr>
          <w:rFonts w:hint="eastAsia" w:ascii="仿宋" w:hAnsi="仿宋" w:cs="仿宋"/>
          <w:sz w:val="28"/>
          <w:szCs w:val="28"/>
          <w:lang w:val="en-US" w:eastAsia="zh-CN"/>
        </w:rPr>
        <w:t>债权申报地点</w:t>
      </w:r>
    </w:p>
    <w:p w14:paraId="1608FF36">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560" w:leftChars="0"/>
        <w:jc w:val="both"/>
        <w:textAlignment w:val="auto"/>
        <w:rPr>
          <w:rFonts w:hint="eastAsia" w:ascii="仿宋" w:hAnsi="仿宋" w:cs="仿宋"/>
          <w:sz w:val="28"/>
          <w:szCs w:val="28"/>
          <w:lang w:val="en-US" w:eastAsia="zh-CN"/>
        </w:rPr>
      </w:pPr>
      <w:r>
        <w:rPr>
          <w:rFonts w:hint="eastAsia" w:ascii="仿宋" w:hAnsi="仿宋" w:cs="仿宋"/>
          <w:sz w:val="28"/>
          <w:szCs w:val="28"/>
          <w:lang w:val="en-US" w:eastAsia="zh-CN"/>
        </w:rPr>
        <w:t>本案债权申报地点为清算组办公室。具体地址为：成都市高新区</w:t>
      </w:r>
    </w:p>
    <w:p w14:paraId="7C0C936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both"/>
        <w:textAlignment w:val="auto"/>
        <w:rPr>
          <w:rFonts w:hint="eastAsia" w:ascii="仿宋" w:hAnsi="仿宋" w:cs="仿宋"/>
          <w:sz w:val="28"/>
          <w:szCs w:val="28"/>
          <w:lang w:val="en-US" w:eastAsia="zh-CN"/>
        </w:rPr>
      </w:pPr>
      <w:r>
        <w:rPr>
          <w:rFonts w:hint="eastAsia" w:ascii="仿宋" w:hAnsi="仿宋" w:cs="仿宋"/>
          <w:sz w:val="28"/>
          <w:szCs w:val="28"/>
          <w:lang w:val="en-US" w:eastAsia="zh-CN"/>
        </w:rPr>
        <w:t>天府大道中段530号东方希望天祥广场A座4302室，北京万商天勤（成都）律师事务所；</w:t>
      </w:r>
    </w:p>
    <w:p w14:paraId="7224D27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560" w:firstLineChars="200"/>
        <w:jc w:val="both"/>
        <w:textAlignment w:val="auto"/>
        <w:rPr>
          <w:rFonts w:hint="eastAsia" w:ascii="仿宋" w:hAnsi="仿宋" w:cs="仿宋"/>
          <w:sz w:val="28"/>
          <w:szCs w:val="28"/>
          <w:lang w:val="en-US" w:eastAsia="zh-CN"/>
        </w:rPr>
      </w:pPr>
      <w:r>
        <w:rPr>
          <w:rFonts w:hint="eastAsia" w:ascii="仿宋" w:hAnsi="仿宋" w:cs="仿宋"/>
          <w:sz w:val="28"/>
          <w:szCs w:val="28"/>
          <w:lang w:val="en-US" w:eastAsia="zh-CN"/>
        </w:rPr>
        <w:t>联系人：陈丹阳律师：15608210051（微信同号）</w:t>
      </w:r>
    </w:p>
    <w:p w14:paraId="7FE707A4">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1680" w:firstLineChars="600"/>
        <w:jc w:val="both"/>
        <w:textAlignment w:val="auto"/>
        <w:rPr>
          <w:rFonts w:hint="default" w:ascii="仿宋" w:hAnsi="仿宋" w:cs="仿宋"/>
          <w:sz w:val="28"/>
          <w:szCs w:val="28"/>
          <w:lang w:val="en-US" w:eastAsia="zh-CN"/>
        </w:rPr>
      </w:pPr>
      <w:r>
        <w:rPr>
          <w:rFonts w:hint="eastAsia" w:ascii="仿宋" w:hAnsi="仿宋" w:cs="仿宋"/>
          <w:sz w:val="28"/>
          <w:szCs w:val="28"/>
          <w:lang w:val="en-US" w:eastAsia="zh-CN"/>
        </w:rPr>
        <w:t>林  珊律师：17775578176</w:t>
      </w:r>
    </w:p>
    <w:p w14:paraId="214E6FFB">
      <w:pPr>
        <w:keepNext w:val="0"/>
        <w:keepLines w:val="0"/>
        <w:pageBreakBefore w:val="0"/>
        <w:widowControl w:val="0"/>
        <w:numPr>
          <w:ilvl w:val="0"/>
          <w:numId w:val="2"/>
        </w:numPr>
        <w:kinsoku/>
        <w:wordWrap w:val="0"/>
        <w:overflowPunct/>
        <w:topLinePunct w:val="0"/>
        <w:autoSpaceDE/>
        <w:autoSpaceDN/>
        <w:bidi w:val="0"/>
        <w:adjustRightInd/>
        <w:snapToGrid/>
        <w:spacing w:line="240" w:lineRule="auto"/>
        <w:ind w:left="0" w:leftChars="0" w:firstLine="560" w:firstLineChars="0"/>
        <w:jc w:val="both"/>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债权申报方式</w:t>
      </w:r>
    </w:p>
    <w:p w14:paraId="34CC29F0">
      <w:pPr>
        <w:keepNext w:val="0"/>
        <w:keepLines w:val="0"/>
        <w:pageBreakBefore w:val="0"/>
        <w:widowControl w:val="0"/>
        <w:numPr>
          <w:ilvl w:val="0"/>
          <w:numId w:val="3"/>
        </w:numPr>
        <w:kinsoku/>
        <w:wordWrap w:val="0"/>
        <w:overflowPunct/>
        <w:topLinePunct w:val="0"/>
        <w:autoSpaceDE/>
        <w:autoSpaceDN/>
        <w:bidi w:val="0"/>
        <w:adjustRightInd/>
        <w:snapToGrid/>
        <w:spacing w:line="240" w:lineRule="auto"/>
        <w:ind w:left="560" w:leftChars="0"/>
        <w:jc w:val="both"/>
        <w:textAlignment w:val="auto"/>
        <w:rPr>
          <w:rFonts w:hint="eastAsia" w:ascii="仿宋" w:hAnsi="仿宋" w:cs="仿宋"/>
          <w:sz w:val="28"/>
          <w:szCs w:val="28"/>
          <w:lang w:val="en-US" w:eastAsia="zh-CN"/>
        </w:rPr>
      </w:pPr>
      <w:r>
        <w:rPr>
          <w:rFonts w:hint="eastAsia" w:ascii="仿宋" w:hAnsi="仿宋" w:eastAsia="仿宋" w:cs="仿宋"/>
          <w:sz w:val="28"/>
          <w:szCs w:val="28"/>
          <w:lang w:val="en-US" w:eastAsia="zh-CN"/>
        </w:rPr>
        <w:t>现场申报</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债权人须提前一个工作日预约，并在约定时间</w:t>
      </w:r>
      <w:r>
        <w:rPr>
          <w:rFonts w:hint="eastAsia" w:ascii="仿宋" w:hAnsi="仿宋" w:cs="仿宋"/>
          <w:sz w:val="28"/>
          <w:szCs w:val="28"/>
          <w:lang w:val="en-US" w:eastAsia="zh-CN"/>
        </w:rPr>
        <w:t>按</w:t>
      </w:r>
    </w:p>
    <w:p w14:paraId="725CD184">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both"/>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照本通知</w:t>
      </w:r>
      <w:r>
        <w:rPr>
          <w:rFonts w:hint="eastAsia" w:ascii="仿宋" w:hAnsi="仿宋" w:eastAsia="仿宋" w:cs="仿宋"/>
          <w:sz w:val="28"/>
          <w:szCs w:val="28"/>
          <w:lang w:val="en-US" w:eastAsia="zh-CN"/>
        </w:rPr>
        <w:t>要求准备好债权申报材料，携带相关证据原件到清算组办公室现场申报。</w:t>
      </w:r>
    </w:p>
    <w:p w14:paraId="059991D5">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2、邮寄申报。债权人无法进行现场申报的，应根据本通知要求准备好申报资料，按照通知载明的“债权申报地点”邮寄至清算组办公室，债权人邮件信息显示到达时应当联系清算组确认是否收到申报材料。</w:t>
      </w:r>
    </w:p>
    <w:p w14:paraId="50A22A29">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default" w:ascii="仿宋" w:hAnsi="仿宋" w:cs="仿宋"/>
          <w:b/>
          <w:bCs/>
          <w:sz w:val="28"/>
          <w:szCs w:val="28"/>
          <w:lang w:val="en-US" w:eastAsia="zh-CN"/>
        </w:rPr>
      </w:pPr>
      <w:r>
        <w:rPr>
          <w:rFonts w:hint="eastAsia" w:ascii="仿宋" w:hAnsi="仿宋" w:eastAsia="仿宋" w:cs="仿宋"/>
          <w:b/>
          <w:bCs/>
          <w:sz w:val="28"/>
          <w:szCs w:val="28"/>
          <w:lang w:val="en-US" w:eastAsia="zh-CN"/>
        </w:rPr>
        <w:t>二、</w:t>
      </w:r>
      <w:r>
        <w:rPr>
          <w:rFonts w:hint="eastAsia" w:ascii="仿宋" w:hAnsi="仿宋" w:cs="仿宋"/>
          <w:b/>
          <w:bCs/>
          <w:sz w:val="28"/>
          <w:szCs w:val="28"/>
          <w:lang w:val="en-US" w:eastAsia="zh-CN"/>
        </w:rPr>
        <w:t>债权</w:t>
      </w:r>
      <w:r>
        <w:rPr>
          <w:rFonts w:hint="eastAsia" w:ascii="仿宋" w:hAnsi="仿宋" w:eastAsia="仿宋" w:cs="仿宋"/>
          <w:b/>
          <w:bCs/>
          <w:sz w:val="28"/>
          <w:szCs w:val="28"/>
          <w:lang w:val="en-US" w:eastAsia="zh-CN"/>
        </w:rPr>
        <w:t>申报注意事项</w:t>
      </w:r>
    </w:p>
    <w:p w14:paraId="3F6226A3">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cs="仿宋"/>
          <w:sz w:val="28"/>
          <w:szCs w:val="28"/>
          <w:lang w:val="en-US" w:eastAsia="zh-CN"/>
        </w:rPr>
      </w:pPr>
      <w:r>
        <w:rPr>
          <w:rFonts w:hint="eastAsia" w:ascii="仿宋" w:hAnsi="仿宋" w:cs="仿宋"/>
          <w:sz w:val="28"/>
          <w:szCs w:val="28"/>
          <w:lang w:val="en-US" w:eastAsia="zh-CN"/>
        </w:rPr>
        <w:t>（一）债权申报要求及材料获取</w:t>
      </w:r>
    </w:p>
    <w:p w14:paraId="3F320140">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cs="仿宋"/>
          <w:sz w:val="28"/>
          <w:szCs w:val="28"/>
          <w:lang w:val="en-US" w:eastAsia="zh-CN"/>
        </w:rPr>
      </w:pPr>
      <w:r>
        <w:rPr>
          <w:rFonts w:hint="eastAsia" w:ascii="仿宋" w:hAnsi="仿宋" w:eastAsia="仿宋" w:cs="仿宋"/>
          <w:sz w:val="28"/>
          <w:szCs w:val="28"/>
          <w:lang w:val="en-US" w:eastAsia="zh-CN"/>
        </w:rPr>
        <w:t>债权人申报债权应提交的申报资料格式详见附件《四川国际科技合作总公司清算案债权申报材料模板》</w:t>
      </w:r>
      <w:r>
        <w:rPr>
          <w:rFonts w:hint="eastAsia" w:ascii="仿宋" w:hAnsi="仿宋" w:cs="仿宋"/>
          <w:sz w:val="28"/>
          <w:szCs w:val="28"/>
          <w:lang w:val="en-US" w:eastAsia="zh-CN"/>
        </w:rPr>
        <w:t>，所有申报资料均需提交一式二份，每份均应按“债权申报模板”的要求制作《债权申报文件清单》并注明页数。</w:t>
      </w:r>
    </w:p>
    <w:p w14:paraId="633C77F1">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default" w:ascii="仿宋" w:hAnsi="仿宋" w:cs="仿宋"/>
          <w:sz w:val="28"/>
          <w:szCs w:val="28"/>
          <w:lang w:val="en-US" w:eastAsia="zh-CN"/>
        </w:rPr>
      </w:pPr>
      <w:r>
        <w:rPr>
          <w:rFonts w:hint="eastAsia" w:ascii="仿宋" w:hAnsi="仿宋" w:cs="仿宋"/>
          <w:sz w:val="28"/>
          <w:szCs w:val="28"/>
          <w:lang w:val="en-US" w:eastAsia="zh-CN"/>
        </w:rPr>
        <w:t>申报债权的具体要求，详见附件《四川国际科技合作总公司清算案债权申报须知》，债权人在申报债权之前应仔细阅读其中内容，并按照其内容要求进行申报。</w:t>
      </w:r>
    </w:p>
    <w:p w14:paraId="1D1F5919">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default" w:ascii="仿宋" w:hAnsi="仿宋" w:cs="仿宋"/>
          <w:sz w:val="28"/>
          <w:szCs w:val="28"/>
          <w:lang w:val="en-US" w:eastAsia="zh-CN"/>
        </w:rPr>
      </w:pPr>
      <w:r>
        <w:rPr>
          <w:rFonts w:hint="eastAsia" w:ascii="仿宋" w:hAnsi="仿宋" w:cs="仿宋"/>
          <w:sz w:val="28"/>
          <w:szCs w:val="28"/>
          <w:lang w:val="en-US" w:eastAsia="zh-CN"/>
        </w:rPr>
        <w:t>（二）债权申报材料审核</w:t>
      </w:r>
    </w:p>
    <w:p w14:paraId="70EA3B75">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现场申报的，应提供申报材料以及申报证明材料原件供清算组核实，清算组核对后将向债权人退还原件。邮寄申报的，应在规定时间内根据清算组要求及时提供申报材料原件供清算组核实。未能现场提供，或者未能在合理期限内提供的，清算组将不予确认或暂缓确认。</w:t>
      </w:r>
    </w:p>
    <w:p w14:paraId="0E87BD4D">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（三）</w:t>
      </w:r>
      <w:r>
        <w:rPr>
          <w:rFonts w:hint="eastAsia" w:ascii="仿宋" w:hAnsi="仿宋" w:eastAsia="仿宋" w:cs="仿宋"/>
          <w:sz w:val="28"/>
          <w:szCs w:val="28"/>
          <w:lang w:val="en-US" w:eastAsia="zh-CN"/>
        </w:rPr>
        <w:t>利息</w:t>
      </w:r>
      <w:r>
        <w:rPr>
          <w:rFonts w:hint="eastAsia" w:ascii="仿宋" w:hAnsi="仿宋" w:cs="仿宋"/>
          <w:sz w:val="28"/>
          <w:szCs w:val="28"/>
          <w:lang w:val="en-US" w:eastAsia="zh-CN"/>
        </w:rPr>
        <w:t>申报</w:t>
      </w:r>
    </w:p>
    <w:p w14:paraId="4D62873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按照《中华人民共和国</w:t>
      </w:r>
      <w:r>
        <w:rPr>
          <w:rFonts w:hint="eastAsia" w:ascii="仿宋" w:hAnsi="仿宋" w:cs="仿宋"/>
          <w:sz w:val="28"/>
          <w:szCs w:val="28"/>
          <w:lang w:val="en-US" w:eastAsia="zh-CN"/>
        </w:rPr>
        <w:t>企业</w:t>
      </w:r>
      <w:r>
        <w:rPr>
          <w:rFonts w:hint="eastAsia" w:ascii="仿宋" w:hAnsi="仿宋" w:eastAsia="仿宋" w:cs="仿宋"/>
          <w:sz w:val="28"/>
          <w:szCs w:val="28"/>
          <w:lang w:val="en-US" w:eastAsia="zh-CN"/>
        </w:rPr>
        <w:t>破产法》相关规定</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附利息的债权，</w:t>
      </w:r>
      <w:r>
        <w:rPr>
          <w:rFonts w:hint="eastAsia" w:ascii="仿宋" w:hAnsi="仿宋" w:cs="仿宋"/>
          <w:sz w:val="28"/>
          <w:szCs w:val="28"/>
          <w:lang w:val="en-US" w:eastAsia="zh-CN"/>
        </w:rPr>
        <w:t>利息</w:t>
      </w:r>
      <w:r>
        <w:rPr>
          <w:rFonts w:hint="eastAsia" w:ascii="仿宋" w:hAnsi="仿宋" w:eastAsia="仿宋" w:cs="仿宋"/>
          <w:sz w:val="28"/>
          <w:szCs w:val="28"/>
          <w:lang w:val="en-US" w:eastAsia="zh-CN"/>
        </w:rPr>
        <w:t>至多只能计算至</w:t>
      </w:r>
      <w:r>
        <w:rPr>
          <w:rFonts w:hint="eastAsia" w:ascii="仿宋" w:hAnsi="仿宋" w:cs="仿宋"/>
          <w:sz w:val="28"/>
          <w:szCs w:val="28"/>
          <w:lang w:val="en-US" w:eastAsia="zh-CN"/>
        </w:rPr>
        <w:t>清算</w:t>
      </w:r>
      <w:r>
        <w:rPr>
          <w:rFonts w:hint="eastAsia" w:ascii="仿宋" w:hAnsi="仿宋" w:eastAsia="仿宋" w:cs="仿宋"/>
          <w:sz w:val="28"/>
          <w:szCs w:val="28"/>
          <w:lang w:val="en-US" w:eastAsia="zh-CN"/>
        </w:rPr>
        <w:t>申请受理之日即2025年</w:t>
      </w:r>
      <w:r>
        <w:rPr>
          <w:rFonts w:hint="eastAsia" w:ascii="仿宋" w:hAnsi="仿宋" w:cs="仿宋"/>
          <w:sz w:val="28"/>
          <w:szCs w:val="28"/>
          <w:lang w:val="en-US" w:eastAsia="zh-CN"/>
        </w:rPr>
        <w:t>7</w:t>
      </w:r>
      <w:r>
        <w:rPr>
          <w:rFonts w:hint="eastAsia" w:ascii="仿宋" w:hAnsi="仿宋" w:eastAsia="仿宋" w:cs="仿宋"/>
          <w:sz w:val="28"/>
          <w:szCs w:val="28"/>
          <w:lang w:val="en-US" w:eastAsia="zh-CN"/>
        </w:rPr>
        <w:t>月</w:t>
      </w:r>
      <w:r>
        <w:rPr>
          <w:rFonts w:hint="eastAsia" w:ascii="仿宋" w:hAnsi="仿宋" w:cs="仿宋"/>
          <w:sz w:val="28"/>
          <w:szCs w:val="28"/>
          <w:lang w:val="en-US" w:eastAsia="zh-CN"/>
        </w:rPr>
        <w:t>4</w:t>
      </w:r>
      <w:r>
        <w:rPr>
          <w:rFonts w:hint="eastAsia" w:ascii="仿宋" w:hAnsi="仿宋" w:eastAsia="仿宋" w:cs="仿宋"/>
          <w:sz w:val="28"/>
          <w:szCs w:val="28"/>
          <w:lang w:val="en-US" w:eastAsia="zh-CN"/>
        </w:rPr>
        <w:t>日，</w:t>
      </w:r>
      <w:r>
        <w:rPr>
          <w:rFonts w:hint="eastAsia" w:ascii="仿宋" w:hAnsi="仿宋" w:cs="仿宋"/>
          <w:sz w:val="28"/>
          <w:szCs w:val="28"/>
          <w:lang w:val="en-US" w:eastAsia="zh-CN"/>
        </w:rPr>
        <w:t>申报利息应当</w:t>
      </w:r>
      <w:r>
        <w:rPr>
          <w:rFonts w:hint="eastAsia" w:ascii="仿宋" w:hAnsi="仿宋" w:eastAsia="仿宋" w:cs="仿宋"/>
          <w:sz w:val="28"/>
          <w:szCs w:val="28"/>
          <w:lang w:val="en-US" w:eastAsia="zh-CN"/>
        </w:rPr>
        <w:t>注明</w:t>
      </w:r>
      <w:r>
        <w:rPr>
          <w:rFonts w:hint="eastAsia" w:ascii="仿宋" w:hAnsi="仿宋" w:cs="仿宋"/>
          <w:sz w:val="28"/>
          <w:szCs w:val="28"/>
          <w:lang w:val="en-US" w:eastAsia="zh-CN"/>
        </w:rPr>
        <w:t>利息</w:t>
      </w:r>
      <w:r>
        <w:rPr>
          <w:rFonts w:hint="eastAsia" w:ascii="仿宋" w:hAnsi="仿宋" w:eastAsia="仿宋" w:cs="仿宋"/>
          <w:sz w:val="28"/>
          <w:szCs w:val="28"/>
          <w:lang w:val="en-US" w:eastAsia="zh-CN"/>
        </w:rPr>
        <w:t>计算</w:t>
      </w:r>
      <w:r>
        <w:rPr>
          <w:rFonts w:hint="eastAsia" w:ascii="仿宋" w:hAnsi="仿宋" w:cs="仿宋"/>
          <w:sz w:val="28"/>
          <w:szCs w:val="28"/>
          <w:lang w:val="en-US" w:eastAsia="zh-CN"/>
        </w:rPr>
        <w:t>相关依据、计算</w:t>
      </w:r>
      <w:r>
        <w:rPr>
          <w:rFonts w:hint="eastAsia" w:ascii="仿宋" w:hAnsi="仿宋" w:eastAsia="仿宋" w:cs="仿宋"/>
          <w:sz w:val="28"/>
          <w:szCs w:val="28"/>
          <w:lang w:val="en-US" w:eastAsia="zh-CN"/>
        </w:rPr>
        <w:t>标准及计算方式</w:t>
      </w:r>
      <w:r>
        <w:rPr>
          <w:rFonts w:hint="eastAsia" w:ascii="仿宋" w:hAnsi="仿宋" w:cs="仿宋"/>
          <w:sz w:val="28"/>
          <w:szCs w:val="28"/>
          <w:lang w:val="en-US" w:eastAsia="zh-CN"/>
        </w:rPr>
        <w:t>，未申报视为放弃该主张</w:t>
      </w:r>
      <w:r>
        <w:rPr>
          <w:rFonts w:hint="eastAsia" w:ascii="仿宋" w:hAnsi="仿宋" w:eastAsia="仿宋" w:cs="仿宋"/>
          <w:sz w:val="28"/>
          <w:szCs w:val="28"/>
          <w:lang w:val="en-US" w:eastAsia="zh-CN"/>
        </w:rPr>
        <w:t>。</w:t>
      </w:r>
    </w:p>
    <w:p w14:paraId="74384B20">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三、特别提示</w:t>
      </w:r>
    </w:p>
    <w:p w14:paraId="0DC9EBF2">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债权人应当及时向清算组如实进行债权申报。债权人未</w:t>
      </w:r>
      <w:r>
        <w:rPr>
          <w:rFonts w:hint="eastAsia" w:ascii="仿宋" w:hAnsi="仿宋" w:cs="仿宋"/>
          <w:b/>
          <w:bCs/>
          <w:sz w:val="28"/>
          <w:szCs w:val="28"/>
          <w:lang w:val="en-US" w:eastAsia="zh-CN"/>
        </w:rPr>
        <w:t>及时</w:t>
      </w:r>
      <w:r>
        <w:rPr>
          <w:rFonts w:hint="eastAsia" w:ascii="仿宋" w:hAnsi="仿宋" w:eastAsia="仿宋" w:cs="仿宋"/>
          <w:b/>
          <w:bCs/>
          <w:sz w:val="28"/>
          <w:szCs w:val="28"/>
          <w:lang w:val="en-US" w:eastAsia="zh-CN"/>
        </w:rPr>
        <w:t>申报或者虚假申报债权的，应当自行承担相应的法律后果。</w:t>
      </w:r>
    </w:p>
    <w:p w14:paraId="40B4D760">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债权人未申报债权的，不得依照《</w:t>
      </w:r>
      <w:r>
        <w:rPr>
          <w:rFonts w:hint="eastAsia" w:ascii="仿宋" w:hAnsi="仿宋" w:cs="仿宋"/>
          <w:sz w:val="28"/>
          <w:szCs w:val="28"/>
          <w:lang w:val="en-US" w:eastAsia="zh-CN"/>
        </w:rPr>
        <w:t>中华人民共和国企业破产法</w:t>
      </w:r>
      <w:r>
        <w:rPr>
          <w:rFonts w:hint="eastAsia" w:ascii="仿宋" w:hAnsi="仿宋" w:eastAsia="仿宋" w:cs="仿宋"/>
          <w:sz w:val="28"/>
          <w:szCs w:val="28"/>
          <w:lang w:val="en-US" w:eastAsia="zh-CN"/>
        </w:rPr>
        <w:t>》规定的程序</w:t>
      </w:r>
      <w:r>
        <w:rPr>
          <w:rFonts w:hint="eastAsia" w:ascii="仿宋" w:hAnsi="仿宋" w:cs="仿宋"/>
          <w:sz w:val="28"/>
          <w:szCs w:val="28"/>
          <w:lang w:val="en-US" w:eastAsia="zh-CN"/>
        </w:rPr>
        <w:t>行使</w:t>
      </w:r>
      <w:r>
        <w:rPr>
          <w:rFonts w:hint="eastAsia" w:ascii="仿宋" w:hAnsi="仿宋" w:eastAsia="仿宋" w:cs="仿宋"/>
          <w:sz w:val="28"/>
          <w:szCs w:val="28"/>
          <w:lang w:val="en-US" w:eastAsia="zh-CN"/>
        </w:rPr>
        <w:t>权利。在债权申报期限内，债权人未申报债权的，可以在破产财产最后分配前补充申报，但此前已进行的分配，不再对其补充分配，为审查和确认补充申报债权的费用，由补充申报人承担。为审查和确认补充申报的债权产生的费用收费参照《成都市破产管理人协会逾期申报债权处理工作指引》第六条的规定收取。</w:t>
      </w:r>
    </w:p>
    <w:p w14:paraId="19E64C0F">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债权人应当如实、详细填写《债权申报表》，提交完整、真实有效的申报材料，并提供合法真实的</w:t>
      </w:r>
      <w:r>
        <w:rPr>
          <w:rFonts w:hint="eastAsia" w:ascii="仿宋" w:hAnsi="仿宋" w:eastAsia="仿宋" w:cs="仿宋"/>
          <w:sz w:val="28"/>
          <w:szCs w:val="28"/>
          <w:lang w:val="en-US" w:eastAsia="zh-CN"/>
        </w:rPr>
        <w:t>证据证明债权事实</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没有证据或证据不足以证明债权人主张事实，或者无法提供证据原件且</w:t>
      </w:r>
      <w:r>
        <w:rPr>
          <w:rFonts w:hint="eastAsia" w:ascii="仿宋" w:hAnsi="仿宋" w:cs="仿宋"/>
          <w:sz w:val="28"/>
          <w:szCs w:val="28"/>
          <w:lang w:val="en-US" w:eastAsia="zh-CN"/>
        </w:rPr>
        <w:t>清算组</w:t>
      </w:r>
      <w:r>
        <w:rPr>
          <w:rFonts w:hint="eastAsia" w:ascii="仿宋" w:hAnsi="仿宋" w:eastAsia="仿宋" w:cs="仿宋"/>
          <w:sz w:val="28"/>
          <w:szCs w:val="28"/>
          <w:lang w:val="en-US" w:eastAsia="zh-CN"/>
        </w:rPr>
        <w:t>无法通过其他途径核实的，由</w:t>
      </w:r>
      <w:r>
        <w:rPr>
          <w:rFonts w:hint="eastAsia" w:ascii="仿宋" w:hAnsi="仿宋" w:cs="仿宋"/>
          <w:sz w:val="28"/>
          <w:szCs w:val="28"/>
          <w:lang w:val="en-US" w:eastAsia="zh-CN"/>
        </w:rPr>
        <w:t>债权</w:t>
      </w:r>
      <w:r>
        <w:rPr>
          <w:rFonts w:hint="eastAsia" w:ascii="仿宋" w:hAnsi="仿宋" w:eastAsia="仿宋" w:cs="仿宋"/>
          <w:sz w:val="28"/>
          <w:szCs w:val="28"/>
          <w:lang w:val="en-US" w:eastAsia="zh-CN"/>
        </w:rPr>
        <w:t>人自行承担不利后果。如提供伪造、变造等虚假证据及相关材料，以及对重要事实隐瞒、拒绝陈述或作虚假陈述的，将承担相应的法律责任</w:t>
      </w:r>
      <w:r>
        <w:rPr>
          <w:rFonts w:hint="eastAsia" w:ascii="仿宋" w:hAnsi="仿宋" w:cs="仿宋"/>
          <w:sz w:val="28"/>
          <w:szCs w:val="28"/>
          <w:lang w:val="en-US" w:eastAsia="zh-CN"/>
        </w:rPr>
        <w:t>。</w:t>
      </w:r>
      <w:r>
        <w:rPr>
          <w:rFonts w:hint="eastAsia" w:ascii="仿宋" w:hAnsi="仿宋" w:eastAsia="仿宋" w:cs="仿宋"/>
          <w:sz w:val="28"/>
          <w:szCs w:val="28"/>
          <w:lang w:val="en-US" w:eastAsia="zh-CN"/>
        </w:rPr>
        <w:t>虚假申报债权情节严重，符合《最高人民法院、最高人民检察院关于办理虚假诉讼</w:t>
      </w:r>
      <w:bookmarkStart w:id="0" w:name="_GoBack"/>
      <w:bookmarkEnd w:id="0"/>
      <w:r>
        <w:rPr>
          <w:rFonts w:hint="eastAsia" w:ascii="仿宋" w:hAnsi="仿宋" w:eastAsia="仿宋" w:cs="仿宋"/>
          <w:sz w:val="28"/>
          <w:szCs w:val="28"/>
          <w:lang w:val="en-US" w:eastAsia="zh-CN"/>
        </w:rPr>
        <w:t>刑事案件适用法律若干问题的解释》第一条第五款之规定，涉嫌《中华人民共和国刑法》第三百零七条之一虚假诉讼罪的，清算组将依法移交司法机关进行处理。</w:t>
      </w:r>
    </w:p>
    <w:p w14:paraId="2542ADC4">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p>
    <w:p w14:paraId="2880DA90">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特此通知</w:t>
      </w:r>
    </w:p>
    <w:p w14:paraId="76B96CA4">
      <w:pPr>
        <w:keepNext w:val="0"/>
        <w:keepLines w:val="0"/>
        <w:pageBreakBefore w:val="0"/>
        <w:widowControl w:val="0"/>
        <w:kinsoku/>
        <w:wordWrap w:val="0"/>
        <w:overflowPunct/>
        <w:topLinePunct w:val="0"/>
        <w:autoSpaceDE/>
        <w:autoSpaceDN/>
        <w:bidi w:val="0"/>
        <w:adjustRightInd/>
        <w:snapToGrid/>
        <w:spacing w:line="240" w:lineRule="auto"/>
        <w:ind w:firstLine="560"/>
        <w:jc w:val="both"/>
        <w:textAlignment w:val="auto"/>
        <w:rPr>
          <w:rFonts w:hint="eastAsia" w:ascii="仿宋" w:hAnsi="仿宋" w:eastAsia="仿宋" w:cs="仿宋"/>
          <w:sz w:val="28"/>
          <w:szCs w:val="28"/>
          <w:lang w:val="en-US" w:eastAsia="zh-CN"/>
        </w:rPr>
      </w:pPr>
    </w:p>
    <w:p w14:paraId="3F14948B">
      <w:pPr>
        <w:keepNext w:val="0"/>
        <w:keepLines w:val="0"/>
        <w:pageBreakBefore w:val="0"/>
        <w:widowControl w:val="0"/>
        <w:kinsoku/>
        <w:wordWrap w:val="0"/>
        <w:overflowPunct/>
        <w:topLinePunct w:val="0"/>
        <w:autoSpaceDE/>
        <w:autoSpaceDN/>
        <w:bidi w:val="0"/>
        <w:adjustRightInd/>
        <w:snapToGrid/>
        <w:spacing w:line="240" w:lineRule="auto"/>
        <w:ind w:firstLine="560"/>
        <w:jc w:val="right"/>
        <w:textAlignment w:val="auto"/>
        <w:rPr>
          <w:rFonts w:hint="eastAsia" w:ascii="仿宋" w:hAnsi="仿宋" w:cs="仿宋"/>
          <w:sz w:val="28"/>
          <w:szCs w:val="28"/>
          <w:lang w:val="en-US" w:eastAsia="zh-CN"/>
        </w:rPr>
      </w:pPr>
      <w:r>
        <w:rPr>
          <w:rFonts w:hint="eastAsia" w:ascii="仿宋" w:hAnsi="仿宋" w:cs="仿宋"/>
          <w:sz w:val="28"/>
          <w:szCs w:val="28"/>
          <w:lang w:val="en-US" w:eastAsia="zh-CN"/>
        </w:rPr>
        <w:t>四川国际科技合作总公司清算组</w:t>
      </w:r>
    </w:p>
    <w:p w14:paraId="1C6E4933">
      <w:pPr>
        <w:keepNext w:val="0"/>
        <w:keepLines w:val="0"/>
        <w:pageBreakBefore w:val="0"/>
        <w:widowControl w:val="0"/>
        <w:kinsoku/>
        <w:wordWrap w:val="0"/>
        <w:overflowPunct/>
        <w:topLinePunct w:val="0"/>
        <w:autoSpaceDE/>
        <w:autoSpaceDN/>
        <w:bidi w:val="0"/>
        <w:adjustRightInd/>
        <w:snapToGrid/>
        <w:spacing w:line="240" w:lineRule="auto"/>
        <w:ind w:firstLine="560"/>
        <w:jc w:val="center"/>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 xml:space="preserve">                            二〇二五年七月十七日</w:t>
      </w:r>
    </w:p>
    <w:p w14:paraId="4A8551A2">
      <w:pPr>
        <w:spacing w:line="240" w:lineRule="auto"/>
        <w:jc w:val="left"/>
        <w:rPr>
          <w:rFonts w:hint="eastAsia" w:eastAsia="宋体" w:cs="宋体"/>
          <w:sz w:val="28"/>
          <w:szCs w:val="28"/>
          <w:lang w:val="en-US" w:eastAsia="zh-CN"/>
        </w:rPr>
      </w:pPr>
    </w:p>
    <w:p w14:paraId="69581579">
      <w:pPr>
        <w:spacing w:line="240" w:lineRule="auto"/>
        <w:jc w:val="left"/>
        <w:rPr>
          <w:rFonts w:hint="eastAsia" w:eastAsia="宋体" w:cs="宋体"/>
          <w:sz w:val="28"/>
          <w:szCs w:val="28"/>
          <w:lang w:val="en-US" w:eastAsia="zh-CN"/>
        </w:rPr>
      </w:pPr>
    </w:p>
    <w:p w14:paraId="47A50941">
      <w:pPr>
        <w:spacing w:line="240" w:lineRule="auto"/>
        <w:ind w:firstLine="56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附件一《四川国际科技合作总公司清算案债权申报材料模板》</w:t>
      </w:r>
    </w:p>
    <w:p w14:paraId="20FA0844">
      <w:pPr>
        <w:ind w:firstLine="56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附件二《四川国际科技合作总公司清算案债权申报须知》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C46302"/>
    <w:multiLevelType w:val="singleLevel"/>
    <w:tmpl w:val="B4C46302"/>
    <w:lvl w:ilvl="0" w:tentative="0">
      <w:start w:val="1"/>
      <w:numFmt w:val="chineseCounting"/>
      <w:suff w:val="nothing"/>
      <w:lvlText w:val="（%1）"/>
      <w:lvlJc w:val="left"/>
      <w:rPr>
        <w:rFonts w:hint="eastAsia"/>
      </w:rPr>
    </w:lvl>
  </w:abstractNum>
  <w:abstractNum w:abstractNumId="1">
    <w:nsid w:val="123F1E3A"/>
    <w:multiLevelType w:val="singleLevel"/>
    <w:tmpl w:val="123F1E3A"/>
    <w:lvl w:ilvl="0" w:tentative="0">
      <w:start w:val="1"/>
      <w:numFmt w:val="decimal"/>
      <w:suff w:val="nothing"/>
      <w:lvlText w:val="%1、"/>
      <w:lvlJc w:val="left"/>
    </w:lvl>
  </w:abstractNum>
  <w:abstractNum w:abstractNumId="2">
    <w:nsid w:val="54CB307C"/>
    <w:multiLevelType w:val="singleLevel"/>
    <w:tmpl w:val="54CB307C"/>
    <w:lvl w:ilvl="0" w:tentative="0">
      <w:start w:val="2025"/>
      <w:numFmt w:val="decimal"/>
      <w:suff w:val="nothing"/>
      <w:lvlText w:val="（%1）"/>
      <w:lvlJc w:val="left"/>
      <w:pPr>
        <w:ind w:left="45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NWYzZGFkNDJiYTY1ODFjMTg3YjM5MmNjODNlNDkifQ=="/>
  </w:docVars>
  <w:rsids>
    <w:rsidRoot w:val="5FF124AD"/>
    <w:rsid w:val="01876200"/>
    <w:rsid w:val="060F4647"/>
    <w:rsid w:val="0B216FF2"/>
    <w:rsid w:val="1FE43FA1"/>
    <w:rsid w:val="28202258"/>
    <w:rsid w:val="37FD71F2"/>
    <w:rsid w:val="487D32FD"/>
    <w:rsid w:val="4F5862DC"/>
    <w:rsid w:val="51867774"/>
    <w:rsid w:val="58980BA0"/>
    <w:rsid w:val="5FF124AD"/>
    <w:rsid w:val="61314A5E"/>
    <w:rsid w:val="64EB30FD"/>
    <w:rsid w:val="64EE41EA"/>
    <w:rsid w:val="6523167D"/>
    <w:rsid w:val="65A37673"/>
    <w:rsid w:val="6E7BBEBF"/>
    <w:rsid w:val="70013BB7"/>
    <w:rsid w:val="72AC3F03"/>
    <w:rsid w:val="79163C5F"/>
    <w:rsid w:val="BCBD5C1E"/>
    <w:rsid w:val="BFB83A0F"/>
    <w:rsid w:val="EFCFCD2E"/>
    <w:rsid w:val="FF7F4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仿宋" w:cs="宋体"/>
      <w:sz w:val="24"/>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1712</Words>
  <Characters>1785</Characters>
  <Lines>0</Lines>
  <Paragraphs>0</Paragraphs>
  <TotalTime>16</TotalTime>
  <ScaleCrop>false</ScaleCrop>
  <LinksUpToDate>false</LinksUpToDate>
  <CharactersWithSpaces>1816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2024-10-24T05:55:00Z</dcterms:created>
  <dc:creator>Echo</dc:creator>
  <cp:lastModifiedBy>廖文瑄</cp:lastModifiedBy>
  <dcterms:modified xsi:type="dcterms:W3CDTF">2025-07-17T02:27:24Z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9D6DE62E59CA40E0B911FC045A98E036_13</vt:lpwstr>
  </property>
  <property fmtid="{D5CDD505-2E9C-101B-9397-08002B2CF9AE}" pid="4" name="KSOTemplateDocerSaveRecord">
    <vt:lpwstr>eyJoZGlkIjoiMmFjOWY0NWJjZjA0ZDBkMWYxMzI5NTQ0MTUzYjExODciLCJ1c2VySWQiOiIxMDc4MTM3MzI1In0=</vt:lpwstr>
  </property>
</Properties>
</file>