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DF23" w14:textId="77777777" w:rsidR="000863E8" w:rsidRDefault="000863E8">
      <w:pPr>
        <w:adjustRightInd w:val="0"/>
        <w:snapToGrid w:val="0"/>
        <w:spacing w:after="100" w:line="360" w:lineRule="auto"/>
        <w:jc w:val="center"/>
        <w:rPr>
          <w:rFonts w:ascii="Arial Narrow" w:eastAsia="华文楷体" w:hAnsi="Arial Narrow" w:cs="Arial Narrow"/>
          <w:b/>
          <w:spacing w:val="18"/>
          <w:sz w:val="36"/>
          <w:szCs w:val="36"/>
          <w:lang w:eastAsia="zh-CN"/>
        </w:rPr>
      </w:pPr>
    </w:p>
    <w:p w14:paraId="0F19218D" w14:textId="77777777" w:rsidR="000863E8" w:rsidRDefault="000863E8">
      <w:pPr>
        <w:pStyle w:val="a3"/>
        <w:rPr>
          <w:rFonts w:ascii="Arial Narrow" w:eastAsia="华文楷体" w:hAnsi="Arial Narrow" w:cs="Arial Narrow"/>
          <w:b/>
          <w:spacing w:val="18"/>
          <w:sz w:val="36"/>
          <w:szCs w:val="36"/>
        </w:rPr>
      </w:pPr>
    </w:p>
    <w:p w14:paraId="5228DDE9" w14:textId="77777777" w:rsidR="000863E8" w:rsidRDefault="000863E8">
      <w:pPr>
        <w:pStyle w:val="a3"/>
        <w:rPr>
          <w:rFonts w:ascii="Arial Narrow" w:eastAsia="华文楷体" w:hAnsi="Arial Narrow" w:cs="Arial Narrow"/>
          <w:b/>
          <w:spacing w:val="18"/>
          <w:sz w:val="36"/>
          <w:szCs w:val="36"/>
        </w:rPr>
      </w:pPr>
    </w:p>
    <w:p w14:paraId="04D61C9F" w14:textId="77777777" w:rsidR="000863E8" w:rsidRDefault="00000000">
      <w:pPr>
        <w:adjustRightInd w:val="0"/>
        <w:snapToGrid w:val="0"/>
        <w:spacing w:after="100" w:line="360" w:lineRule="auto"/>
        <w:jc w:val="center"/>
        <w:rPr>
          <w:rFonts w:ascii="Arial Narrow" w:eastAsia="华文楷体" w:hAnsi="Arial Narrow" w:cs="Arial Narrow"/>
          <w:b/>
          <w:spacing w:val="18"/>
          <w:sz w:val="36"/>
          <w:szCs w:val="36"/>
          <w:lang w:eastAsia="zh-CN"/>
        </w:rPr>
      </w:pPr>
      <w:r>
        <w:rPr>
          <w:rFonts w:ascii="Arial Narrow" w:eastAsia="华文楷体" w:hAnsi="Arial Narrow" w:cs="Arial Narrow" w:hint="eastAsia"/>
          <w:b/>
          <w:spacing w:val="18"/>
          <w:sz w:val="36"/>
          <w:szCs w:val="36"/>
          <w:lang w:eastAsia="zh-CN"/>
        </w:rPr>
        <w:t>湖南中康置业有限公司管理人</w:t>
      </w:r>
      <w:r>
        <w:rPr>
          <w:rFonts w:ascii="Arial Narrow" w:eastAsia="华文楷体" w:hAnsi="Arial Narrow" w:cs="Arial Narrow"/>
          <w:b/>
          <w:spacing w:val="18"/>
          <w:sz w:val="36"/>
          <w:szCs w:val="36"/>
          <w:lang w:eastAsia="zh-CN"/>
        </w:rPr>
        <w:t>委托的</w:t>
      </w:r>
      <w:r>
        <w:rPr>
          <w:rFonts w:ascii="Arial Narrow" w:eastAsia="华文楷体" w:hAnsi="Arial Narrow" w:cs="Arial Narrow" w:hint="eastAsia"/>
          <w:b/>
          <w:spacing w:val="18"/>
          <w:sz w:val="36"/>
          <w:szCs w:val="36"/>
          <w:lang w:eastAsia="zh-CN"/>
        </w:rPr>
        <w:t>湖南中康置业有限公司破产重整所涉及的资产组追溯性</w:t>
      </w:r>
    </w:p>
    <w:p w14:paraId="2514C599" w14:textId="77777777" w:rsidR="000863E8" w:rsidRDefault="00000000">
      <w:pPr>
        <w:adjustRightInd w:val="0"/>
        <w:snapToGrid w:val="0"/>
        <w:spacing w:beforeLines="100" w:before="312" w:after="120" w:line="360" w:lineRule="auto"/>
        <w:jc w:val="center"/>
        <w:rPr>
          <w:rFonts w:ascii="Arial Narrow" w:eastAsia="华文楷体" w:hAnsi="Arial Narrow" w:cs="Arial Narrow"/>
          <w:b/>
          <w:sz w:val="84"/>
          <w:szCs w:val="84"/>
          <w:lang w:eastAsia="zh-CN"/>
        </w:rPr>
      </w:pPr>
      <w:r>
        <w:rPr>
          <w:rFonts w:ascii="Arial Narrow" w:eastAsia="华文楷体" w:hAnsi="Arial Narrow" w:cs="Arial Narrow"/>
          <w:b/>
          <w:sz w:val="84"/>
          <w:szCs w:val="84"/>
          <w:lang w:eastAsia="zh-CN"/>
        </w:rPr>
        <w:t>资产评估报告</w:t>
      </w:r>
    </w:p>
    <w:p w14:paraId="28ED3D26" w14:textId="77777777" w:rsidR="000863E8" w:rsidRDefault="00000000">
      <w:pPr>
        <w:spacing w:after="0" w:line="240" w:lineRule="auto"/>
        <w:jc w:val="center"/>
        <w:rPr>
          <w:rFonts w:ascii="Arial Narrow" w:eastAsia="华文楷体" w:hAnsi="Arial Narrow" w:cs="Arial Narrow"/>
          <w:b/>
          <w:bCs/>
          <w:sz w:val="21"/>
          <w:szCs w:val="21"/>
          <w:lang w:eastAsia="zh-CN"/>
        </w:rPr>
      </w:pPr>
      <w:r>
        <w:rPr>
          <w:rFonts w:ascii="Arial Narrow" w:eastAsia="华文楷体" w:hAnsi="Arial Narrow" w:cs="Arial Narrow" w:hint="eastAsia"/>
          <w:b/>
          <w:bCs/>
          <w:sz w:val="21"/>
          <w:szCs w:val="21"/>
          <w:lang w:eastAsia="zh-CN"/>
        </w:rPr>
        <w:t>鹏信资估报字</w:t>
      </w:r>
      <w:r>
        <w:rPr>
          <w:rFonts w:ascii="Arial Narrow" w:eastAsia="华文楷体" w:hAnsi="Arial Narrow" w:cs="Arial Narrow" w:hint="eastAsia"/>
          <w:b/>
          <w:bCs/>
          <w:sz w:val="21"/>
          <w:szCs w:val="21"/>
          <w:lang w:eastAsia="zh-CN"/>
        </w:rPr>
        <w:t>[2025]</w:t>
      </w:r>
      <w:r>
        <w:rPr>
          <w:rFonts w:ascii="Arial Narrow" w:eastAsia="华文楷体" w:hAnsi="Arial Narrow" w:cs="Arial Narrow" w:hint="eastAsia"/>
          <w:b/>
          <w:bCs/>
          <w:sz w:val="21"/>
          <w:szCs w:val="21"/>
          <w:lang w:eastAsia="zh-CN"/>
        </w:rPr>
        <w:t>第</w:t>
      </w:r>
      <w:r>
        <w:rPr>
          <w:rFonts w:ascii="Arial Narrow" w:eastAsia="华文楷体" w:hAnsi="Arial Narrow" w:cs="Arial Narrow" w:hint="eastAsia"/>
          <w:b/>
          <w:bCs/>
          <w:sz w:val="21"/>
          <w:szCs w:val="21"/>
          <w:lang w:eastAsia="zh-CN"/>
        </w:rPr>
        <w:t>XHN001</w:t>
      </w:r>
      <w:r>
        <w:rPr>
          <w:rFonts w:ascii="Arial Narrow" w:eastAsia="华文楷体" w:hAnsi="Arial Narrow" w:cs="Arial Narrow" w:hint="eastAsia"/>
          <w:b/>
          <w:bCs/>
          <w:sz w:val="21"/>
          <w:szCs w:val="21"/>
          <w:lang w:eastAsia="zh-CN"/>
        </w:rPr>
        <w:t>号</w:t>
      </w:r>
    </w:p>
    <w:p w14:paraId="304FA7FB" w14:textId="77777777" w:rsidR="000863E8" w:rsidRDefault="00000000">
      <w:pPr>
        <w:spacing w:after="0" w:line="240" w:lineRule="auto"/>
        <w:jc w:val="center"/>
        <w:rPr>
          <w:rFonts w:ascii="Arial Narrow" w:eastAsia="华文楷体" w:hAnsi="Arial Narrow" w:cs="Arial Narrow"/>
          <w:b/>
          <w:bCs/>
          <w:sz w:val="21"/>
          <w:szCs w:val="21"/>
          <w:lang w:eastAsia="zh-CN"/>
        </w:rPr>
      </w:pPr>
      <w:r>
        <w:rPr>
          <w:rFonts w:ascii="Arial Narrow" w:eastAsia="华文楷体" w:hAnsi="Arial Narrow" w:cs="Arial Narrow"/>
          <w:b/>
          <w:bCs/>
          <w:sz w:val="21"/>
          <w:szCs w:val="21"/>
          <w:lang w:eastAsia="zh-CN"/>
        </w:rPr>
        <w:t>评估基准日：</w:t>
      </w:r>
      <w:r>
        <w:rPr>
          <w:rFonts w:ascii="Arial Narrow" w:eastAsia="华文楷体" w:hAnsi="Arial Narrow" w:cs="Arial Narrow" w:hint="eastAsia"/>
          <w:b/>
          <w:bCs/>
          <w:sz w:val="21"/>
          <w:szCs w:val="21"/>
          <w:lang w:eastAsia="zh-CN"/>
        </w:rPr>
        <w:t>2023</w:t>
      </w:r>
      <w:r>
        <w:rPr>
          <w:rFonts w:ascii="Arial Narrow" w:eastAsia="华文楷体" w:hAnsi="Arial Narrow" w:cs="Arial Narrow" w:hint="eastAsia"/>
          <w:b/>
          <w:bCs/>
          <w:sz w:val="21"/>
          <w:szCs w:val="21"/>
          <w:lang w:eastAsia="zh-CN"/>
        </w:rPr>
        <w:t>年</w:t>
      </w:r>
      <w:r>
        <w:rPr>
          <w:rFonts w:ascii="Arial Narrow" w:eastAsia="华文楷体" w:hAnsi="Arial Narrow" w:cs="Arial Narrow" w:hint="eastAsia"/>
          <w:b/>
          <w:bCs/>
          <w:sz w:val="21"/>
          <w:szCs w:val="21"/>
          <w:lang w:eastAsia="zh-CN"/>
        </w:rPr>
        <w:t>12</w:t>
      </w:r>
      <w:r>
        <w:rPr>
          <w:rFonts w:ascii="Arial Narrow" w:eastAsia="华文楷体" w:hAnsi="Arial Narrow" w:cs="Arial Narrow" w:hint="eastAsia"/>
          <w:b/>
          <w:bCs/>
          <w:sz w:val="21"/>
          <w:szCs w:val="21"/>
          <w:lang w:eastAsia="zh-CN"/>
        </w:rPr>
        <w:t>月</w:t>
      </w:r>
      <w:r>
        <w:rPr>
          <w:rFonts w:ascii="Arial Narrow" w:eastAsia="华文楷体" w:hAnsi="Arial Narrow" w:cs="Arial Narrow" w:hint="eastAsia"/>
          <w:b/>
          <w:bCs/>
          <w:sz w:val="21"/>
          <w:szCs w:val="21"/>
          <w:lang w:eastAsia="zh-CN"/>
        </w:rPr>
        <w:t>19</w:t>
      </w:r>
      <w:r>
        <w:rPr>
          <w:rFonts w:ascii="Arial Narrow" w:eastAsia="华文楷体" w:hAnsi="Arial Narrow" w:cs="Arial Narrow" w:hint="eastAsia"/>
          <w:b/>
          <w:bCs/>
          <w:sz w:val="21"/>
          <w:szCs w:val="21"/>
          <w:lang w:eastAsia="zh-CN"/>
        </w:rPr>
        <w:t>日</w:t>
      </w:r>
    </w:p>
    <w:p w14:paraId="7AEC2577" w14:textId="77777777" w:rsidR="000863E8" w:rsidRDefault="00000000">
      <w:pPr>
        <w:jc w:val="center"/>
        <w:rPr>
          <w:rFonts w:ascii="Arial Narrow" w:eastAsia="华文楷体" w:hAnsi="Arial Narrow" w:cs="Arial Narrow"/>
          <w:b/>
          <w:bCs/>
          <w:sz w:val="21"/>
          <w:szCs w:val="21"/>
          <w:lang w:eastAsia="zh-CN"/>
        </w:rPr>
      </w:pPr>
      <w:r>
        <w:rPr>
          <w:rFonts w:ascii="Arial Narrow" w:eastAsia="华文楷体" w:hAnsi="Arial Narrow" w:cs="Arial Narrow"/>
          <w:b/>
          <w:bCs/>
          <w:sz w:val="21"/>
          <w:szCs w:val="21"/>
          <w:lang w:eastAsia="zh-CN"/>
        </w:rPr>
        <w:t>资产评估报告日：</w:t>
      </w:r>
      <w:r>
        <w:rPr>
          <w:rFonts w:ascii="Arial Narrow" w:eastAsia="华文楷体" w:hAnsi="Arial Narrow" w:cs="Arial Narrow" w:hint="eastAsia"/>
          <w:b/>
          <w:bCs/>
          <w:sz w:val="21"/>
          <w:szCs w:val="21"/>
          <w:lang w:eastAsia="zh-CN"/>
        </w:rPr>
        <w:t>2025</w:t>
      </w:r>
      <w:r>
        <w:rPr>
          <w:rFonts w:ascii="Arial Narrow" w:eastAsia="华文楷体" w:hAnsi="Arial Narrow" w:cs="Arial Narrow" w:hint="eastAsia"/>
          <w:b/>
          <w:bCs/>
          <w:sz w:val="21"/>
          <w:szCs w:val="21"/>
          <w:lang w:eastAsia="zh-CN"/>
        </w:rPr>
        <w:t>年</w:t>
      </w:r>
      <w:r>
        <w:rPr>
          <w:rFonts w:ascii="Arial Narrow" w:eastAsia="华文楷体" w:hAnsi="Arial Narrow" w:cs="Arial Narrow" w:hint="eastAsia"/>
          <w:b/>
          <w:bCs/>
          <w:sz w:val="21"/>
          <w:szCs w:val="21"/>
          <w:lang w:eastAsia="zh-CN"/>
        </w:rPr>
        <w:t>7</w:t>
      </w:r>
      <w:r>
        <w:rPr>
          <w:rFonts w:ascii="Arial Narrow" w:eastAsia="华文楷体" w:hAnsi="Arial Narrow" w:cs="Arial Narrow" w:hint="eastAsia"/>
          <w:b/>
          <w:bCs/>
          <w:sz w:val="21"/>
          <w:szCs w:val="21"/>
          <w:lang w:eastAsia="zh-CN"/>
        </w:rPr>
        <w:t>月</w:t>
      </w:r>
      <w:r>
        <w:rPr>
          <w:rFonts w:ascii="Arial Narrow" w:eastAsia="华文楷体" w:hAnsi="Arial Narrow" w:cs="Arial Narrow" w:hint="eastAsia"/>
          <w:b/>
          <w:bCs/>
          <w:sz w:val="21"/>
          <w:szCs w:val="21"/>
          <w:lang w:eastAsia="zh-CN"/>
        </w:rPr>
        <w:t>1</w:t>
      </w:r>
      <w:r>
        <w:rPr>
          <w:rFonts w:ascii="Arial Narrow" w:eastAsia="华文楷体" w:hAnsi="Arial Narrow" w:cs="Arial Narrow" w:hint="eastAsia"/>
          <w:b/>
          <w:bCs/>
          <w:sz w:val="21"/>
          <w:szCs w:val="21"/>
          <w:lang w:eastAsia="zh-CN"/>
        </w:rPr>
        <w:t>日</w:t>
      </w:r>
    </w:p>
    <w:p w14:paraId="50664BE7" w14:textId="77777777" w:rsidR="000863E8" w:rsidRDefault="000863E8">
      <w:pPr>
        <w:rPr>
          <w:rFonts w:ascii="Arial Narrow" w:eastAsia="华文楷体" w:hAnsi="Arial Narrow" w:cs="Arial Narrow"/>
          <w:b/>
          <w:bCs/>
          <w:sz w:val="21"/>
          <w:szCs w:val="21"/>
          <w:lang w:eastAsia="zh-CN"/>
        </w:rPr>
      </w:pPr>
    </w:p>
    <w:p w14:paraId="7F7AB88D" w14:textId="77777777" w:rsidR="000863E8" w:rsidRDefault="00000000">
      <w:pPr>
        <w:pStyle w:val="ae"/>
        <w:spacing w:after="0" w:line="0" w:lineRule="atLeast"/>
        <w:ind w:firstLine="0"/>
        <w:jc w:val="center"/>
        <w:rPr>
          <w:rFonts w:ascii="Arial Narrow" w:hAnsi="Arial Narrow" w:cs="Arial Narrow"/>
        </w:rPr>
      </w:pPr>
      <w:r>
        <w:rPr>
          <w:rFonts w:ascii="Arial Narrow" w:hAnsi="Arial Narrow" w:cs="Arial Narrow"/>
          <w:noProof/>
          <w:lang w:eastAsia="zh-CN" w:bidi="ar-SA"/>
        </w:rPr>
        <w:drawing>
          <wp:inline distT="0" distB="0" distL="0" distR="0" wp14:anchorId="0FBE8F04" wp14:editId="1C813D3C">
            <wp:extent cx="1585595" cy="1606550"/>
            <wp:effectExtent l="0" t="0" r="14605" b="8890"/>
            <wp:docPr id="6" name="图片 1" descr="鹏信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鹏信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5595" cy="1606550"/>
                    </a:xfrm>
                    <a:prstGeom prst="rect">
                      <a:avLst/>
                    </a:prstGeom>
                    <a:noFill/>
                    <a:ln>
                      <a:noFill/>
                    </a:ln>
                  </pic:spPr>
                </pic:pic>
              </a:graphicData>
            </a:graphic>
          </wp:inline>
        </w:drawing>
      </w:r>
    </w:p>
    <w:p w14:paraId="2206FF0C" w14:textId="77777777" w:rsidR="000863E8" w:rsidRDefault="00000000">
      <w:pPr>
        <w:spacing w:after="0" w:line="0" w:lineRule="atLeast"/>
        <w:jc w:val="center"/>
        <w:rPr>
          <w:rFonts w:ascii="Arial Narrow" w:eastAsia="华文楷体" w:hAnsi="Arial Narrow" w:cs="Arial Narrow"/>
          <w:b/>
          <w:sz w:val="28"/>
          <w:szCs w:val="28"/>
          <w:lang w:eastAsia="zh-CN"/>
        </w:rPr>
      </w:pPr>
      <w:proofErr w:type="gramStart"/>
      <w:r>
        <w:rPr>
          <w:rFonts w:ascii="Arial Narrow" w:eastAsia="华文楷体" w:hAnsi="Arial Narrow" w:cs="Arial Narrow"/>
          <w:b/>
          <w:sz w:val="28"/>
          <w:szCs w:val="28"/>
          <w:lang w:eastAsia="zh-CN"/>
        </w:rPr>
        <w:t>深圳市鹏信资产</w:t>
      </w:r>
      <w:proofErr w:type="gramEnd"/>
      <w:r>
        <w:rPr>
          <w:rFonts w:ascii="Arial Narrow" w:eastAsia="华文楷体" w:hAnsi="Arial Narrow" w:cs="Arial Narrow"/>
          <w:b/>
          <w:sz w:val="28"/>
          <w:szCs w:val="28"/>
          <w:lang w:eastAsia="zh-CN"/>
        </w:rPr>
        <w:t>评估土地房地产估价有限公司</w:t>
      </w:r>
    </w:p>
    <w:p w14:paraId="017332B9" w14:textId="77777777" w:rsidR="000863E8" w:rsidRDefault="00000000">
      <w:pPr>
        <w:spacing w:after="0" w:line="0" w:lineRule="atLeast"/>
        <w:jc w:val="center"/>
        <w:rPr>
          <w:rFonts w:ascii="Arial Narrow" w:eastAsia="华文楷体" w:hAnsi="Arial Narrow" w:cs="Arial Narrow"/>
          <w:b/>
          <w:sz w:val="24"/>
          <w:szCs w:val="24"/>
          <w:lang w:eastAsia="zh-CN"/>
        </w:rPr>
      </w:pPr>
      <w:proofErr w:type="gramStart"/>
      <w:r>
        <w:rPr>
          <w:rFonts w:ascii="Arial Narrow" w:eastAsia="华文楷体" w:hAnsi="Arial Narrow" w:cs="Arial Narrow"/>
          <w:b/>
          <w:sz w:val="24"/>
          <w:szCs w:val="24"/>
          <w:lang w:eastAsia="zh-CN"/>
        </w:rPr>
        <w:t>SHENZHEN  PENGXIN</w:t>
      </w:r>
      <w:proofErr w:type="gramEnd"/>
      <w:r>
        <w:rPr>
          <w:rFonts w:ascii="Arial Narrow" w:eastAsia="华文楷体" w:hAnsi="Arial Narrow" w:cs="Arial Narrow"/>
          <w:b/>
          <w:sz w:val="24"/>
          <w:szCs w:val="24"/>
          <w:lang w:eastAsia="zh-CN"/>
        </w:rPr>
        <w:t xml:space="preserve">  </w:t>
      </w:r>
      <w:proofErr w:type="gramStart"/>
      <w:r>
        <w:rPr>
          <w:rFonts w:ascii="Arial Narrow" w:eastAsia="华文楷体" w:hAnsi="Arial Narrow" w:cs="Arial Narrow"/>
          <w:b/>
          <w:sz w:val="24"/>
          <w:szCs w:val="24"/>
          <w:lang w:eastAsia="zh-CN"/>
        </w:rPr>
        <w:t>APPRAISAL  LIMITED</w:t>
      </w:r>
      <w:proofErr w:type="gramEnd"/>
    </w:p>
    <w:p w14:paraId="3B6DA1FF" w14:textId="77777777" w:rsidR="000863E8" w:rsidRDefault="00000000">
      <w:pPr>
        <w:spacing w:after="0" w:line="0" w:lineRule="atLeast"/>
        <w:jc w:val="center"/>
        <w:rPr>
          <w:rFonts w:ascii="Arial Narrow" w:eastAsia="华文楷体" w:hAnsi="Arial Narrow" w:cs="Arial Narrow"/>
          <w:szCs w:val="21"/>
        </w:rPr>
      </w:pPr>
      <w:r>
        <w:rPr>
          <w:rFonts w:ascii="Arial Narrow" w:eastAsia="华文楷体" w:hAnsi="Arial Narrow" w:cs="Arial Narrow"/>
          <w:szCs w:val="21"/>
        </w:rPr>
        <w:t>中国广东省深圳市福田区福中路</w:t>
      </w:r>
      <w:r>
        <w:rPr>
          <w:rFonts w:ascii="Arial Narrow" w:eastAsia="华文楷体" w:hAnsi="Arial Narrow" w:cs="Arial Narrow"/>
          <w:szCs w:val="21"/>
        </w:rPr>
        <w:t>29</w:t>
      </w:r>
      <w:r>
        <w:rPr>
          <w:rFonts w:ascii="Arial Narrow" w:eastAsia="华文楷体" w:hAnsi="Arial Narrow" w:cs="Arial Narrow"/>
          <w:szCs w:val="21"/>
        </w:rPr>
        <w:t>号</w:t>
      </w:r>
      <w:r>
        <w:rPr>
          <w:rFonts w:ascii="Arial Narrow" w:eastAsia="华文楷体" w:hAnsi="Arial Narrow" w:cs="Arial Narrow"/>
          <w:szCs w:val="21"/>
        </w:rPr>
        <w:t>(</w:t>
      </w:r>
      <w:proofErr w:type="spellStart"/>
      <w:r>
        <w:rPr>
          <w:rFonts w:ascii="Arial Narrow" w:eastAsia="华文楷体" w:hAnsi="Arial Narrow" w:cs="Arial Narrow"/>
          <w:szCs w:val="21"/>
        </w:rPr>
        <w:t>彩田路口</w:t>
      </w:r>
      <w:proofErr w:type="spellEnd"/>
      <w:r>
        <w:rPr>
          <w:rFonts w:ascii="Arial Narrow" w:eastAsia="华文楷体" w:hAnsi="Arial Narrow" w:cs="Arial Narrow"/>
          <w:szCs w:val="21"/>
        </w:rPr>
        <w:t>)</w:t>
      </w:r>
      <w:proofErr w:type="spellStart"/>
      <w:r>
        <w:rPr>
          <w:rFonts w:ascii="Arial Narrow" w:eastAsia="华文楷体" w:hAnsi="Arial Narrow" w:cs="Arial Narrow"/>
          <w:szCs w:val="21"/>
        </w:rPr>
        <w:t>福景大厦中座十四楼</w:t>
      </w:r>
      <w:proofErr w:type="spellEnd"/>
    </w:p>
    <w:p w14:paraId="77EC95B7" w14:textId="77777777" w:rsidR="000863E8" w:rsidRDefault="00000000">
      <w:pPr>
        <w:spacing w:after="0" w:line="0" w:lineRule="atLeast"/>
        <w:jc w:val="center"/>
        <w:rPr>
          <w:rFonts w:ascii="Arial Narrow" w:eastAsia="楷体" w:hAnsi="Arial Narrow" w:cs="Arial Narrow"/>
          <w:sz w:val="21"/>
          <w:szCs w:val="21"/>
        </w:rPr>
      </w:pPr>
      <w:r>
        <w:rPr>
          <w:rFonts w:ascii="Arial Narrow" w:eastAsia="楷体" w:hAnsi="Arial Narrow" w:cs="Arial Narrow"/>
          <w:sz w:val="21"/>
          <w:szCs w:val="21"/>
        </w:rPr>
        <w:t xml:space="preserve">Floor 14, Middle Block, </w:t>
      </w:r>
      <w:proofErr w:type="spellStart"/>
      <w:r>
        <w:rPr>
          <w:rFonts w:ascii="Arial Narrow" w:eastAsia="楷体" w:hAnsi="Arial Narrow" w:cs="Arial Narrow"/>
          <w:sz w:val="21"/>
          <w:szCs w:val="21"/>
        </w:rPr>
        <w:t>Fujing</w:t>
      </w:r>
      <w:proofErr w:type="spellEnd"/>
      <w:r>
        <w:rPr>
          <w:rFonts w:ascii="Arial Narrow" w:eastAsia="楷体" w:hAnsi="Arial Narrow" w:cs="Arial Narrow"/>
          <w:sz w:val="21"/>
          <w:szCs w:val="21"/>
        </w:rPr>
        <w:t xml:space="preserve"> Building, 29 </w:t>
      </w:r>
      <w:proofErr w:type="spellStart"/>
      <w:r>
        <w:rPr>
          <w:rFonts w:ascii="Arial Narrow" w:eastAsia="楷体" w:hAnsi="Arial Narrow" w:cs="Arial Narrow"/>
          <w:sz w:val="21"/>
          <w:szCs w:val="21"/>
        </w:rPr>
        <w:t>Fuzhong</w:t>
      </w:r>
      <w:proofErr w:type="spellEnd"/>
      <w:r>
        <w:rPr>
          <w:rFonts w:ascii="Arial Narrow" w:eastAsia="楷体" w:hAnsi="Arial Narrow" w:cs="Arial Narrow"/>
          <w:sz w:val="21"/>
          <w:szCs w:val="21"/>
        </w:rPr>
        <w:t xml:space="preserve"> Road, Futian </w:t>
      </w:r>
      <w:proofErr w:type="spellStart"/>
      <w:proofErr w:type="gramStart"/>
      <w:r>
        <w:rPr>
          <w:rFonts w:ascii="Arial Narrow" w:eastAsia="楷体" w:hAnsi="Arial Narrow" w:cs="Arial Narrow"/>
          <w:sz w:val="21"/>
          <w:szCs w:val="21"/>
        </w:rPr>
        <w:t>District,Shenzhen</w:t>
      </w:r>
      <w:proofErr w:type="spellEnd"/>
      <w:proofErr w:type="gramEnd"/>
      <w:r>
        <w:rPr>
          <w:rFonts w:ascii="Arial Narrow" w:eastAsia="楷体" w:hAnsi="Arial Narrow" w:cs="Arial Narrow"/>
          <w:sz w:val="21"/>
          <w:szCs w:val="21"/>
        </w:rPr>
        <w:t>, China</w:t>
      </w:r>
    </w:p>
    <w:tbl>
      <w:tblPr>
        <w:tblW w:w="8522" w:type="dxa"/>
        <w:tblLayout w:type="fixed"/>
        <w:tblLook w:val="04A0" w:firstRow="1" w:lastRow="0" w:firstColumn="1" w:lastColumn="0" w:noHBand="0" w:noVBand="1"/>
      </w:tblPr>
      <w:tblGrid>
        <w:gridCol w:w="288"/>
        <w:gridCol w:w="3600"/>
        <w:gridCol w:w="360"/>
        <w:gridCol w:w="3960"/>
        <w:gridCol w:w="314"/>
      </w:tblGrid>
      <w:tr w:rsidR="000863E8" w14:paraId="7BEB5E33" w14:textId="77777777">
        <w:tc>
          <w:tcPr>
            <w:tcW w:w="288" w:type="dxa"/>
            <w:tcBorders>
              <w:top w:val="single" w:sz="4" w:space="0" w:color="auto"/>
              <w:left w:val="nil"/>
              <w:bottom w:val="nil"/>
              <w:right w:val="nil"/>
            </w:tcBorders>
          </w:tcPr>
          <w:p w14:paraId="4A38903B" w14:textId="77777777" w:rsidR="000863E8" w:rsidRDefault="000863E8">
            <w:pPr>
              <w:adjustRightInd w:val="0"/>
              <w:snapToGrid w:val="0"/>
              <w:spacing w:after="0" w:line="0" w:lineRule="atLeast"/>
              <w:rPr>
                <w:rFonts w:ascii="Arial Narrow" w:eastAsia="楷体" w:hAnsi="Arial Narrow" w:cs="Arial Narrow"/>
                <w:szCs w:val="21"/>
              </w:rPr>
            </w:pPr>
          </w:p>
        </w:tc>
        <w:tc>
          <w:tcPr>
            <w:tcW w:w="3600" w:type="dxa"/>
            <w:tcBorders>
              <w:top w:val="single" w:sz="4" w:space="0" w:color="auto"/>
              <w:left w:val="nil"/>
              <w:bottom w:val="nil"/>
              <w:right w:val="nil"/>
            </w:tcBorders>
          </w:tcPr>
          <w:p w14:paraId="7701FFEC" w14:textId="77777777" w:rsidR="000863E8" w:rsidRDefault="00000000">
            <w:pPr>
              <w:adjustRightInd w:val="0"/>
              <w:snapToGrid w:val="0"/>
              <w:spacing w:after="0" w:line="0" w:lineRule="atLeast"/>
              <w:rPr>
                <w:rFonts w:ascii="Arial Narrow" w:eastAsia="楷体" w:hAnsi="Arial Narrow" w:cs="Arial Narrow"/>
                <w:sz w:val="21"/>
                <w:szCs w:val="21"/>
              </w:rPr>
            </w:pPr>
            <w:proofErr w:type="spellStart"/>
            <w:proofErr w:type="gramStart"/>
            <w:r>
              <w:rPr>
                <w:rFonts w:ascii="Arial Narrow" w:eastAsia="楷体" w:hAnsi="Arial Narrow" w:cs="Arial Narrow"/>
                <w:sz w:val="21"/>
                <w:szCs w:val="21"/>
              </w:rPr>
              <w:t>电话</w:t>
            </w:r>
            <w:proofErr w:type="spellEnd"/>
            <w:r>
              <w:rPr>
                <w:rFonts w:ascii="Arial Narrow" w:eastAsia="楷体" w:hAnsi="Arial Narrow" w:cs="Arial Narrow"/>
                <w:sz w:val="21"/>
                <w:szCs w:val="21"/>
              </w:rPr>
              <w:t>(</w:t>
            </w:r>
            <w:proofErr w:type="gramEnd"/>
            <w:r>
              <w:rPr>
                <w:rFonts w:ascii="Arial Narrow" w:eastAsia="楷体" w:hAnsi="Arial Narrow" w:cs="Arial Narrow"/>
                <w:sz w:val="21"/>
                <w:szCs w:val="21"/>
              </w:rPr>
              <w:t>Tel</w:t>
            </w:r>
            <w:proofErr w:type="gramStart"/>
            <w:r>
              <w:rPr>
                <w:rFonts w:ascii="Arial Narrow" w:eastAsia="楷体" w:hAnsi="Arial Narrow" w:cs="Arial Narrow"/>
                <w:sz w:val="21"/>
                <w:szCs w:val="21"/>
              </w:rPr>
              <w:t>):+</w:t>
            </w:r>
            <w:proofErr w:type="gramEnd"/>
            <w:r>
              <w:rPr>
                <w:rFonts w:ascii="Arial Narrow" w:eastAsia="楷体" w:hAnsi="Arial Narrow" w:cs="Arial Narrow"/>
                <w:sz w:val="21"/>
                <w:szCs w:val="21"/>
              </w:rPr>
              <w:t>86755-8240 6288</w:t>
            </w:r>
          </w:p>
        </w:tc>
        <w:tc>
          <w:tcPr>
            <w:tcW w:w="360" w:type="dxa"/>
            <w:tcBorders>
              <w:top w:val="single" w:sz="4" w:space="0" w:color="auto"/>
              <w:left w:val="nil"/>
              <w:bottom w:val="nil"/>
              <w:right w:val="nil"/>
            </w:tcBorders>
          </w:tcPr>
          <w:p w14:paraId="22C3EE6E" w14:textId="77777777" w:rsidR="000863E8" w:rsidRDefault="000863E8">
            <w:pPr>
              <w:adjustRightInd w:val="0"/>
              <w:snapToGrid w:val="0"/>
              <w:spacing w:after="0" w:line="0" w:lineRule="atLeast"/>
              <w:rPr>
                <w:rFonts w:ascii="Arial Narrow" w:eastAsia="楷体" w:hAnsi="Arial Narrow" w:cs="Arial Narrow"/>
                <w:sz w:val="21"/>
                <w:szCs w:val="21"/>
              </w:rPr>
            </w:pPr>
          </w:p>
        </w:tc>
        <w:tc>
          <w:tcPr>
            <w:tcW w:w="3960" w:type="dxa"/>
            <w:tcBorders>
              <w:top w:val="single" w:sz="4" w:space="0" w:color="auto"/>
              <w:left w:val="nil"/>
              <w:bottom w:val="nil"/>
              <w:right w:val="nil"/>
            </w:tcBorders>
          </w:tcPr>
          <w:p w14:paraId="519EC8CD" w14:textId="77777777" w:rsidR="000863E8" w:rsidRDefault="00000000">
            <w:pPr>
              <w:adjustRightInd w:val="0"/>
              <w:snapToGrid w:val="0"/>
              <w:spacing w:after="0" w:line="0" w:lineRule="atLeast"/>
              <w:jc w:val="right"/>
              <w:rPr>
                <w:rFonts w:ascii="Arial Narrow" w:eastAsia="楷体" w:hAnsi="Arial Narrow" w:cs="Arial Narrow"/>
                <w:sz w:val="21"/>
                <w:szCs w:val="21"/>
              </w:rPr>
            </w:pPr>
            <w:proofErr w:type="spellStart"/>
            <w:proofErr w:type="gramStart"/>
            <w:r>
              <w:rPr>
                <w:rFonts w:ascii="Arial Narrow" w:eastAsia="楷体" w:hAnsi="Arial Narrow" w:cs="Arial Narrow"/>
                <w:sz w:val="21"/>
                <w:szCs w:val="21"/>
              </w:rPr>
              <w:t>传真</w:t>
            </w:r>
            <w:proofErr w:type="spellEnd"/>
            <w:r>
              <w:rPr>
                <w:rFonts w:ascii="Arial Narrow" w:eastAsia="楷体" w:hAnsi="Arial Narrow" w:cs="Arial Narrow"/>
                <w:sz w:val="21"/>
                <w:szCs w:val="21"/>
              </w:rPr>
              <w:t>(</w:t>
            </w:r>
            <w:proofErr w:type="gramEnd"/>
            <w:r>
              <w:rPr>
                <w:rFonts w:ascii="Arial Narrow" w:eastAsia="楷体" w:hAnsi="Arial Narrow" w:cs="Arial Narrow"/>
                <w:sz w:val="21"/>
                <w:szCs w:val="21"/>
              </w:rPr>
              <w:t>Fax</w:t>
            </w:r>
            <w:proofErr w:type="gramStart"/>
            <w:r>
              <w:rPr>
                <w:rFonts w:ascii="Arial Narrow" w:eastAsia="楷体" w:hAnsi="Arial Narrow" w:cs="Arial Narrow"/>
                <w:sz w:val="21"/>
                <w:szCs w:val="21"/>
              </w:rPr>
              <w:t>):+</w:t>
            </w:r>
            <w:proofErr w:type="gramEnd"/>
            <w:r>
              <w:rPr>
                <w:rFonts w:ascii="Arial Narrow" w:eastAsia="楷体" w:hAnsi="Arial Narrow" w:cs="Arial Narrow"/>
                <w:sz w:val="21"/>
                <w:szCs w:val="21"/>
              </w:rPr>
              <w:t>86755-8242 0222</w:t>
            </w:r>
          </w:p>
        </w:tc>
        <w:tc>
          <w:tcPr>
            <w:tcW w:w="314" w:type="dxa"/>
            <w:tcBorders>
              <w:top w:val="single" w:sz="4" w:space="0" w:color="auto"/>
              <w:left w:val="nil"/>
              <w:bottom w:val="nil"/>
              <w:right w:val="nil"/>
            </w:tcBorders>
          </w:tcPr>
          <w:p w14:paraId="538A4E51" w14:textId="77777777" w:rsidR="000863E8" w:rsidRDefault="000863E8">
            <w:pPr>
              <w:adjustRightInd w:val="0"/>
              <w:snapToGrid w:val="0"/>
              <w:spacing w:after="0" w:line="0" w:lineRule="atLeast"/>
              <w:rPr>
                <w:rFonts w:ascii="Arial Narrow" w:eastAsia="楷体" w:hAnsi="Arial Narrow" w:cs="Arial Narrow"/>
                <w:szCs w:val="21"/>
              </w:rPr>
            </w:pPr>
          </w:p>
        </w:tc>
      </w:tr>
      <w:tr w:rsidR="000863E8" w14:paraId="1D9F0070" w14:textId="77777777">
        <w:tc>
          <w:tcPr>
            <w:tcW w:w="288" w:type="dxa"/>
          </w:tcPr>
          <w:p w14:paraId="0F89D67F" w14:textId="77777777" w:rsidR="000863E8" w:rsidRDefault="000863E8">
            <w:pPr>
              <w:adjustRightInd w:val="0"/>
              <w:snapToGrid w:val="0"/>
              <w:spacing w:after="0" w:line="0" w:lineRule="atLeast"/>
              <w:rPr>
                <w:rFonts w:ascii="Arial Narrow" w:eastAsia="楷体" w:hAnsi="Arial Narrow" w:cs="Arial Narrow"/>
                <w:szCs w:val="21"/>
              </w:rPr>
            </w:pPr>
          </w:p>
        </w:tc>
        <w:tc>
          <w:tcPr>
            <w:tcW w:w="3600" w:type="dxa"/>
          </w:tcPr>
          <w:p w14:paraId="35F6854D" w14:textId="77777777" w:rsidR="000863E8" w:rsidRDefault="00000000">
            <w:pPr>
              <w:adjustRightInd w:val="0"/>
              <w:snapToGrid w:val="0"/>
              <w:spacing w:after="0" w:line="0" w:lineRule="atLeast"/>
              <w:rPr>
                <w:rFonts w:ascii="Arial Narrow" w:eastAsia="楷体" w:hAnsi="Arial Narrow" w:cs="Arial Narrow"/>
                <w:sz w:val="21"/>
                <w:szCs w:val="21"/>
              </w:rPr>
            </w:pPr>
            <w:proofErr w:type="spellStart"/>
            <w:proofErr w:type="gramStart"/>
            <w:r>
              <w:rPr>
                <w:rFonts w:ascii="Arial Narrow" w:eastAsia="楷体" w:hAnsi="Arial Narrow" w:cs="Arial Narrow"/>
                <w:sz w:val="21"/>
                <w:szCs w:val="21"/>
              </w:rPr>
              <w:t>直线</w:t>
            </w:r>
            <w:proofErr w:type="spellEnd"/>
            <w:r>
              <w:rPr>
                <w:rFonts w:ascii="Arial Narrow" w:eastAsia="楷体" w:hAnsi="Arial Narrow" w:cs="Arial Narrow"/>
                <w:sz w:val="21"/>
                <w:szCs w:val="21"/>
              </w:rPr>
              <w:t>(</w:t>
            </w:r>
            <w:proofErr w:type="gramEnd"/>
            <w:r>
              <w:rPr>
                <w:rFonts w:ascii="Arial Narrow" w:eastAsia="楷体" w:hAnsi="Arial Narrow" w:cs="Arial Narrow"/>
                <w:sz w:val="21"/>
                <w:szCs w:val="21"/>
              </w:rPr>
              <w:t>Dir</w:t>
            </w:r>
            <w:proofErr w:type="gramStart"/>
            <w:r>
              <w:rPr>
                <w:rFonts w:ascii="Arial Narrow" w:eastAsia="楷体" w:hAnsi="Arial Narrow" w:cs="Arial Narrow"/>
                <w:sz w:val="21"/>
                <w:szCs w:val="21"/>
              </w:rPr>
              <w:t>):+</w:t>
            </w:r>
            <w:proofErr w:type="gramEnd"/>
            <w:r>
              <w:rPr>
                <w:rFonts w:ascii="Arial Narrow" w:eastAsia="楷体" w:hAnsi="Arial Narrow" w:cs="Arial Narrow"/>
                <w:sz w:val="21"/>
                <w:szCs w:val="21"/>
              </w:rPr>
              <w:t>86755-8240 3555</w:t>
            </w:r>
          </w:p>
        </w:tc>
        <w:tc>
          <w:tcPr>
            <w:tcW w:w="360" w:type="dxa"/>
          </w:tcPr>
          <w:p w14:paraId="4D64B988" w14:textId="77777777" w:rsidR="000863E8" w:rsidRDefault="000863E8">
            <w:pPr>
              <w:adjustRightInd w:val="0"/>
              <w:snapToGrid w:val="0"/>
              <w:spacing w:after="0" w:line="0" w:lineRule="atLeast"/>
              <w:rPr>
                <w:rFonts w:ascii="Arial Narrow" w:eastAsia="楷体" w:hAnsi="Arial Narrow" w:cs="Arial Narrow"/>
                <w:sz w:val="21"/>
                <w:szCs w:val="21"/>
              </w:rPr>
            </w:pPr>
          </w:p>
        </w:tc>
        <w:tc>
          <w:tcPr>
            <w:tcW w:w="3960" w:type="dxa"/>
          </w:tcPr>
          <w:p w14:paraId="2C2E7917" w14:textId="77777777" w:rsidR="000863E8" w:rsidRDefault="00000000">
            <w:pPr>
              <w:adjustRightInd w:val="0"/>
              <w:snapToGrid w:val="0"/>
              <w:spacing w:after="0" w:line="0" w:lineRule="atLeast"/>
              <w:jc w:val="right"/>
              <w:rPr>
                <w:rFonts w:ascii="Arial Narrow" w:eastAsia="楷体" w:hAnsi="Arial Narrow" w:cs="Arial Narrow"/>
                <w:sz w:val="21"/>
                <w:szCs w:val="21"/>
              </w:rPr>
            </w:pPr>
            <w:proofErr w:type="spellStart"/>
            <w:proofErr w:type="gramStart"/>
            <w:r>
              <w:rPr>
                <w:rFonts w:ascii="Arial Narrow" w:eastAsia="楷体" w:hAnsi="Arial Narrow" w:cs="Arial Narrow"/>
                <w:sz w:val="21"/>
                <w:szCs w:val="21"/>
              </w:rPr>
              <w:t>邮政编码</w:t>
            </w:r>
            <w:proofErr w:type="spellEnd"/>
            <w:r>
              <w:rPr>
                <w:rFonts w:ascii="Arial Narrow" w:eastAsia="楷体" w:hAnsi="Arial Narrow" w:cs="Arial Narrow"/>
                <w:sz w:val="21"/>
                <w:szCs w:val="21"/>
              </w:rPr>
              <w:t>(</w:t>
            </w:r>
            <w:proofErr w:type="gramEnd"/>
            <w:r>
              <w:rPr>
                <w:rFonts w:ascii="Arial Narrow" w:eastAsia="楷体" w:hAnsi="Arial Narrow" w:cs="Arial Narrow"/>
                <w:sz w:val="21"/>
                <w:szCs w:val="21"/>
              </w:rPr>
              <w:t>Postcode):518026</w:t>
            </w:r>
          </w:p>
        </w:tc>
        <w:tc>
          <w:tcPr>
            <w:tcW w:w="314" w:type="dxa"/>
          </w:tcPr>
          <w:p w14:paraId="0DE8234D" w14:textId="77777777" w:rsidR="000863E8" w:rsidRDefault="000863E8">
            <w:pPr>
              <w:adjustRightInd w:val="0"/>
              <w:snapToGrid w:val="0"/>
              <w:spacing w:after="0" w:line="0" w:lineRule="atLeast"/>
              <w:rPr>
                <w:rFonts w:ascii="Arial Narrow" w:eastAsia="楷体" w:hAnsi="Arial Narrow" w:cs="Arial Narrow"/>
                <w:szCs w:val="21"/>
              </w:rPr>
            </w:pPr>
          </w:p>
        </w:tc>
      </w:tr>
      <w:tr w:rsidR="000863E8" w14:paraId="39402A49" w14:textId="77777777">
        <w:tc>
          <w:tcPr>
            <w:tcW w:w="288" w:type="dxa"/>
          </w:tcPr>
          <w:p w14:paraId="77E09CC1" w14:textId="77777777" w:rsidR="000863E8" w:rsidRDefault="000863E8">
            <w:pPr>
              <w:adjustRightInd w:val="0"/>
              <w:snapToGrid w:val="0"/>
              <w:spacing w:after="0" w:line="0" w:lineRule="atLeast"/>
              <w:rPr>
                <w:rFonts w:ascii="Arial Narrow" w:eastAsia="楷体" w:hAnsi="Arial Narrow" w:cs="Arial Narrow"/>
                <w:szCs w:val="21"/>
              </w:rPr>
            </w:pPr>
          </w:p>
        </w:tc>
        <w:tc>
          <w:tcPr>
            <w:tcW w:w="3600" w:type="dxa"/>
          </w:tcPr>
          <w:p w14:paraId="7EEA90AB" w14:textId="77777777" w:rsidR="000863E8" w:rsidRDefault="00000000">
            <w:pPr>
              <w:adjustRightInd w:val="0"/>
              <w:snapToGrid w:val="0"/>
              <w:spacing w:after="0" w:line="0" w:lineRule="atLeast"/>
              <w:rPr>
                <w:rFonts w:ascii="Arial Narrow" w:eastAsia="楷体" w:hAnsi="Arial Narrow" w:cs="Arial Narrow"/>
                <w:sz w:val="21"/>
                <w:szCs w:val="21"/>
              </w:rPr>
            </w:pPr>
            <w:r>
              <w:rPr>
                <w:rFonts w:ascii="Arial Narrow" w:eastAsia="楷体" w:hAnsi="Arial Narrow" w:cs="Arial Narrow"/>
                <w:sz w:val="21"/>
                <w:szCs w:val="21"/>
              </w:rPr>
              <w:t>http://www.pengxin.com</w:t>
            </w:r>
          </w:p>
        </w:tc>
        <w:tc>
          <w:tcPr>
            <w:tcW w:w="360" w:type="dxa"/>
          </w:tcPr>
          <w:p w14:paraId="07BCFA5E" w14:textId="77777777" w:rsidR="000863E8" w:rsidRDefault="000863E8">
            <w:pPr>
              <w:adjustRightInd w:val="0"/>
              <w:snapToGrid w:val="0"/>
              <w:spacing w:after="0" w:line="0" w:lineRule="atLeast"/>
              <w:rPr>
                <w:rFonts w:ascii="Arial Narrow" w:eastAsia="楷体" w:hAnsi="Arial Narrow" w:cs="Arial Narrow"/>
                <w:sz w:val="21"/>
                <w:szCs w:val="21"/>
              </w:rPr>
            </w:pPr>
          </w:p>
        </w:tc>
        <w:tc>
          <w:tcPr>
            <w:tcW w:w="3960" w:type="dxa"/>
          </w:tcPr>
          <w:p w14:paraId="77DDA091" w14:textId="77777777" w:rsidR="000863E8" w:rsidRDefault="00000000">
            <w:pPr>
              <w:adjustRightInd w:val="0"/>
              <w:snapToGrid w:val="0"/>
              <w:spacing w:after="0" w:line="0" w:lineRule="atLeast"/>
              <w:jc w:val="right"/>
              <w:rPr>
                <w:rFonts w:ascii="Arial Narrow" w:eastAsia="楷体" w:hAnsi="Arial Narrow" w:cs="Arial Narrow"/>
                <w:sz w:val="21"/>
                <w:szCs w:val="21"/>
              </w:rPr>
            </w:pPr>
            <w:r>
              <w:rPr>
                <w:rFonts w:ascii="Arial Narrow" w:eastAsia="楷体" w:hAnsi="Arial Narrow" w:cs="Arial Narrow"/>
                <w:sz w:val="21"/>
                <w:szCs w:val="21"/>
              </w:rPr>
              <w:t>Email: px@pengxin.com</w:t>
            </w:r>
          </w:p>
        </w:tc>
        <w:tc>
          <w:tcPr>
            <w:tcW w:w="314" w:type="dxa"/>
          </w:tcPr>
          <w:p w14:paraId="0C65D244" w14:textId="77777777" w:rsidR="000863E8" w:rsidRDefault="000863E8">
            <w:pPr>
              <w:adjustRightInd w:val="0"/>
              <w:snapToGrid w:val="0"/>
              <w:spacing w:after="0" w:line="0" w:lineRule="atLeast"/>
              <w:rPr>
                <w:rFonts w:ascii="Arial Narrow" w:eastAsia="楷体" w:hAnsi="Arial Narrow" w:cs="Arial Narrow"/>
                <w:szCs w:val="21"/>
              </w:rPr>
            </w:pPr>
          </w:p>
        </w:tc>
      </w:tr>
    </w:tbl>
    <w:p w14:paraId="6DA2F31B" w14:textId="77777777" w:rsidR="000863E8" w:rsidRDefault="000863E8">
      <w:pPr>
        <w:rPr>
          <w:rFonts w:ascii="Arial Narrow" w:hAnsi="Arial Narrow" w:cs="Arial Narrow"/>
          <w:lang w:eastAsia="zh-CN"/>
        </w:rPr>
        <w:sectPr w:rsidR="000863E8">
          <w:headerReference w:type="even" r:id="rId9"/>
          <w:headerReference w:type="default" r:id="rId10"/>
          <w:headerReference w:type="first" r:id="rId11"/>
          <w:pgSz w:w="11906" w:h="16838"/>
          <w:pgMar w:top="1440" w:right="1800" w:bottom="1440" w:left="1800" w:header="851" w:footer="992" w:gutter="0"/>
          <w:cols w:space="425"/>
          <w:docGrid w:type="lines" w:linePitch="312"/>
        </w:sectPr>
      </w:pPr>
    </w:p>
    <w:p w14:paraId="1F5542AE" w14:textId="77777777" w:rsidR="000863E8" w:rsidRDefault="00000000">
      <w:pPr>
        <w:spacing w:beforeLines="50" w:before="156" w:after="0" w:line="240" w:lineRule="auto"/>
        <w:jc w:val="center"/>
        <w:rPr>
          <w:rFonts w:ascii="Arial Narrow" w:eastAsia="仿宋" w:hAnsi="Arial Narrow" w:cs="Arial Narrow"/>
          <w:b/>
          <w:sz w:val="28"/>
          <w:szCs w:val="28"/>
          <w:lang w:eastAsia="zh-CN"/>
        </w:rPr>
      </w:pPr>
      <w:r>
        <w:rPr>
          <w:rFonts w:ascii="Arial Narrow" w:eastAsia="仿宋" w:hAnsi="Arial Narrow" w:cs="Arial Narrow"/>
          <w:b/>
          <w:sz w:val="28"/>
          <w:szCs w:val="28"/>
          <w:lang w:eastAsia="zh-CN"/>
        </w:rPr>
        <w:lastRenderedPageBreak/>
        <w:t>资产评估报告目录</w:t>
      </w:r>
    </w:p>
    <w:sdt>
      <w:sdtPr>
        <w:rPr>
          <w:rFonts w:ascii="Arial Narrow" w:eastAsia="宋体" w:hAnsi="Arial Narrow" w:cs="Arial Narrow"/>
          <w:b w:val="0"/>
          <w:bCs w:val="0"/>
          <w:color w:val="auto"/>
          <w:sz w:val="22"/>
          <w:szCs w:val="22"/>
          <w:lang w:val="zh-CN" w:eastAsia="en-US" w:bidi="en-US"/>
        </w:rPr>
        <w:id w:val="16985873"/>
        <w:docPartObj>
          <w:docPartGallery w:val="Table of Contents"/>
          <w:docPartUnique/>
        </w:docPartObj>
      </w:sdtPr>
      <w:sdtContent>
        <w:p w14:paraId="24EBC808" w14:textId="77777777" w:rsidR="000863E8" w:rsidRDefault="000863E8">
          <w:pPr>
            <w:pStyle w:val="TOC10"/>
            <w:spacing w:before="120"/>
            <w:rPr>
              <w:rFonts w:ascii="Arial Narrow" w:hAnsi="Arial Narrow" w:cs="Arial Narrow"/>
            </w:rPr>
          </w:pPr>
        </w:p>
        <w:p w14:paraId="0465A4F0" w14:textId="77777777" w:rsidR="000863E8" w:rsidRDefault="00000000">
          <w:pPr>
            <w:pStyle w:val="TOC1"/>
            <w:tabs>
              <w:tab w:val="right" w:leader="dot" w:pos="8306"/>
            </w:tabs>
          </w:pPr>
          <w:r>
            <w:rPr>
              <w:rFonts w:ascii="Arial Narrow" w:eastAsia="华文中宋" w:hAnsi="Arial Narrow" w:cs="Arial Narrow"/>
              <w:sz w:val="21"/>
              <w:lang w:eastAsia="zh-CN"/>
            </w:rPr>
            <w:fldChar w:fldCharType="begin"/>
          </w:r>
          <w:r>
            <w:rPr>
              <w:rFonts w:ascii="Arial Narrow" w:eastAsia="华文中宋" w:hAnsi="Arial Narrow" w:cs="Arial Narrow"/>
              <w:sz w:val="21"/>
              <w:lang w:eastAsia="zh-CN"/>
            </w:rPr>
            <w:instrText xml:space="preserve"> TOC \o "1-3" \h \z \u </w:instrText>
          </w:r>
          <w:r>
            <w:rPr>
              <w:rFonts w:ascii="Arial Narrow" w:eastAsia="华文中宋" w:hAnsi="Arial Narrow" w:cs="Arial Narrow"/>
              <w:sz w:val="21"/>
              <w:lang w:eastAsia="zh-CN"/>
            </w:rPr>
            <w:fldChar w:fldCharType="separate"/>
          </w:r>
          <w:hyperlink w:anchor="_Toc868" w:history="1">
            <w:r>
              <w:rPr>
                <w:rFonts w:ascii="Arial Narrow" w:eastAsia="仿宋" w:hAnsi="Arial Narrow" w:cs="Arial Narrow"/>
                <w:bCs/>
                <w:kern w:val="2"/>
                <w:szCs w:val="28"/>
                <w:lang w:eastAsia="zh-CN"/>
              </w:rPr>
              <w:t>声明</w:t>
            </w:r>
            <w:r>
              <w:tab/>
            </w:r>
            <w:r>
              <w:fldChar w:fldCharType="begin"/>
            </w:r>
            <w:r>
              <w:instrText xml:space="preserve"> PAGEREF _Toc868 \h </w:instrText>
            </w:r>
            <w:r>
              <w:fldChar w:fldCharType="separate"/>
            </w:r>
            <w:r>
              <w:t>1</w:t>
            </w:r>
            <w:r>
              <w:fldChar w:fldCharType="end"/>
            </w:r>
          </w:hyperlink>
        </w:p>
        <w:p w14:paraId="4A755059" w14:textId="77777777" w:rsidR="000863E8" w:rsidRDefault="00000000">
          <w:pPr>
            <w:pStyle w:val="TOC1"/>
            <w:tabs>
              <w:tab w:val="right" w:leader="dot" w:pos="8306"/>
            </w:tabs>
          </w:pPr>
          <w:hyperlink w:anchor="_Toc9972" w:history="1">
            <w:r>
              <w:rPr>
                <w:rFonts w:ascii="Arial Narrow" w:eastAsia="仿宋" w:hAnsi="Arial Narrow" w:cs="Arial Narrow"/>
                <w:bCs/>
                <w:kern w:val="2"/>
                <w:szCs w:val="28"/>
                <w:lang w:eastAsia="zh-CN"/>
              </w:rPr>
              <w:t>资产评估报告正文</w:t>
            </w:r>
            <w:r>
              <w:tab/>
            </w:r>
            <w:r>
              <w:fldChar w:fldCharType="begin"/>
            </w:r>
            <w:r>
              <w:instrText xml:space="preserve"> PAGEREF _Toc9972 \h </w:instrText>
            </w:r>
            <w:r>
              <w:fldChar w:fldCharType="separate"/>
            </w:r>
            <w:r>
              <w:t>1</w:t>
            </w:r>
            <w:r>
              <w:fldChar w:fldCharType="end"/>
            </w:r>
          </w:hyperlink>
        </w:p>
        <w:p w14:paraId="119832E9" w14:textId="77777777" w:rsidR="000863E8" w:rsidRDefault="00000000">
          <w:pPr>
            <w:pStyle w:val="TOC2"/>
            <w:tabs>
              <w:tab w:val="right" w:leader="dot" w:pos="8306"/>
            </w:tabs>
            <w:ind w:left="440"/>
          </w:pPr>
          <w:hyperlink w:anchor="_Toc27159" w:history="1">
            <w:r>
              <w:rPr>
                <w:rFonts w:ascii="Arial Narrow" w:eastAsia="仿宋" w:hAnsi="Arial Narrow" w:cs="Arial Narrow"/>
                <w:szCs w:val="24"/>
                <w:lang w:eastAsia="zh-CN"/>
              </w:rPr>
              <w:t>一、委托人、被评估企业和资产评估委托合同约定的其他资产评估报告使用人概况</w:t>
            </w:r>
            <w:r>
              <w:tab/>
            </w:r>
            <w:r>
              <w:fldChar w:fldCharType="begin"/>
            </w:r>
            <w:r>
              <w:instrText xml:space="preserve"> PAGEREF _Toc27159 \h </w:instrText>
            </w:r>
            <w:r>
              <w:fldChar w:fldCharType="separate"/>
            </w:r>
            <w:r>
              <w:t>1</w:t>
            </w:r>
            <w:r>
              <w:fldChar w:fldCharType="end"/>
            </w:r>
          </w:hyperlink>
        </w:p>
        <w:p w14:paraId="16E5E08D" w14:textId="77777777" w:rsidR="000863E8" w:rsidRDefault="00000000">
          <w:pPr>
            <w:pStyle w:val="TOC2"/>
            <w:tabs>
              <w:tab w:val="right" w:leader="dot" w:pos="8306"/>
            </w:tabs>
            <w:ind w:left="440"/>
          </w:pPr>
          <w:hyperlink w:anchor="_Toc29736" w:history="1">
            <w:r>
              <w:rPr>
                <w:rFonts w:ascii="Arial Narrow" w:eastAsia="仿宋" w:hAnsi="Arial Narrow" w:cs="Arial Narrow"/>
                <w:szCs w:val="24"/>
                <w:lang w:eastAsia="zh-CN"/>
              </w:rPr>
              <w:t>二、评估目的</w:t>
            </w:r>
            <w:r>
              <w:tab/>
            </w:r>
            <w:r>
              <w:fldChar w:fldCharType="begin"/>
            </w:r>
            <w:r>
              <w:instrText xml:space="preserve"> PAGEREF _Toc29736 \h </w:instrText>
            </w:r>
            <w:r>
              <w:fldChar w:fldCharType="separate"/>
            </w:r>
            <w:r>
              <w:t>2</w:t>
            </w:r>
            <w:r>
              <w:fldChar w:fldCharType="end"/>
            </w:r>
          </w:hyperlink>
        </w:p>
        <w:p w14:paraId="0BE434C7" w14:textId="77777777" w:rsidR="000863E8" w:rsidRDefault="00000000">
          <w:pPr>
            <w:pStyle w:val="TOC2"/>
            <w:tabs>
              <w:tab w:val="right" w:leader="dot" w:pos="8306"/>
            </w:tabs>
            <w:ind w:left="440"/>
          </w:pPr>
          <w:hyperlink w:anchor="_Toc1211" w:history="1">
            <w:r>
              <w:rPr>
                <w:rFonts w:ascii="Arial Narrow" w:eastAsia="仿宋" w:hAnsi="Arial Narrow" w:cs="Arial Narrow"/>
                <w:szCs w:val="24"/>
                <w:lang w:eastAsia="zh-CN"/>
              </w:rPr>
              <w:t>三、评估对象和评估范围</w:t>
            </w:r>
            <w:r>
              <w:tab/>
            </w:r>
            <w:r>
              <w:fldChar w:fldCharType="begin"/>
            </w:r>
            <w:r>
              <w:instrText xml:space="preserve"> PAGEREF _Toc1211 \h </w:instrText>
            </w:r>
            <w:r>
              <w:fldChar w:fldCharType="separate"/>
            </w:r>
            <w:r>
              <w:t>2</w:t>
            </w:r>
            <w:r>
              <w:fldChar w:fldCharType="end"/>
            </w:r>
          </w:hyperlink>
        </w:p>
        <w:p w14:paraId="4CC96892" w14:textId="77777777" w:rsidR="000863E8" w:rsidRDefault="00000000">
          <w:pPr>
            <w:pStyle w:val="TOC2"/>
            <w:tabs>
              <w:tab w:val="right" w:leader="dot" w:pos="8306"/>
            </w:tabs>
            <w:ind w:left="440"/>
          </w:pPr>
          <w:hyperlink w:anchor="_Toc2845" w:history="1">
            <w:r>
              <w:rPr>
                <w:rFonts w:ascii="Arial Narrow" w:eastAsia="仿宋" w:hAnsi="Arial Narrow" w:cs="Arial Narrow"/>
                <w:szCs w:val="24"/>
                <w:lang w:eastAsia="zh-CN"/>
              </w:rPr>
              <w:t>四、价值类型</w:t>
            </w:r>
            <w:r>
              <w:tab/>
            </w:r>
            <w:r>
              <w:fldChar w:fldCharType="begin"/>
            </w:r>
            <w:r>
              <w:instrText xml:space="preserve"> PAGEREF _Toc2845 \h </w:instrText>
            </w:r>
            <w:r>
              <w:fldChar w:fldCharType="separate"/>
            </w:r>
            <w:r>
              <w:t>4</w:t>
            </w:r>
            <w:r>
              <w:fldChar w:fldCharType="end"/>
            </w:r>
          </w:hyperlink>
        </w:p>
        <w:p w14:paraId="65BD7E4E" w14:textId="77777777" w:rsidR="000863E8" w:rsidRDefault="00000000">
          <w:pPr>
            <w:pStyle w:val="TOC2"/>
            <w:tabs>
              <w:tab w:val="right" w:leader="dot" w:pos="8306"/>
            </w:tabs>
            <w:ind w:left="440"/>
          </w:pPr>
          <w:hyperlink w:anchor="_Toc16977" w:history="1">
            <w:r>
              <w:rPr>
                <w:rFonts w:ascii="Arial Narrow" w:eastAsia="仿宋" w:hAnsi="Arial Narrow" w:cs="Arial Narrow"/>
                <w:szCs w:val="24"/>
                <w:lang w:eastAsia="zh-CN"/>
              </w:rPr>
              <w:t>五、评估基准日</w:t>
            </w:r>
            <w:r>
              <w:tab/>
            </w:r>
            <w:r>
              <w:fldChar w:fldCharType="begin"/>
            </w:r>
            <w:r>
              <w:instrText xml:space="preserve"> PAGEREF _Toc16977 \h </w:instrText>
            </w:r>
            <w:r>
              <w:fldChar w:fldCharType="separate"/>
            </w:r>
            <w:r>
              <w:t>4</w:t>
            </w:r>
            <w:r>
              <w:fldChar w:fldCharType="end"/>
            </w:r>
          </w:hyperlink>
        </w:p>
        <w:p w14:paraId="31A36B4D" w14:textId="77777777" w:rsidR="000863E8" w:rsidRDefault="00000000">
          <w:pPr>
            <w:pStyle w:val="TOC2"/>
            <w:tabs>
              <w:tab w:val="right" w:leader="dot" w:pos="8306"/>
            </w:tabs>
            <w:ind w:left="440"/>
          </w:pPr>
          <w:hyperlink w:anchor="_Toc9627" w:history="1">
            <w:r>
              <w:rPr>
                <w:rFonts w:ascii="Arial Narrow" w:eastAsia="仿宋" w:hAnsi="Arial Narrow" w:cs="Arial Narrow"/>
                <w:szCs w:val="24"/>
                <w:lang w:eastAsia="zh-CN"/>
              </w:rPr>
              <w:t>六、评估依据</w:t>
            </w:r>
            <w:r>
              <w:tab/>
            </w:r>
            <w:r>
              <w:fldChar w:fldCharType="begin"/>
            </w:r>
            <w:r>
              <w:instrText xml:space="preserve"> PAGEREF _Toc9627 \h </w:instrText>
            </w:r>
            <w:r>
              <w:fldChar w:fldCharType="separate"/>
            </w:r>
            <w:r>
              <w:t>4</w:t>
            </w:r>
            <w:r>
              <w:fldChar w:fldCharType="end"/>
            </w:r>
          </w:hyperlink>
        </w:p>
        <w:p w14:paraId="65583134" w14:textId="77777777" w:rsidR="000863E8" w:rsidRDefault="00000000">
          <w:pPr>
            <w:pStyle w:val="TOC2"/>
            <w:tabs>
              <w:tab w:val="right" w:leader="dot" w:pos="8306"/>
            </w:tabs>
            <w:ind w:left="440"/>
          </w:pPr>
          <w:hyperlink w:anchor="_Toc26944" w:history="1">
            <w:r>
              <w:rPr>
                <w:rFonts w:ascii="Arial Narrow" w:eastAsia="仿宋" w:hAnsi="Arial Narrow" w:cs="Arial Narrow"/>
                <w:szCs w:val="24"/>
                <w:lang w:eastAsia="zh-CN"/>
              </w:rPr>
              <w:t>七、评估方法</w:t>
            </w:r>
            <w:r>
              <w:tab/>
            </w:r>
            <w:r>
              <w:fldChar w:fldCharType="begin"/>
            </w:r>
            <w:r>
              <w:instrText xml:space="preserve"> PAGEREF _Toc26944 \h </w:instrText>
            </w:r>
            <w:r>
              <w:fldChar w:fldCharType="separate"/>
            </w:r>
            <w:r>
              <w:t>7</w:t>
            </w:r>
            <w:r>
              <w:fldChar w:fldCharType="end"/>
            </w:r>
          </w:hyperlink>
        </w:p>
        <w:p w14:paraId="036475A1" w14:textId="77777777" w:rsidR="000863E8" w:rsidRDefault="00000000">
          <w:pPr>
            <w:pStyle w:val="TOC2"/>
            <w:tabs>
              <w:tab w:val="right" w:leader="dot" w:pos="8306"/>
            </w:tabs>
            <w:ind w:left="440"/>
          </w:pPr>
          <w:hyperlink w:anchor="_Toc32055" w:history="1">
            <w:r>
              <w:rPr>
                <w:rFonts w:ascii="Arial Narrow" w:eastAsia="仿宋" w:hAnsi="Arial Narrow" w:cs="Arial Narrow"/>
                <w:szCs w:val="24"/>
                <w:lang w:eastAsia="zh-CN"/>
              </w:rPr>
              <w:t>八、评估程序实施过程和情况</w:t>
            </w:r>
            <w:r>
              <w:tab/>
            </w:r>
            <w:r>
              <w:fldChar w:fldCharType="begin"/>
            </w:r>
            <w:r>
              <w:instrText xml:space="preserve"> PAGEREF _Toc32055 \h </w:instrText>
            </w:r>
            <w:r>
              <w:fldChar w:fldCharType="separate"/>
            </w:r>
            <w:r>
              <w:t>8</w:t>
            </w:r>
            <w:r>
              <w:fldChar w:fldCharType="end"/>
            </w:r>
          </w:hyperlink>
        </w:p>
        <w:p w14:paraId="40015DE1" w14:textId="77777777" w:rsidR="000863E8" w:rsidRDefault="00000000">
          <w:pPr>
            <w:pStyle w:val="TOC2"/>
            <w:tabs>
              <w:tab w:val="right" w:leader="dot" w:pos="8306"/>
            </w:tabs>
            <w:ind w:left="440"/>
          </w:pPr>
          <w:hyperlink w:anchor="_Toc28239" w:history="1">
            <w:r>
              <w:rPr>
                <w:rFonts w:ascii="Arial Narrow" w:eastAsia="仿宋" w:hAnsi="Arial Narrow" w:cs="Arial Narrow"/>
                <w:szCs w:val="24"/>
                <w:lang w:eastAsia="zh-CN"/>
              </w:rPr>
              <w:t>九、评估假设</w:t>
            </w:r>
            <w:r>
              <w:tab/>
            </w:r>
            <w:r>
              <w:fldChar w:fldCharType="begin"/>
            </w:r>
            <w:r>
              <w:instrText xml:space="preserve"> PAGEREF _Toc28239 \h </w:instrText>
            </w:r>
            <w:r>
              <w:fldChar w:fldCharType="separate"/>
            </w:r>
            <w:r>
              <w:t>9</w:t>
            </w:r>
            <w:r>
              <w:fldChar w:fldCharType="end"/>
            </w:r>
          </w:hyperlink>
        </w:p>
        <w:p w14:paraId="0F7B6A04" w14:textId="77777777" w:rsidR="000863E8" w:rsidRDefault="00000000">
          <w:pPr>
            <w:pStyle w:val="TOC2"/>
            <w:tabs>
              <w:tab w:val="right" w:leader="dot" w:pos="8306"/>
            </w:tabs>
            <w:ind w:left="440"/>
          </w:pPr>
          <w:hyperlink w:anchor="_Toc30467" w:history="1">
            <w:r>
              <w:rPr>
                <w:rFonts w:ascii="Arial Narrow" w:eastAsia="仿宋" w:hAnsi="Arial Narrow" w:cs="Arial Narrow"/>
                <w:szCs w:val="24"/>
                <w:lang w:eastAsia="zh-CN"/>
              </w:rPr>
              <w:t>十、评估结论</w:t>
            </w:r>
            <w:r>
              <w:tab/>
            </w:r>
            <w:r>
              <w:fldChar w:fldCharType="begin"/>
            </w:r>
            <w:r>
              <w:instrText xml:space="preserve"> PAGEREF _Toc30467 \h </w:instrText>
            </w:r>
            <w:r>
              <w:fldChar w:fldCharType="separate"/>
            </w:r>
            <w:r>
              <w:t>11</w:t>
            </w:r>
            <w:r>
              <w:fldChar w:fldCharType="end"/>
            </w:r>
          </w:hyperlink>
        </w:p>
        <w:p w14:paraId="0C9ED6CD" w14:textId="77777777" w:rsidR="000863E8" w:rsidRDefault="00000000">
          <w:pPr>
            <w:pStyle w:val="TOC2"/>
            <w:tabs>
              <w:tab w:val="right" w:leader="dot" w:pos="8306"/>
            </w:tabs>
            <w:ind w:left="440"/>
          </w:pPr>
          <w:hyperlink w:anchor="_Toc24609" w:history="1">
            <w:r>
              <w:rPr>
                <w:rFonts w:ascii="Arial Narrow" w:eastAsia="仿宋" w:hAnsi="Arial Narrow" w:cs="Arial Narrow"/>
                <w:szCs w:val="24"/>
                <w:lang w:eastAsia="zh-CN"/>
              </w:rPr>
              <w:t>十一、特别事项说明</w:t>
            </w:r>
            <w:r>
              <w:tab/>
            </w:r>
            <w:r>
              <w:fldChar w:fldCharType="begin"/>
            </w:r>
            <w:r>
              <w:instrText xml:space="preserve"> PAGEREF _Toc24609 \h </w:instrText>
            </w:r>
            <w:r>
              <w:fldChar w:fldCharType="separate"/>
            </w:r>
            <w:r>
              <w:t>12</w:t>
            </w:r>
            <w:r>
              <w:fldChar w:fldCharType="end"/>
            </w:r>
          </w:hyperlink>
        </w:p>
        <w:p w14:paraId="44A3248E" w14:textId="77777777" w:rsidR="000863E8" w:rsidRDefault="00000000">
          <w:pPr>
            <w:pStyle w:val="TOC2"/>
            <w:tabs>
              <w:tab w:val="right" w:leader="dot" w:pos="8306"/>
            </w:tabs>
            <w:ind w:left="440"/>
          </w:pPr>
          <w:hyperlink w:anchor="_Toc5507" w:history="1">
            <w:r>
              <w:rPr>
                <w:rFonts w:ascii="Arial Narrow" w:eastAsia="仿宋" w:hAnsi="Arial Narrow" w:cs="Arial Narrow"/>
                <w:szCs w:val="24"/>
                <w:lang w:eastAsia="zh-CN"/>
              </w:rPr>
              <w:t>十二、资产评估报告使用限制说明</w:t>
            </w:r>
            <w:r>
              <w:tab/>
            </w:r>
            <w:r>
              <w:fldChar w:fldCharType="begin"/>
            </w:r>
            <w:r>
              <w:instrText xml:space="preserve"> PAGEREF _Toc5507 \h </w:instrText>
            </w:r>
            <w:r>
              <w:fldChar w:fldCharType="separate"/>
            </w:r>
            <w:r>
              <w:t>13</w:t>
            </w:r>
            <w:r>
              <w:fldChar w:fldCharType="end"/>
            </w:r>
          </w:hyperlink>
        </w:p>
        <w:p w14:paraId="41BE2A43" w14:textId="77777777" w:rsidR="000863E8" w:rsidRDefault="00000000">
          <w:pPr>
            <w:pStyle w:val="TOC2"/>
            <w:tabs>
              <w:tab w:val="right" w:leader="dot" w:pos="8306"/>
            </w:tabs>
            <w:ind w:left="440"/>
          </w:pPr>
          <w:hyperlink w:anchor="_Toc29657" w:history="1">
            <w:r>
              <w:rPr>
                <w:rFonts w:ascii="Arial Narrow" w:eastAsia="仿宋" w:hAnsi="Arial Narrow" w:cs="Arial Narrow"/>
                <w:szCs w:val="24"/>
                <w:lang w:eastAsia="zh-CN"/>
              </w:rPr>
              <w:t>十三、资产评估报告日</w:t>
            </w:r>
            <w:r>
              <w:tab/>
            </w:r>
            <w:r>
              <w:fldChar w:fldCharType="begin"/>
            </w:r>
            <w:r>
              <w:instrText xml:space="preserve"> PAGEREF _Toc29657 \h </w:instrText>
            </w:r>
            <w:r>
              <w:fldChar w:fldCharType="separate"/>
            </w:r>
            <w:r>
              <w:t>13</w:t>
            </w:r>
            <w:r>
              <w:fldChar w:fldCharType="end"/>
            </w:r>
          </w:hyperlink>
        </w:p>
        <w:p w14:paraId="37681B8A" w14:textId="77777777" w:rsidR="000863E8" w:rsidRDefault="00000000">
          <w:pPr>
            <w:pStyle w:val="TOC1"/>
            <w:tabs>
              <w:tab w:val="right" w:leader="dot" w:pos="8306"/>
            </w:tabs>
          </w:pPr>
          <w:hyperlink w:anchor="_Toc11094" w:history="1">
            <w:r>
              <w:rPr>
                <w:rFonts w:ascii="Arial Narrow" w:eastAsia="仿宋" w:hAnsi="Arial Narrow" w:cs="Arial Narrow"/>
                <w:bCs/>
                <w:kern w:val="2"/>
                <w:szCs w:val="28"/>
                <w:lang w:eastAsia="zh-CN"/>
              </w:rPr>
              <w:t>资产评估报告附件</w:t>
            </w:r>
            <w:r>
              <w:tab/>
            </w:r>
            <w:r>
              <w:fldChar w:fldCharType="begin"/>
            </w:r>
            <w:r>
              <w:instrText xml:space="preserve"> PAGEREF _Toc11094 \h </w:instrText>
            </w:r>
            <w:r>
              <w:fldChar w:fldCharType="separate"/>
            </w:r>
            <w:r>
              <w:t>15</w:t>
            </w:r>
            <w:r>
              <w:fldChar w:fldCharType="end"/>
            </w:r>
          </w:hyperlink>
        </w:p>
        <w:p w14:paraId="2FF556C0" w14:textId="77777777" w:rsidR="000863E8" w:rsidRDefault="00000000">
          <w:pPr>
            <w:spacing w:after="0" w:line="240" w:lineRule="auto"/>
            <w:rPr>
              <w:rFonts w:ascii="Arial Narrow" w:eastAsia="华文中宋" w:hAnsi="Arial Narrow" w:cs="Arial Narrow"/>
              <w:sz w:val="21"/>
              <w:lang w:eastAsia="zh-CN"/>
            </w:rPr>
          </w:pPr>
          <w:r>
            <w:rPr>
              <w:rFonts w:ascii="Arial Narrow" w:eastAsia="华文中宋" w:hAnsi="Arial Narrow" w:cs="Arial Narrow"/>
              <w:lang w:eastAsia="zh-CN"/>
            </w:rPr>
            <w:fldChar w:fldCharType="end"/>
          </w:r>
        </w:p>
      </w:sdtContent>
    </w:sdt>
    <w:p w14:paraId="720DC084" w14:textId="77777777" w:rsidR="000863E8" w:rsidRDefault="000863E8">
      <w:pPr>
        <w:pStyle w:val="a3"/>
        <w:sectPr w:rsidR="000863E8">
          <w:headerReference w:type="even" r:id="rId12"/>
          <w:headerReference w:type="default" r:id="rId13"/>
          <w:footerReference w:type="default" r:id="rId14"/>
          <w:headerReference w:type="first" r:id="rId15"/>
          <w:pgSz w:w="11906" w:h="16838"/>
          <w:pgMar w:top="1560" w:right="1800" w:bottom="1276" w:left="1800" w:header="426" w:footer="340" w:gutter="0"/>
          <w:pgNumType w:start="1"/>
          <w:cols w:space="425"/>
          <w:docGrid w:type="lines" w:linePitch="312"/>
        </w:sectPr>
      </w:pPr>
    </w:p>
    <w:p w14:paraId="149F6DB5" w14:textId="77777777" w:rsidR="000863E8" w:rsidRDefault="00000000">
      <w:pPr>
        <w:pStyle w:val="1"/>
        <w:spacing w:beforeLines="50" w:before="156" w:line="360" w:lineRule="auto"/>
        <w:jc w:val="center"/>
        <w:rPr>
          <w:rFonts w:ascii="Arial Narrow" w:eastAsia="仿宋" w:hAnsi="Arial Narrow" w:cs="Arial Narrow"/>
          <w:b/>
          <w:bCs/>
          <w:kern w:val="2"/>
          <w:sz w:val="28"/>
          <w:szCs w:val="28"/>
          <w:lang w:eastAsia="zh-CN"/>
        </w:rPr>
      </w:pPr>
      <w:bookmarkStart w:id="0" w:name="_Toc8832"/>
      <w:bookmarkStart w:id="1" w:name="_Toc205618349"/>
      <w:bookmarkStart w:id="2" w:name="_Toc447125207"/>
      <w:bookmarkStart w:id="3" w:name="_Toc13440"/>
      <w:bookmarkStart w:id="4" w:name="_Toc4271"/>
      <w:bookmarkStart w:id="5" w:name="_Toc868"/>
      <w:r>
        <w:rPr>
          <w:rFonts w:ascii="Arial Narrow" w:eastAsia="仿宋" w:hAnsi="Arial Narrow" w:cs="Arial Narrow"/>
          <w:b/>
          <w:bCs/>
          <w:kern w:val="2"/>
          <w:sz w:val="28"/>
          <w:szCs w:val="28"/>
          <w:lang w:eastAsia="zh-CN"/>
        </w:rPr>
        <w:lastRenderedPageBreak/>
        <w:t>声明</w:t>
      </w:r>
      <w:bookmarkEnd w:id="0"/>
      <w:bookmarkEnd w:id="1"/>
      <w:bookmarkEnd w:id="2"/>
      <w:bookmarkEnd w:id="3"/>
      <w:bookmarkEnd w:id="4"/>
      <w:bookmarkEnd w:id="5"/>
    </w:p>
    <w:p w14:paraId="43408601" w14:textId="77777777" w:rsidR="000863E8" w:rsidRDefault="00000000">
      <w:pPr>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lang w:eastAsia="zh-CN"/>
        </w:rPr>
        <w:t>一、</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评估报告依据财政部发布的资产评估基本准则和中国资产评估协会发布的资产评估执业准则及职业道德准则编制。</w:t>
      </w:r>
    </w:p>
    <w:p w14:paraId="1D61B89F" w14:textId="77777777" w:rsidR="000863E8" w:rsidRDefault="00000000">
      <w:pPr>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lang w:eastAsia="zh-CN"/>
        </w:rPr>
        <w:t>二、</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评估报告使用人限于且仅限于委托人和法律、行政法规规定的</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评估报告使用人，即</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评估报告仅供委托人和法律、行政法规规定的</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评估报告使用人使用；除此之外，其他任何机构和个人均不得成为</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评估报告的使用人。</w:t>
      </w:r>
    </w:p>
    <w:p w14:paraId="48F46096" w14:textId="77777777" w:rsidR="000863E8" w:rsidRDefault="00000000">
      <w:pPr>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lang w:eastAsia="zh-CN"/>
        </w:rPr>
        <w:t>三、</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评估报告使用人应当按照法律、行政法规规定和</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评估报告载明的使用范围使用</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评估报告使用人违反前述规定使用</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评估报告的，本公司及其签字资产评估师不承担责任。</w:t>
      </w:r>
    </w:p>
    <w:p w14:paraId="622A3681" w14:textId="77777777" w:rsidR="000863E8" w:rsidRDefault="00000000">
      <w:pPr>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lang w:eastAsia="zh-CN"/>
        </w:rPr>
        <w:t>四、</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评估报告使用人应当正确理解和使用评估结论，评估结论不等同于评估对象可实现价格，评估结论不应当被认为是对评估对象可实现价格的保证。</w:t>
      </w:r>
    </w:p>
    <w:p w14:paraId="0879CECE" w14:textId="77777777" w:rsidR="000863E8" w:rsidRDefault="00000000">
      <w:pPr>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lang w:eastAsia="zh-CN"/>
        </w:rPr>
        <w:t>五、</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评估报告使用人应当关注评估结论成立的假设前提、特别事项说明和资产评估报告使用限制说明。</w:t>
      </w:r>
    </w:p>
    <w:p w14:paraId="43FF6371" w14:textId="77777777" w:rsidR="000863E8" w:rsidRDefault="00000000">
      <w:pPr>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lang w:eastAsia="zh-CN"/>
        </w:rPr>
        <w:t>六、本公司及</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评估报告的签字资产评估师遵守法律、行政法规和资产评估准则，坚持独立、客观、公正的原则，并对所出具的</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评估报告依法承担责任。</w:t>
      </w:r>
    </w:p>
    <w:p w14:paraId="3796BF24" w14:textId="77777777" w:rsidR="000863E8" w:rsidRDefault="00000000">
      <w:pPr>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lang w:eastAsia="zh-CN"/>
        </w:rPr>
        <w:t>七、评估对象及其对应的评估范围所涉及的资产评估明细表中的申报评估信息、经营数据和信息、财务报告和资料及其他重要资料等由委托人和相关当事人（包括评估对象的产权持有人或实际控制人、被评估企业、被评估企业的关联方等及其管理者或相关职员）申报或提供并经其采用签名、盖章或法律允许的其他方式确认；相关当事人依法对其提供资料的真实性、完整性、合法性和有效性负责。</w:t>
      </w:r>
    </w:p>
    <w:p w14:paraId="2D2FA0CB" w14:textId="77777777" w:rsidR="000863E8" w:rsidRDefault="00000000">
      <w:pPr>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lang w:eastAsia="zh-CN"/>
        </w:rPr>
        <w:t>八、</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评估报告的资产评估专业人员已经对</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中的评估对象及其所涉及资产进行了必要的现场调查；对评估对象及其所涉及资产的法律权属状况给予必要的关注，对评估对象及其所涉及资产的法律权属资料进行了抽查查验，对已经发现的问题进行了如实披露，并且已提请相关当事人完善产权以满足出具资产评估报告的要求。</w:t>
      </w:r>
    </w:p>
    <w:p w14:paraId="173867FC" w14:textId="77777777" w:rsidR="000863E8" w:rsidRDefault="00000000">
      <w:pPr>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lang w:eastAsia="zh-CN"/>
        </w:rPr>
        <w:t>九、本公司及</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评估报告的签字资产评估师与</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评估报告中的评估对象没有现存或者预期的利益关系，与相关当事人没有现存或者预期的利益关系，对相关当事人不存在偏见。</w:t>
      </w:r>
    </w:p>
    <w:p w14:paraId="69F9F906" w14:textId="77777777" w:rsidR="000863E8" w:rsidRDefault="00000000">
      <w:pPr>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lang w:eastAsia="zh-CN"/>
        </w:rPr>
        <w:t>十、未经本公司书面同意，</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评估报告的内容不得被摘抄、引用或者披露于公开媒体，法律、行政法规规定和资产评估委托合同另有约定的除外。</w:t>
      </w:r>
    </w:p>
    <w:p w14:paraId="35D34A26" w14:textId="77777777" w:rsidR="000863E8" w:rsidRDefault="000863E8">
      <w:pPr>
        <w:spacing w:beforeLines="50" w:before="156" w:after="0" w:line="240" w:lineRule="auto"/>
        <w:rPr>
          <w:rFonts w:ascii="Arial Narrow" w:eastAsia="华文中宋" w:hAnsi="Arial Narrow" w:cs="Arial Narrow"/>
          <w:sz w:val="21"/>
          <w:lang w:eastAsia="zh-CN"/>
        </w:rPr>
        <w:sectPr w:rsidR="000863E8">
          <w:headerReference w:type="even" r:id="rId16"/>
          <w:headerReference w:type="default" r:id="rId17"/>
          <w:footerReference w:type="default" r:id="rId18"/>
          <w:headerReference w:type="first" r:id="rId19"/>
          <w:pgSz w:w="11906" w:h="16838"/>
          <w:pgMar w:top="1560" w:right="1800" w:bottom="1276" w:left="1800" w:header="426" w:footer="340" w:gutter="0"/>
          <w:pgNumType w:start="1"/>
          <w:cols w:space="425"/>
          <w:docGrid w:type="lines" w:linePitch="312"/>
        </w:sectPr>
      </w:pPr>
    </w:p>
    <w:p w14:paraId="05D06E06" w14:textId="77777777" w:rsidR="000863E8" w:rsidRDefault="00000000">
      <w:pPr>
        <w:pStyle w:val="1"/>
        <w:spacing w:before="0" w:line="240" w:lineRule="auto"/>
        <w:jc w:val="center"/>
        <w:rPr>
          <w:rFonts w:ascii="Arial Narrow" w:eastAsia="仿宋" w:hAnsi="Arial Narrow" w:cs="Arial Narrow"/>
          <w:b/>
          <w:spacing w:val="18"/>
          <w:sz w:val="28"/>
          <w:szCs w:val="28"/>
          <w:lang w:eastAsia="zh-CN"/>
        </w:rPr>
      </w:pPr>
      <w:r>
        <w:rPr>
          <w:rFonts w:ascii="Arial Narrow" w:eastAsia="仿宋" w:hAnsi="Arial Narrow" w:cs="Arial Narrow" w:hint="eastAsia"/>
          <w:b/>
          <w:spacing w:val="18"/>
          <w:sz w:val="28"/>
          <w:szCs w:val="28"/>
          <w:lang w:eastAsia="zh-CN"/>
        </w:rPr>
        <w:lastRenderedPageBreak/>
        <w:t>湖南中康置业有限公司管理人</w:t>
      </w:r>
      <w:r>
        <w:rPr>
          <w:rFonts w:ascii="Arial Narrow" w:eastAsia="仿宋" w:hAnsi="Arial Narrow" w:cs="Arial Narrow"/>
          <w:b/>
          <w:spacing w:val="18"/>
          <w:sz w:val="28"/>
          <w:szCs w:val="28"/>
          <w:lang w:eastAsia="zh-CN"/>
        </w:rPr>
        <w:t>委托的</w:t>
      </w:r>
    </w:p>
    <w:p w14:paraId="281983F8" w14:textId="77777777" w:rsidR="000863E8" w:rsidRDefault="00000000">
      <w:pPr>
        <w:pStyle w:val="1"/>
        <w:spacing w:before="0" w:line="240" w:lineRule="auto"/>
        <w:jc w:val="center"/>
        <w:rPr>
          <w:rFonts w:ascii="Arial Narrow" w:eastAsia="仿宋" w:hAnsi="Arial Narrow" w:cs="Arial Narrow"/>
          <w:b/>
          <w:spacing w:val="18"/>
          <w:sz w:val="28"/>
          <w:szCs w:val="28"/>
          <w:lang w:eastAsia="zh-CN"/>
        </w:rPr>
      </w:pPr>
      <w:r>
        <w:rPr>
          <w:rFonts w:ascii="Arial Narrow" w:eastAsia="仿宋" w:hAnsi="Arial Narrow" w:cs="Arial Narrow" w:hint="eastAsia"/>
          <w:b/>
          <w:spacing w:val="18"/>
          <w:sz w:val="28"/>
          <w:szCs w:val="28"/>
          <w:lang w:eastAsia="zh-CN"/>
        </w:rPr>
        <w:t>湖南中康置业有限公司破产重整所涉及的资产组追溯性</w:t>
      </w:r>
    </w:p>
    <w:p w14:paraId="75E885E0" w14:textId="77777777" w:rsidR="000863E8" w:rsidRDefault="00000000">
      <w:pPr>
        <w:pStyle w:val="1"/>
        <w:spacing w:before="0" w:line="240" w:lineRule="auto"/>
        <w:jc w:val="center"/>
        <w:rPr>
          <w:rFonts w:ascii="Arial Narrow" w:eastAsia="仿宋" w:hAnsi="Arial Narrow" w:cs="Arial Narrow"/>
          <w:b/>
          <w:bCs/>
          <w:kern w:val="2"/>
          <w:sz w:val="28"/>
          <w:szCs w:val="28"/>
          <w:lang w:eastAsia="zh-CN"/>
        </w:rPr>
      </w:pPr>
      <w:r>
        <w:rPr>
          <w:rFonts w:ascii="Arial Narrow" w:eastAsia="仿宋" w:hAnsi="Arial Narrow" w:cs="Arial Narrow"/>
          <w:b/>
          <w:bCs/>
          <w:kern w:val="2"/>
          <w:sz w:val="28"/>
          <w:szCs w:val="28"/>
          <w:lang w:eastAsia="zh-CN"/>
        </w:rPr>
        <w:t>资产评估报告</w:t>
      </w:r>
      <w:bookmarkStart w:id="6" w:name="_Toc447125208"/>
      <w:bookmarkStart w:id="7" w:name="_Toc24925"/>
      <w:r>
        <w:rPr>
          <w:rFonts w:ascii="Arial Narrow" w:eastAsia="仿宋" w:hAnsi="Arial Narrow" w:cs="Arial Narrow"/>
          <w:b/>
          <w:bCs/>
          <w:kern w:val="2"/>
          <w:sz w:val="28"/>
          <w:szCs w:val="28"/>
          <w:lang w:eastAsia="zh-CN"/>
        </w:rPr>
        <w:t>摘要</w:t>
      </w:r>
      <w:bookmarkEnd w:id="6"/>
      <w:bookmarkEnd w:id="7"/>
      <w:r>
        <w:rPr>
          <w:rFonts w:ascii="Arial Narrow" w:eastAsia="仿宋" w:hAnsi="Arial Narrow" w:cs="Arial Narrow" w:hint="eastAsia"/>
          <w:b/>
          <w:bCs/>
          <w:kern w:val="2"/>
          <w:sz w:val="28"/>
          <w:szCs w:val="28"/>
          <w:lang w:eastAsia="zh-CN"/>
        </w:rPr>
        <w:tab/>
      </w:r>
    </w:p>
    <w:tbl>
      <w:tblPr>
        <w:tblpPr w:leftFromText="180" w:rightFromText="180" w:vertAnchor="text" w:horzAnchor="page" w:tblpX="1982" w:tblpY="31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blLook w:val="04A0" w:firstRow="1" w:lastRow="0" w:firstColumn="1" w:lastColumn="0" w:noHBand="0" w:noVBand="1"/>
      </w:tblPr>
      <w:tblGrid>
        <w:gridCol w:w="8130"/>
      </w:tblGrid>
      <w:tr w:rsidR="000863E8" w14:paraId="5BDF6A53" w14:textId="77777777">
        <w:tc>
          <w:tcPr>
            <w:tcW w:w="8130" w:type="dxa"/>
            <w:shd w:val="clear" w:color="auto" w:fill="F2F2F2"/>
          </w:tcPr>
          <w:p w14:paraId="7464D8D5" w14:textId="77777777" w:rsidR="000863E8" w:rsidRDefault="00000000">
            <w:pPr>
              <w:spacing w:after="0" w:line="0" w:lineRule="atLeast"/>
              <w:jc w:val="both"/>
              <w:rPr>
                <w:rFonts w:ascii="Arial Narrow" w:eastAsia="华文楷体" w:hAnsi="Arial Narrow" w:cs="Arial Narrow"/>
                <w:color w:val="000000"/>
                <w:szCs w:val="21"/>
                <w:lang w:eastAsia="zh-CN"/>
              </w:rPr>
            </w:pPr>
            <w:r>
              <w:rPr>
                <w:rFonts w:ascii="Arial Narrow" w:eastAsia="仿宋" w:hAnsi="Arial Narrow" w:cs="Arial Narrow"/>
                <w:b/>
                <w:color w:val="000000"/>
                <w:sz w:val="21"/>
                <w:szCs w:val="21"/>
                <w:lang w:eastAsia="zh-CN"/>
              </w:rPr>
              <w:t>谨提请</w:t>
            </w:r>
            <w:proofErr w:type="gramStart"/>
            <w:r>
              <w:rPr>
                <w:rFonts w:ascii="Arial Narrow" w:eastAsia="仿宋" w:hAnsi="Arial Narrow" w:cs="Arial Narrow"/>
                <w:b/>
                <w:color w:val="000000"/>
                <w:sz w:val="21"/>
                <w:szCs w:val="21"/>
                <w:lang w:eastAsia="zh-CN"/>
              </w:rPr>
              <w:t>本资产</w:t>
            </w:r>
            <w:proofErr w:type="gramEnd"/>
            <w:r>
              <w:rPr>
                <w:rFonts w:ascii="Arial Narrow" w:eastAsia="仿宋" w:hAnsi="Arial Narrow" w:cs="Arial Narrow"/>
                <w:b/>
                <w:color w:val="000000"/>
                <w:sz w:val="21"/>
                <w:szCs w:val="21"/>
                <w:lang w:eastAsia="zh-CN"/>
              </w:rPr>
              <w:t>评估报告摘要之使用者和阅读者注意</w:t>
            </w:r>
            <w:r>
              <w:rPr>
                <w:rFonts w:ascii="Arial Narrow" w:eastAsia="仿宋" w:hAnsi="Arial Narrow" w:cs="Arial Narrow"/>
                <w:color w:val="000000"/>
                <w:sz w:val="21"/>
                <w:szCs w:val="21"/>
                <w:lang w:eastAsia="zh-CN"/>
              </w:rPr>
              <w:t>：</w:t>
            </w:r>
            <w:proofErr w:type="gramStart"/>
            <w:r>
              <w:rPr>
                <w:rFonts w:ascii="Arial Narrow" w:eastAsia="仿宋" w:hAnsi="Arial Narrow" w:cs="Arial Narrow"/>
                <w:color w:val="000000"/>
                <w:sz w:val="21"/>
                <w:szCs w:val="21"/>
                <w:lang w:eastAsia="zh-CN"/>
              </w:rPr>
              <w:t>本资产</w:t>
            </w:r>
            <w:proofErr w:type="gramEnd"/>
            <w:r>
              <w:rPr>
                <w:rFonts w:ascii="Arial Narrow" w:eastAsia="仿宋" w:hAnsi="Arial Narrow" w:cs="Arial Narrow"/>
                <w:color w:val="000000"/>
                <w:sz w:val="21"/>
                <w:szCs w:val="21"/>
                <w:lang w:eastAsia="zh-CN"/>
              </w:rPr>
              <w:t>评估报告摘要之内容摘自资产评估报告正文，欲了解本评估项目的详细情况和</w:t>
            </w:r>
            <w:proofErr w:type="gramStart"/>
            <w:r>
              <w:rPr>
                <w:rFonts w:ascii="Arial Narrow" w:eastAsia="仿宋" w:hAnsi="Arial Narrow" w:cs="Arial Narrow"/>
                <w:color w:val="000000"/>
                <w:sz w:val="21"/>
                <w:szCs w:val="21"/>
                <w:lang w:eastAsia="zh-CN"/>
              </w:rPr>
              <w:t>合理理解</w:t>
            </w:r>
            <w:proofErr w:type="gramEnd"/>
            <w:r>
              <w:rPr>
                <w:rFonts w:ascii="Arial Narrow" w:eastAsia="仿宋" w:hAnsi="Arial Narrow" w:cs="Arial Narrow"/>
                <w:color w:val="000000"/>
                <w:sz w:val="21"/>
                <w:szCs w:val="21"/>
                <w:lang w:eastAsia="zh-CN"/>
              </w:rPr>
              <w:t>评估结论，应当详细阅读资产评估报告全文。</w:t>
            </w:r>
          </w:p>
        </w:tc>
      </w:tr>
    </w:tbl>
    <w:p w14:paraId="24FED13D" w14:textId="77777777" w:rsidR="000863E8" w:rsidRDefault="00000000">
      <w:pPr>
        <w:widowControl w:val="0"/>
        <w:spacing w:beforeLines="50" w:before="156" w:after="0" w:line="240" w:lineRule="auto"/>
        <w:ind w:firstLineChars="1100" w:firstLine="2706"/>
        <w:jc w:val="both"/>
        <w:rPr>
          <w:rFonts w:ascii="Arial Narrow" w:eastAsia="仿宋" w:hAnsi="Arial Narrow" w:cs="Arial Narrow"/>
          <w:spacing w:val="18"/>
          <w:sz w:val="21"/>
          <w:szCs w:val="21"/>
          <w:lang w:eastAsia="zh-CN"/>
        </w:rPr>
      </w:pPr>
      <w:r>
        <w:rPr>
          <w:rFonts w:ascii="Arial Narrow" w:eastAsia="仿宋" w:hAnsi="Arial Narrow" w:cs="Arial Narrow" w:hint="eastAsia"/>
          <w:spacing w:val="18"/>
          <w:sz w:val="21"/>
          <w:szCs w:val="21"/>
          <w:lang w:eastAsia="zh-CN"/>
        </w:rPr>
        <w:t>鹏信资估报字</w:t>
      </w:r>
      <w:r>
        <w:rPr>
          <w:rFonts w:ascii="Arial Narrow" w:eastAsia="仿宋" w:hAnsi="Arial Narrow" w:cs="Arial Narrow" w:hint="eastAsia"/>
          <w:spacing w:val="18"/>
          <w:sz w:val="21"/>
          <w:szCs w:val="21"/>
          <w:lang w:eastAsia="zh-CN"/>
        </w:rPr>
        <w:t>[2025]</w:t>
      </w:r>
      <w:r>
        <w:rPr>
          <w:rFonts w:ascii="Arial Narrow" w:eastAsia="仿宋" w:hAnsi="Arial Narrow" w:cs="Arial Narrow" w:hint="eastAsia"/>
          <w:spacing w:val="18"/>
          <w:sz w:val="21"/>
          <w:szCs w:val="21"/>
          <w:lang w:eastAsia="zh-CN"/>
        </w:rPr>
        <w:t>第</w:t>
      </w:r>
      <w:r>
        <w:rPr>
          <w:rFonts w:ascii="Arial Narrow" w:eastAsia="仿宋" w:hAnsi="Arial Narrow" w:cs="Arial Narrow" w:hint="eastAsia"/>
          <w:spacing w:val="18"/>
          <w:sz w:val="21"/>
          <w:szCs w:val="21"/>
          <w:lang w:eastAsia="zh-CN"/>
        </w:rPr>
        <w:t>XHN001</w:t>
      </w:r>
      <w:r>
        <w:rPr>
          <w:rFonts w:ascii="Arial Narrow" w:eastAsia="仿宋" w:hAnsi="Arial Narrow" w:cs="Arial Narrow" w:hint="eastAsia"/>
          <w:spacing w:val="18"/>
          <w:sz w:val="21"/>
          <w:szCs w:val="21"/>
          <w:lang w:eastAsia="zh-CN"/>
        </w:rPr>
        <w:t>号</w:t>
      </w:r>
    </w:p>
    <w:p w14:paraId="5EADD7E4"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proofErr w:type="gramStart"/>
      <w:r>
        <w:rPr>
          <w:rFonts w:ascii="Arial Narrow" w:eastAsia="仿宋" w:hAnsi="Arial Narrow" w:cs="Arial Narrow"/>
          <w:sz w:val="24"/>
          <w:szCs w:val="24"/>
          <w:lang w:eastAsia="zh-CN"/>
        </w:rPr>
        <w:t>深圳市鹏信资产</w:t>
      </w:r>
      <w:proofErr w:type="gramEnd"/>
      <w:r>
        <w:rPr>
          <w:rFonts w:ascii="Arial Narrow" w:eastAsia="仿宋" w:hAnsi="Arial Narrow" w:cs="Arial Narrow"/>
          <w:sz w:val="24"/>
          <w:szCs w:val="24"/>
          <w:lang w:eastAsia="zh-CN"/>
        </w:rPr>
        <w:t>评估土地房地产估价有限公司接受</w:t>
      </w:r>
      <w:r>
        <w:rPr>
          <w:rFonts w:ascii="Arial Narrow" w:eastAsia="仿宋" w:hAnsi="Arial Narrow" w:cs="Arial Narrow"/>
          <w:sz w:val="24"/>
          <w:szCs w:val="24"/>
          <w:lang w:eastAsia="zh-CN"/>
        </w:rPr>
        <w:t xml:space="preserve"> </w:t>
      </w:r>
      <w:r>
        <w:rPr>
          <w:rFonts w:ascii="Arial Narrow" w:eastAsia="仿宋" w:hAnsi="Arial Narrow" w:cs="Arial Narrow" w:hint="eastAsia"/>
          <w:sz w:val="24"/>
          <w:szCs w:val="24"/>
          <w:lang w:eastAsia="zh-CN"/>
        </w:rPr>
        <w:t>湖南中康置业有限公司管理人</w:t>
      </w:r>
      <w:r>
        <w:rPr>
          <w:rFonts w:ascii="Arial Narrow" w:eastAsia="仿宋" w:hAnsi="Arial Narrow" w:cs="Arial Narrow"/>
          <w:sz w:val="24"/>
          <w:szCs w:val="24"/>
          <w:lang w:eastAsia="zh-CN"/>
        </w:rPr>
        <w:t>的委托，就</w:t>
      </w:r>
      <w:r>
        <w:rPr>
          <w:rFonts w:ascii="Arial Narrow" w:eastAsia="仿宋" w:hAnsi="Arial Narrow" w:cs="Arial Narrow" w:hint="eastAsia"/>
          <w:sz w:val="24"/>
          <w:szCs w:val="24"/>
          <w:lang w:eastAsia="zh-CN"/>
        </w:rPr>
        <w:t>湖南中康置业有限公司破产重整所涉及的资产组在评估基准日市场价值</w:t>
      </w:r>
      <w:r>
        <w:rPr>
          <w:rFonts w:ascii="Arial Narrow" w:eastAsia="仿宋" w:hAnsi="Arial Narrow" w:cs="Arial Narrow"/>
          <w:sz w:val="24"/>
          <w:szCs w:val="24"/>
          <w:lang w:eastAsia="zh-CN"/>
        </w:rPr>
        <w:t>进行了评估，现将资产评估报告正文的相关内容摘要如下：</w:t>
      </w:r>
    </w:p>
    <w:p w14:paraId="4E4031A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一、评估目的：</w:t>
      </w:r>
      <w:r>
        <w:rPr>
          <w:rFonts w:ascii="Arial Narrow" w:eastAsia="仿宋" w:hAnsi="Arial Narrow" w:cs="Arial Narrow" w:hint="eastAsia"/>
          <w:sz w:val="24"/>
          <w:szCs w:val="24"/>
          <w:lang w:eastAsia="zh-CN"/>
        </w:rPr>
        <w:t>湖南中康置业有限公司</w:t>
      </w:r>
      <w:r>
        <w:rPr>
          <w:rFonts w:ascii="Arial Narrow" w:eastAsia="仿宋" w:hAnsi="Arial Narrow" w:cs="Arial Narrow"/>
          <w:sz w:val="24"/>
          <w:szCs w:val="24"/>
          <w:lang w:eastAsia="zh-CN"/>
        </w:rPr>
        <w:t>破产重整，为此，</w:t>
      </w:r>
      <w:r>
        <w:rPr>
          <w:rFonts w:ascii="Arial Narrow" w:eastAsia="仿宋" w:hAnsi="Arial Narrow" w:cs="Arial Narrow" w:hint="eastAsia"/>
          <w:sz w:val="24"/>
          <w:szCs w:val="24"/>
          <w:lang w:eastAsia="zh-CN"/>
        </w:rPr>
        <w:t>湖南中康置业有限公司管理人</w:t>
      </w:r>
      <w:r>
        <w:rPr>
          <w:rFonts w:ascii="Arial Narrow" w:eastAsia="仿宋" w:hAnsi="Arial Narrow" w:cs="Arial Narrow"/>
          <w:sz w:val="24"/>
          <w:szCs w:val="24"/>
          <w:lang w:eastAsia="zh-CN"/>
        </w:rPr>
        <w:t>委托本公司对</w:t>
      </w:r>
      <w:r>
        <w:rPr>
          <w:rFonts w:ascii="Arial Narrow" w:eastAsia="仿宋" w:hAnsi="Arial Narrow" w:cs="Arial Narrow" w:hint="eastAsia"/>
          <w:sz w:val="24"/>
          <w:szCs w:val="24"/>
          <w:lang w:eastAsia="zh-CN"/>
        </w:rPr>
        <w:t>湖南中康置业有限公司资产组市场价值进行评估</w:t>
      </w:r>
      <w:r>
        <w:rPr>
          <w:rFonts w:ascii="Arial Narrow" w:eastAsia="仿宋" w:hAnsi="Arial Narrow" w:cs="Arial Narrow"/>
          <w:sz w:val="24"/>
          <w:szCs w:val="24"/>
          <w:lang w:eastAsia="zh-CN"/>
        </w:rPr>
        <w:t>，为上述经济行为提供价值参考。</w:t>
      </w:r>
    </w:p>
    <w:p w14:paraId="0FBD95C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二、评估对象：</w:t>
      </w:r>
      <w:r>
        <w:rPr>
          <w:rFonts w:ascii="Arial Narrow" w:eastAsia="仿宋" w:hAnsi="Arial Narrow" w:cs="Arial Narrow" w:hint="eastAsia"/>
          <w:sz w:val="24"/>
          <w:szCs w:val="24"/>
          <w:lang w:eastAsia="zh-CN"/>
        </w:rPr>
        <w:t>湖南中康置业有限公司资产组</w:t>
      </w:r>
      <w:r>
        <w:rPr>
          <w:rFonts w:ascii="Arial Narrow" w:eastAsia="仿宋" w:hAnsi="Arial Narrow" w:cs="Arial Narrow"/>
          <w:sz w:val="24"/>
          <w:szCs w:val="24"/>
          <w:lang w:eastAsia="zh-CN"/>
        </w:rPr>
        <w:t>，与评估对象相对应的评估范围为委托人申报的</w:t>
      </w:r>
      <w:r>
        <w:rPr>
          <w:rFonts w:ascii="Arial Narrow" w:eastAsia="仿宋" w:hAnsi="Arial Narrow" w:cs="Arial Narrow" w:hint="eastAsia"/>
          <w:sz w:val="24"/>
          <w:szCs w:val="24"/>
          <w:lang w:eastAsia="zh-CN"/>
        </w:rPr>
        <w:t>位于株洲市云龙示范区</w:t>
      </w:r>
      <w:proofErr w:type="gramStart"/>
      <w:r>
        <w:rPr>
          <w:rFonts w:ascii="Arial Narrow" w:eastAsia="仿宋" w:hAnsi="Arial Narrow" w:cs="Arial Narrow" w:hint="eastAsia"/>
          <w:sz w:val="24"/>
          <w:szCs w:val="24"/>
          <w:lang w:eastAsia="zh-CN"/>
        </w:rPr>
        <w:t>云瑞</w:t>
      </w:r>
      <w:proofErr w:type="gramEnd"/>
      <w:r>
        <w:rPr>
          <w:rFonts w:ascii="Arial Narrow" w:eastAsia="仿宋" w:hAnsi="Arial Narrow" w:cs="Arial Narrow" w:hint="eastAsia"/>
          <w:sz w:val="24"/>
          <w:szCs w:val="24"/>
          <w:lang w:eastAsia="zh-CN"/>
        </w:rPr>
        <w:t>路</w:t>
      </w:r>
      <w:r>
        <w:rPr>
          <w:rFonts w:ascii="Arial Narrow" w:eastAsia="仿宋" w:hAnsi="Arial Narrow" w:cs="Arial Narrow" w:hint="eastAsia"/>
          <w:sz w:val="24"/>
          <w:szCs w:val="24"/>
          <w:lang w:eastAsia="zh-CN"/>
        </w:rPr>
        <w:t>799</w:t>
      </w:r>
      <w:r>
        <w:rPr>
          <w:rFonts w:ascii="Arial Narrow" w:eastAsia="仿宋" w:hAnsi="Arial Narrow" w:cs="Arial Narrow" w:hint="eastAsia"/>
          <w:sz w:val="24"/>
          <w:szCs w:val="24"/>
          <w:lang w:eastAsia="zh-CN"/>
        </w:rPr>
        <w:t>号凤凰养生谷</w:t>
      </w:r>
      <w:r>
        <w:rPr>
          <w:rFonts w:ascii="Arial Narrow" w:eastAsia="仿宋" w:hAnsi="Arial Narrow" w:cs="Arial Narrow" w:hint="eastAsia"/>
          <w:sz w:val="24"/>
          <w:szCs w:val="24"/>
          <w:lang w:eastAsia="zh-CN"/>
        </w:rPr>
        <w:t>10</w:t>
      </w:r>
      <w:r>
        <w:rPr>
          <w:rFonts w:ascii="Arial Narrow" w:eastAsia="仿宋" w:hAnsi="Arial Narrow" w:cs="Arial Narrow" w:hint="eastAsia"/>
          <w:sz w:val="24"/>
          <w:szCs w:val="24"/>
          <w:lang w:eastAsia="zh-CN"/>
        </w:rPr>
        <w:t>栋、</w:t>
      </w:r>
      <w:r>
        <w:rPr>
          <w:rFonts w:ascii="Arial Narrow" w:eastAsia="仿宋" w:hAnsi="Arial Narrow" w:cs="Arial Narrow" w:hint="eastAsia"/>
          <w:sz w:val="24"/>
          <w:szCs w:val="24"/>
          <w:lang w:eastAsia="zh-CN"/>
        </w:rPr>
        <w:t>13</w:t>
      </w:r>
      <w:r>
        <w:rPr>
          <w:rFonts w:ascii="Arial Narrow" w:eastAsia="仿宋" w:hAnsi="Arial Narrow" w:cs="Arial Narrow" w:hint="eastAsia"/>
          <w:sz w:val="24"/>
          <w:szCs w:val="24"/>
          <w:lang w:eastAsia="zh-CN"/>
        </w:rPr>
        <w:t>栋拟开发建筑面积为</w:t>
      </w:r>
      <w:r>
        <w:rPr>
          <w:rFonts w:ascii="Arial Narrow" w:eastAsia="仿宋" w:hAnsi="Arial Narrow" w:cs="Arial Narrow" w:hint="eastAsia"/>
          <w:sz w:val="24"/>
          <w:szCs w:val="24"/>
          <w:lang w:eastAsia="zh-CN"/>
        </w:rPr>
        <w:t>21,838.78</w:t>
      </w:r>
      <w:r>
        <w:rPr>
          <w:rFonts w:ascii="Arial Narrow" w:eastAsia="仿宋" w:hAnsi="Arial Narrow" w:cs="Arial Narrow" w:hint="eastAsia"/>
          <w:sz w:val="24"/>
          <w:szCs w:val="24"/>
          <w:lang w:eastAsia="zh-CN"/>
        </w:rPr>
        <w:t>平方米（其中住宅建筑面积为</w:t>
      </w:r>
      <w:r>
        <w:rPr>
          <w:rFonts w:ascii="Arial Narrow" w:eastAsia="仿宋" w:hAnsi="Arial Narrow" w:cs="Arial Narrow" w:hint="eastAsia"/>
          <w:sz w:val="24"/>
          <w:szCs w:val="24"/>
          <w:lang w:eastAsia="zh-CN"/>
        </w:rPr>
        <w:t>19,020.16</w:t>
      </w:r>
      <w:r>
        <w:rPr>
          <w:rFonts w:ascii="Arial Narrow" w:eastAsia="仿宋" w:hAnsi="Arial Narrow" w:cs="Arial Narrow" w:hint="eastAsia"/>
          <w:sz w:val="24"/>
          <w:szCs w:val="24"/>
          <w:lang w:eastAsia="zh-CN"/>
        </w:rPr>
        <w:t>平方米，物业管理用房</w:t>
      </w:r>
      <w:r>
        <w:rPr>
          <w:rFonts w:ascii="Arial Narrow" w:eastAsia="仿宋" w:hAnsi="Arial Narrow" w:cs="Arial Narrow" w:hint="eastAsia"/>
          <w:sz w:val="24"/>
          <w:szCs w:val="24"/>
          <w:lang w:eastAsia="zh-CN"/>
        </w:rPr>
        <w:t>303.18</w:t>
      </w:r>
      <w:r>
        <w:rPr>
          <w:rFonts w:ascii="Arial Narrow" w:eastAsia="仿宋" w:hAnsi="Arial Narrow" w:cs="Arial Narrow" w:hint="eastAsia"/>
          <w:sz w:val="24"/>
          <w:szCs w:val="24"/>
          <w:lang w:eastAsia="zh-CN"/>
        </w:rPr>
        <w:t>平方米，地下室建筑面积为</w:t>
      </w:r>
      <w:r>
        <w:rPr>
          <w:rFonts w:ascii="Arial Narrow" w:eastAsia="仿宋" w:hAnsi="Arial Narrow" w:cs="Arial Narrow" w:hint="eastAsia"/>
          <w:sz w:val="24"/>
          <w:szCs w:val="24"/>
          <w:lang w:eastAsia="zh-CN"/>
        </w:rPr>
        <w:t>2,515.44</w:t>
      </w:r>
      <w:r>
        <w:rPr>
          <w:rFonts w:ascii="Arial Narrow" w:eastAsia="仿宋" w:hAnsi="Arial Narrow" w:cs="Arial Narrow" w:hint="eastAsia"/>
          <w:sz w:val="24"/>
          <w:szCs w:val="24"/>
          <w:lang w:eastAsia="zh-CN"/>
        </w:rPr>
        <w:t>平方米）的开发权益及</w:t>
      </w:r>
      <w:r>
        <w:rPr>
          <w:rFonts w:ascii="Arial Narrow" w:eastAsia="仿宋" w:hAnsi="Arial Narrow" w:cs="Arial Narrow" w:hint="eastAsia"/>
          <w:sz w:val="24"/>
          <w:szCs w:val="24"/>
          <w:lang w:eastAsia="zh-CN"/>
        </w:rPr>
        <w:t>27</w:t>
      </w:r>
      <w:r>
        <w:rPr>
          <w:rFonts w:ascii="Arial Narrow" w:eastAsia="仿宋" w:hAnsi="Arial Narrow" w:cs="Arial Narrow" w:hint="eastAsia"/>
          <w:sz w:val="24"/>
          <w:szCs w:val="24"/>
          <w:lang w:eastAsia="zh-CN"/>
        </w:rPr>
        <w:t>项电子设备</w:t>
      </w:r>
      <w:r>
        <w:rPr>
          <w:rFonts w:ascii="Arial Narrow" w:eastAsia="仿宋" w:hAnsi="Arial Narrow" w:cs="Arial Narrow"/>
          <w:sz w:val="24"/>
          <w:szCs w:val="24"/>
          <w:lang w:eastAsia="zh-CN"/>
        </w:rPr>
        <w:t>。</w:t>
      </w:r>
    </w:p>
    <w:p w14:paraId="7726EEE4"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三、评估基准日：</w:t>
      </w:r>
      <w:r>
        <w:rPr>
          <w:rFonts w:ascii="Arial Narrow" w:eastAsia="仿宋" w:hAnsi="Arial Narrow" w:cs="Arial Narrow" w:hint="eastAsia"/>
          <w:sz w:val="24"/>
          <w:szCs w:val="24"/>
          <w:lang w:eastAsia="zh-CN"/>
        </w:rPr>
        <w:t>2023</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19</w:t>
      </w:r>
      <w:r>
        <w:rPr>
          <w:rFonts w:ascii="Arial Narrow" w:eastAsia="仿宋" w:hAnsi="Arial Narrow" w:cs="Arial Narrow" w:hint="eastAsia"/>
          <w:sz w:val="24"/>
          <w:szCs w:val="24"/>
          <w:lang w:eastAsia="zh-CN"/>
        </w:rPr>
        <w:t>日</w:t>
      </w:r>
      <w:r>
        <w:rPr>
          <w:rFonts w:ascii="Arial Narrow" w:eastAsia="仿宋" w:hAnsi="Arial Narrow" w:cs="Arial Narrow"/>
          <w:sz w:val="24"/>
          <w:szCs w:val="24"/>
          <w:lang w:eastAsia="zh-CN"/>
        </w:rPr>
        <w:t>。</w:t>
      </w:r>
    </w:p>
    <w:p w14:paraId="2BA7A29B"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四、价值类型：</w:t>
      </w:r>
      <w:r>
        <w:rPr>
          <w:rFonts w:ascii="Arial Narrow" w:eastAsia="仿宋" w:hAnsi="Arial Narrow" w:cs="Arial Narrow" w:hint="eastAsia"/>
          <w:sz w:val="24"/>
          <w:szCs w:val="24"/>
          <w:lang w:eastAsia="zh-CN"/>
        </w:rPr>
        <w:t>市场价值</w:t>
      </w:r>
      <w:r>
        <w:rPr>
          <w:rFonts w:ascii="Arial Narrow" w:eastAsia="仿宋" w:hAnsi="Arial Narrow" w:cs="Arial Narrow"/>
          <w:sz w:val="24"/>
          <w:szCs w:val="24"/>
          <w:lang w:eastAsia="zh-CN"/>
        </w:rPr>
        <w:t>。</w:t>
      </w:r>
    </w:p>
    <w:p w14:paraId="5915DEDC"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五、评估方法：采用假设开发法</w:t>
      </w:r>
      <w:r>
        <w:rPr>
          <w:rFonts w:ascii="Arial Narrow" w:eastAsia="仿宋" w:hAnsi="Arial Narrow" w:cs="Arial Narrow" w:hint="eastAsia"/>
          <w:sz w:val="24"/>
          <w:szCs w:val="24"/>
          <w:lang w:eastAsia="zh-CN"/>
        </w:rPr>
        <w:t>和成本法</w:t>
      </w:r>
      <w:r>
        <w:rPr>
          <w:rFonts w:ascii="Arial Narrow" w:eastAsia="仿宋" w:hAnsi="Arial Narrow" w:cs="Arial Narrow"/>
          <w:sz w:val="24"/>
          <w:szCs w:val="24"/>
          <w:lang w:eastAsia="zh-CN"/>
        </w:rPr>
        <w:t>。</w:t>
      </w:r>
    </w:p>
    <w:p w14:paraId="371393DC"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六、评估结论：</w:t>
      </w:r>
      <w:r>
        <w:rPr>
          <w:rFonts w:ascii="Arial Narrow" w:eastAsia="仿宋" w:hAnsi="Arial Narrow" w:cs="Arial Narrow"/>
          <w:sz w:val="24"/>
          <w:szCs w:val="24"/>
          <w:lang w:eastAsia="zh-CN"/>
        </w:rPr>
        <w:t xml:space="preserve"> </w:t>
      </w:r>
    </w:p>
    <w:p w14:paraId="051C3505" w14:textId="77777777" w:rsidR="000863E8" w:rsidRDefault="00000000">
      <w:pPr>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本次评估以公开市场为前提，结合评估对象的实际情况，采用恰当的评估方法对</w:t>
      </w:r>
      <w:r>
        <w:rPr>
          <w:rFonts w:ascii="Arial Narrow" w:eastAsia="仿宋" w:hAnsi="Arial Narrow" w:cs="Arial Narrow" w:hint="eastAsia"/>
          <w:sz w:val="24"/>
          <w:szCs w:val="24"/>
          <w:lang w:eastAsia="zh-CN"/>
        </w:rPr>
        <w:t>湖南中康置业有限公司</w:t>
      </w:r>
      <w:r>
        <w:rPr>
          <w:rFonts w:ascii="Arial Narrow" w:eastAsia="仿宋" w:hAnsi="Arial Narrow" w:cs="Arial Narrow"/>
          <w:sz w:val="24"/>
          <w:szCs w:val="24"/>
          <w:lang w:eastAsia="zh-CN"/>
        </w:rPr>
        <w:t>相关资产组进行了评估，评估结论</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3,421.14</w:t>
      </w:r>
      <w:r>
        <w:rPr>
          <w:rFonts w:ascii="Arial Narrow" w:eastAsia="仿宋" w:hAnsi="Arial Narrow" w:cs="Arial Narrow" w:hint="eastAsia"/>
          <w:sz w:val="24"/>
          <w:szCs w:val="24"/>
          <w:lang w:eastAsia="zh-CN"/>
        </w:rPr>
        <w:t>万元（大写：人民币</w:t>
      </w:r>
      <w:proofErr w:type="gramStart"/>
      <w:r>
        <w:rPr>
          <w:rFonts w:ascii="Arial Narrow" w:eastAsia="仿宋" w:hAnsi="Arial Narrow" w:cs="Arial Narrow" w:hint="eastAsia"/>
          <w:b/>
          <w:bCs/>
          <w:sz w:val="24"/>
          <w:szCs w:val="24"/>
          <w:lang w:eastAsia="zh-CN"/>
        </w:rPr>
        <w:t>叁仟肆佰贰拾壹万壹仟肆佰</w:t>
      </w:r>
      <w:proofErr w:type="gramEnd"/>
      <w:r>
        <w:rPr>
          <w:rFonts w:ascii="Arial Narrow" w:eastAsia="仿宋" w:hAnsi="Arial Narrow" w:cs="Arial Narrow" w:hint="eastAsia"/>
          <w:sz w:val="24"/>
          <w:szCs w:val="24"/>
          <w:lang w:eastAsia="zh-CN"/>
        </w:rPr>
        <w:t>元整）。</w:t>
      </w:r>
    </w:p>
    <w:p w14:paraId="262AA8FB"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bCs/>
          <w:sz w:val="24"/>
          <w:szCs w:val="24"/>
          <w:lang w:eastAsia="zh-CN"/>
        </w:rPr>
      </w:pPr>
      <w:r>
        <w:rPr>
          <w:rFonts w:ascii="Arial Narrow" w:eastAsia="仿宋" w:hAnsi="Arial Narrow" w:cs="Arial Narrow"/>
          <w:b/>
          <w:bCs/>
          <w:sz w:val="24"/>
          <w:szCs w:val="24"/>
          <w:lang w:eastAsia="zh-CN"/>
        </w:rPr>
        <w:t>七、特别事项说明摘要：</w:t>
      </w:r>
    </w:p>
    <w:p w14:paraId="4DA1667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bidi="ar-SA"/>
        </w:rPr>
      </w:pPr>
      <w:r>
        <w:rPr>
          <w:rFonts w:ascii="Arial Narrow" w:eastAsia="仿宋" w:hAnsi="Arial Narrow" w:cs="Arial Narrow"/>
          <w:sz w:val="24"/>
          <w:szCs w:val="24"/>
          <w:lang w:eastAsia="zh-CN"/>
        </w:rPr>
        <w:t>1.</w:t>
      </w:r>
      <w:r>
        <w:rPr>
          <w:rFonts w:ascii="Arial Narrow" w:eastAsia="仿宋" w:hAnsi="Arial Narrow" w:cs="Arial Narrow" w:hint="eastAsia"/>
          <w:sz w:val="24"/>
          <w:szCs w:val="24"/>
          <w:lang w:eastAsia="zh-CN"/>
        </w:rPr>
        <w:t>本次评估对象</w:t>
      </w:r>
      <w:r>
        <w:rPr>
          <w:rFonts w:ascii="Arial Narrow" w:eastAsia="仿宋" w:hAnsi="Arial Narrow" w:cs="Arial Narrow"/>
          <w:sz w:val="24"/>
          <w:szCs w:val="24"/>
          <w:lang w:eastAsia="zh-CN" w:bidi="ar-SA"/>
        </w:rPr>
        <w:t>凤凰养生谷项目</w:t>
      </w:r>
      <w:r>
        <w:rPr>
          <w:rFonts w:ascii="Arial Narrow" w:eastAsia="仿宋" w:hAnsi="Arial Narrow" w:cs="Arial Narrow"/>
          <w:sz w:val="24"/>
          <w:szCs w:val="24"/>
          <w:lang w:eastAsia="zh-CN" w:bidi="ar-SA"/>
        </w:rPr>
        <w:t>10</w:t>
      </w:r>
      <w:r>
        <w:rPr>
          <w:rFonts w:ascii="Arial Narrow" w:eastAsia="仿宋" w:hAnsi="Arial Narrow" w:cs="Arial Narrow" w:hint="eastAsia"/>
          <w:sz w:val="24"/>
          <w:szCs w:val="24"/>
          <w:lang w:eastAsia="zh-CN" w:bidi="ar-SA"/>
        </w:rPr>
        <w:t>栋和</w:t>
      </w:r>
      <w:r>
        <w:rPr>
          <w:rFonts w:ascii="Arial Narrow" w:eastAsia="仿宋" w:hAnsi="Arial Narrow" w:cs="Arial Narrow"/>
          <w:sz w:val="24"/>
          <w:szCs w:val="24"/>
          <w:lang w:eastAsia="zh-CN" w:bidi="ar-SA"/>
        </w:rPr>
        <w:t>13</w:t>
      </w:r>
      <w:r>
        <w:rPr>
          <w:rFonts w:ascii="Arial Narrow" w:eastAsia="仿宋" w:hAnsi="Arial Narrow" w:cs="Arial Narrow"/>
          <w:sz w:val="24"/>
          <w:szCs w:val="24"/>
          <w:lang w:eastAsia="zh-CN" w:bidi="ar-SA"/>
        </w:rPr>
        <w:t>栋开发权益</w:t>
      </w:r>
      <w:r>
        <w:rPr>
          <w:rFonts w:ascii="Arial Narrow" w:eastAsia="仿宋" w:hAnsi="Arial Narrow" w:cs="Arial Narrow" w:hint="eastAsia"/>
          <w:sz w:val="24"/>
          <w:szCs w:val="24"/>
          <w:lang w:eastAsia="zh-CN" w:bidi="ar-SA"/>
        </w:rPr>
        <w:t>的建筑面积以委托人提供的《房产预测绘成果报告》为依据，</w:t>
      </w:r>
      <w:r>
        <w:rPr>
          <w:rFonts w:ascii="Times New Roman" w:eastAsia="仿宋" w:hAnsi="Times New Roman" w:hint="eastAsia"/>
          <w:sz w:val="24"/>
          <w:szCs w:val="24"/>
          <w:lang w:eastAsia="zh-CN" w:bidi="ar-SA"/>
        </w:rPr>
        <w:t>因地下室建筑面积未单独进行测量，本次评估依据被评估单位提供的《关于凤凰养生谷项目</w:t>
      </w:r>
      <w:r>
        <w:rPr>
          <w:rFonts w:ascii="Times New Roman" w:eastAsia="仿宋" w:hAnsi="Times New Roman" w:hint="eastAsia"/>
          <w:sz w:val="24"/>
          <w:szCs w:val="24"/>
          <w:lang w:eastAsia="zh-CN" w:bidi="ar-SA"/>
        </w:rPr>
        <w:t>10</w:t>
      </w:r>
      <w:r>
        <w:rPr>
          <w:rFonts w:ascii="Times New Roman" w:eastAsia="仿宋" w:hAnsi="Times New Roman" w:hint="eastAsia"/>
          <w:sz w:val="24"/>
          <w:szCs w:val="24"/>
          <w:lang w:eastAsia="zh-CN" w:bidi="ar-SA"/>
        </w:rPr>
        <w:t>栋和</w:t>
      </w:r>
      <w:r>
        <w:rPr>
          <w:rFonts w:ascii="Times New Roman" w:eastAsia="仿宋" w:hAnsi="Times New Roman" w:hint="eastAsia"/>
          <w:sz w:val="24"/>
          <w:szCs w:val="24"/>
          <w:lang w:eastAsia="zh-CN" w:bidi="ar-SA"/>
        </w:rPr>
        <w:t>13</w:t>
      </w:r>
      <w:r>
        <w:rPr>
          <w:rFonts w:ascii="Times New Roman" w:eastAsia="仿宋" w:hAnsi="Times New Roman" w:hint="eastAsia"/>
          <w:sz w:val="24"/>
          <w:szCs w:val="24"/>
          <w:lang w:eastAsia="zh-CN" w:bidi="ar-SA"/>
        </w:rPr>
        <w:t>栋地下室的情况说明》记载的面积为准，</w:t>
      </w:r>
      <w:r>
        <w:rPr>
          <w:rFonts w:ascii="Arial Narrow" w:eastAsia="仿宋" w:hAnsi="Arial Narrow" w:cs="Arial Narrow" w:hint="eastAsia"/>
          <w:sz w:val="24"/>
          <w:szCs w:val="24"/>
          <w:lang w:eastAsia="zh-CN" w:bidi="ar-SA"/>
        </w:rPr>
        <w:t>具体情况详见下表：</w:t>
      </w:r>
    </w:p>
    <w:tbl>
      <w:tblPr>
        <w:tblW w:w="9829" w:type="dxa"/>
        <w:jc w:val="center"/>
        <w:tblLook w:val="04A0" w:firstRow="1" w:lastRow="0" w:firstColumn="1" w:lastColumn="0" w:noHBand="0" w:noVBand="1"/>
      </w:tblPr>
      <w:tblGrid>
        <w:gridCol w:w="1832"/>
        <w:gridCol w:w="1442"/>
        <w:gridCol w:w="1472"/>
        <w:gridCol w:w="1419"/>
        <w:gridCol w:w="1031"/>
        <w:gridCol w:w="1135"/>
        <w:gridCol w:w="1498"/>
      </w:tblGrid>
      <w:tr w:rsidR="000863E8" w14:paraId="0C67FD2A" w14:textId="77777777">
        <w:trPr>
          <w:trHeight w:val="624"/>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43E40545"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项目</w:t>
            </w:r>
          </w:p>
        </w:tc>
        <w:tc>
          <w:tcPr>
            <w:tcW w:w="1442" w:type="dxa"/>
            <w:tcBorders>
              <w:top w:val="single" w:sz="4" w:space="0" w:color="000000"/>
              <w:left w:val="single" w:sz="4" w:space="0" w:color="000000"/>
              <w:bottom w:val="single" w:sz="4" w:space="0" w:color="000000"/>
              <w:right w:val="single" w:sz="4" w:space="0" w:color="000000"/>
            </w:tcBorders>
            <w:vAlign w:val="center"/>
          </w:tcPr>
          <w:p w14:paraId="1DAB0A73"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规划建筑面积</w:t>
            </w:r>
            <w:r>
              <w:rPr>
                <w:rFonts w:ascii="Times New Roman" w:eastAsia="仿宋" w:hAnsi="Times New Roman"/>
                <w:color w:val="000000"/>
                <w:sz w:val="21"/>
                <w:szCs w:val="21"/>
                <w:lang w:eastAsia="zh-CN" w:bidi="ar"/>
              </w:rPr>
              <w:t>（</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472" w:type="dxa"/>
            <w:tcBorders>
              <w:top w:val="single" w:sz="4" w:space="0" w:color="000000"/>
              <w:left w:val="single" w:sz="4" w:space="0" w:color="000000"/>
              <w:bottom w:val="single" w:sz="4" w:space="0" w:color="000000"/>
              <w:right w:val="single" w:sz="4" w:space="0" w:color="000000"/>
            </w:tcBorders>
            <w:vAlign w:val="center"/>
          </w:tcPr>
          <w:p w14:paraId="45BCA436"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地下室</w:t>
            </w:r>
            <w:r>
              <w:rPr>
                <w:rFonts w:ascii="Times New Roman" w:eastAsia="仿宋" w:hAnsi="Times New Roman"/>
                <w:color w:val="000000"/>
                <w:sz w:val="21"/>
                <w:szCs w:val="21"/>
                <w:lang w:eastAsia="zh-CN" w:bidi="ar"/>
              </w:rPr>
              <w:t>建筑面积（</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0F47B90"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预</w:t>
            </w:r>
            <w:proofErr w:type="gramStart"/>
            <w:r>
              <w:rPr>
                <w:rFonts w:ascii="Times New Roman" w:eastAsia="仿宋" w:hAnsi="Times New Roman" w:hint="eastAsia"/>
                <w:color w:val="000000"/>
                <w:sz w:val="21"/>
                <w:szCs w:val="21"/>
                <w:lang w:eastAsia="zh-CN" w:bidi="ar"/>
              </w:rPr>
              <w:t>测绘总</w:t>
            </w:r>
            <w:proofErr w:type="gramEnd"/>
            <w:r>
              <w:rPr>
                <w:rFonts w:ascii="Times New Roman" w:eastAsia="仿宋" w:hAnsi="Times New Roman" w:hint="eastAsia"/>
                <w:color w:val="000000"/>
                <w:sz w:val="21"/>
                <w:szCs w:val="21"/>
                <w:lang w:eastAsia="zh-CN" w:bidi="ar"/>
              </w:rPr>
              <w:t>建筑面积</w:t>
            </w:r>
            <w:r>
              <w:rPr>
                <w:rFonts w:ascii="Times New Roman" w:eastAsia="仿宋" w:hAnsi="Times New Roman"/>
                <w:color w:val="000000"/>
                <w:sz w:val="21"/>
                <w:szCs w:val="21"/>
                <w:lang w:eastAsia="zh-CN" w:bidi="ar"/>
              </w:rPr>
              <w:t>（</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031" w:type="dxa"/>
            <w:tcBorders>
              <w:top w:val="single" w:sz="4" w:space="0" w:color="000000"/>
              <w:left w:val="single" w:sz="4" w:space="0" w:color="000000"/>
              <w:bottom w:val="single" w:sz="4" w:space="0" w:color="000000"/>
              <w:right w:val="single" w:sz="4" w:space="0" w:color="000000"/>
            </w:tcBorders>
            <w:vAlign w:val="center"/>
          </w:tcPr>
          <w:p w14:paraId="6E353C3F"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物业管理（</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0B551D53"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住宅（</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5B52A3EF"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备注</w:t>
            </w:r>
          </w:p>
        </w:tc>
      </w:tr>
      <w:tr w:rsidR="000863E8" w14:paraId="5FACF05D" w14:textId="77777777">
        <w:trPr>
          <w:trHeight w:val="312"/>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0C67F8F8"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凤凰养生谷</w:t>
            </w:r>
            <w:r>
              <w:rPr>
                <w:rFonts w:ascii="Times New Roman" w:eastAsia="仿宋" w:hAnsi="Times New Roman"/>
                <w:color w:val="000000"/>
                <w:sz w:val="21"/>
                <w:szCs w:val="21"/>
                <w:lang w:eastAsia="zh-CN" w:bidi="ar"/>
              </w:rPr>
              <w:t>10</w:t>
            </w:r>
            <w:r>
              <w:rPr>
                <w:rFonts w:ascii="Times New Roman" w:eastAsia="仿宋" w:hAnsi="Times New Roman"/>
                <w:color w:val="000000"/>
                <w:sz w:val="21"/>
                <w:szCs w:val="21"/>
                <w:lang w:eastAsia="zh-CN" w:bidi="ar"/>
              </w:rPr>
              <w:t>栋</w:t>
            </w:r>
          </w:p>
        </w:tc>
        <w:tc>
          <w:tcPr>
            <w:tcW w:w="1442" w:type="dxa"/>
            <w:tcBorders>
              <w:top w:val="single" w:sz="4" w:space="0" w:color="000000"/>
              <w:left w:val="single" w:sz="4" w:space="0" w:color="000000"/>
              <w:bottom w:val="single" w:sz="4" w:space="0" w:color="000000"/>
              <w:right w:val="single" w:sz="4" w:space="0" w:color="000000"/>
            </w:tcBorders>
            <w:vAlign w:val="center"/>
          </w:tcPr>
          <w:p w14:paraId="0BC70B3A"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9,755.13</w:t>
            </w:r>
          </w:p>
        </w:tc>
        <w:tc>
          <w:tcPr>
            <w:tcW w:w="1472" w:type="dxa"/>
            <w:tcBorders>
              <w:top w:val="single" w:sz="4" w:space="0" w:color="000000"/>
              <w:left w:val="single" w:sz="4" w:space="0" w:color="000000"/>
              <w:bottom w:val="single" w:sz="4" w:space="0" w:color="000000"/>
              <w:right w:val="single" w:sz="4" w:space="0" w:color="000000"/>
            </w:tcBorders>
            <w:vAlign w:val="center"/>
          </w:tcPr>
          <w:p w14:paraId="6E066E55"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7C3B0E9"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9,635.34</w:t>
            </w:r>
          </w:p>
        </w:tc>
        <w:tc>
          <w:tcPr>
            <w:tcW w:w="1031" w:type="dxa"/>
            <w:tcBorders>
              <w:top w:val="single" w:sz="4" w:space="0" w:color="000000"/>
              <w:left w:val="single" w:sz="4" w:space="0" w:color="000000"/>
              <w:bottom w:val="single" w:sz="4" w:space="0" w:color="000000"/>
              <w:right w:val="single" w:sz="4" w:space="0" w:color="000000"/>
            </w:tcBorders>
            <w:vAlign w:val="center"/>
          </w:tcPr>
          <w:p w14:paraId="7966A233"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303.18</w:t>
            </w:r>
          </w:p>
        </w:tc>
        <w:tc>
          <w:tcPr>
            <w:tcW w:w="1135" w:type="dxa"/>
            <w:tcBorders>
              <w:top w:val="single" w:sz="4" w:space="0" w:color="000000"/>
              <w:left w:val="single" w:sz="4" w:space="0" w:color="000000"/>
              <w:bottom w:val="single" w:sz="4" w:space="0" w:color="000000"/>
              <w:right w:val="nil"/>
            </w:tcBorders>
            <w:vAlign w:val="center"/>
          </w:tcPr>
          <w:p w14:paraId="71696A46"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9,332.16</w:t>
            </w:r>
          </w:p>
        </w:tc>
        <w:tc>
          <w:tcPr>
            <w:tcW w:w="1498" w:type="dxa"/>
            <w:tcBorders>
              <w:top w:val="single" w:sz="4" w:space="0" w:color="000000"/>
              <w:left w:val="single" w:sz="4" w:space="0" w:color="000000"/>
              <w:bottom w:val="single" w:sz="4" w:space="0" w:color="000000"/>
              <w:right w:val="single" w:sz="4" w:space="0" w:color="000000"/>
            </w:tcBorders>
            <w:vAlign w:val="center"/>
          </w:tcPr>
          <w:p w14:paraId="741EE10F"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r>
      <w:tr w:rsidR="000863E8" w14:paraId="4D9E0788" w14:textId="77777777">
        <w:trPr>
          <w:trHeight w:val="312"/>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088DF9A1"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凤凰养生谷</w:t>
            </w:r>
            <w:r>
              <w:rPr>
                <w:rFonts w:ascii="Times New Roman" w:eastAsia="仿宋" w:hAnsi="Times New Roman"/>
                <w:color w:val="000000"/>
                <w:sz w:val="21"/>
                <w:szCs w:val="21"/>
                <w:lang w:eastAsia="zh-CN" w:bidi="ar"/>
              </w:rPr>
              <w:t>13</w:t>
            </w:r>
            <w:r>
              <w:rPr>
                <w:rFonts w:ascii="Times New Roman" w:eastAsia="仿宋" w:hAnsi="Times New Roman"/>
                <w:color w:val="000000"/>
                <w:sz w:val="21"/>
                <w:szCs w:val="21"/>
                <w:lang w:eastAsia="zh-CN" w:bidi="ar"/>
              </w:rPr>
              <w:t>栋</w:t>
            </w:r>
          </w:p>
        </w:tc>
        <w:tc>
          <w:tcPr>
            <w:tcW w:w="1442" w:type="dxa"/>
            <w:tcBorders>
              <w:top w:val="single" w:sz="4" w:space="0" w:color="000000"/>
              <w:left w:val="single" w:sz="4" w:space="0" w:color="000000"/>
              <w:bottom w:val="single" w:sz="4" w:space="0" w:color="000000"/>
              <w:right w:val="single" w:sz="4" w:space="0" w:color="000000"/>
            </w:tcBorders>
            <w:vAlign w:val="center"/>
          </w:tcPr>
          <w:p w14:paraId="49AE40CC"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10,177.24</w:t>
            </w:r>
          </w:p>
        </w:tc>
        <w:tc>
          <w:tcPr>
            <w:tcW w:w="1472" w:type="dxa"/>
            <w:tcBorders>
              <w:top w:val="single" w:sz="4" w:space="0" w:color="000000"/>
              <w:left w:val="single" w:sz="4" w:space="0" w:color="000000"/>
              <w:bottom w:val="single" w:sz="4" w:space="0" w:color="000000"/>
              <w:right w:val="single" w:sz="4" w:space="0" w:color="000000"/>
            </w:tcBorders>
            <w:vAlign w:val="center"/>
          </w:tcPr>
          <w:p w14:paraId="3CF8AB80"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AD81BBA"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9,688.00</w:t>
            </w:r>
          </w:p>
        </w:tc>
        <w:tc>
          <w:tcPr>
            <w:tcW w:w="1031" w:type="dxa"/>
            <w:tcBorders>
              <w:top w:val="single" w:sz="4" w:space="0" w:color="000000"/>
              <w:left w:val="single" w:sz="4" w:space="0" w:color="000000"/>
              <w:bottom w:val="single" w:sz="4" w:space="0" w:color="000000"/>
              <w:right w:val="single" w:sz="4" w:space="0" w:color="000000"/>
            </w:tcBorders>
            <w:vAlign w:val="center"/>
          </w:tcPr>
          <w:p w14:paraId="3FAC7A53"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135" w:type="dxa"/>
            <w:tcBorders>
              <w:top w:val="single" w:sz="4" w:space="0" w:color="000000"/>
              <w:left w:val="single" w:sz="4" w:space="0" w:color="000000"/>
              <w:bottom w:val="single" w:sz="4" w:space="0" w:color="000000"/>
              <w:right w:val="nil"/>
            </w:tcBorders>
            <w:vAlign w:val="center"/>
          </w:tcPr>
          <w:p w14:paraId="56DD8E21"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9,688.00</w:t>
            </w:r>
          </w:p>
        </w:tc>
        <w:tc>
          <w:tcPr>
            <w:tcW w:w="1498" w:type="dxa"/>
            <w:tcBorders>
              <w:top w:val="single" w:sz="4" w:space="0" w:color="000000"/>
              <w:left w:val="single" w:sz="4" w:space="0" w:color="000000"/>
              <w:bottom w:val="single" w:sz="4" w:space="0" w:color="000000"/>
              <w:right w:val="single" w:sz="4" w:space="0" w:color="000000"/>
            </w:tcBorders>
            <w:vAlign w:val="center"/>
          </w:tcPr>
          <w:p w14:paraId="0CA268E0"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r>
      <w:tr w:rsidR="000863E8" w14:paraId="354F0DF5" w14:textId="77777777">
        <w:trPr>
          <w:trHeight w:val="1030"/>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4293C20D"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lastRenderedPageBreak/>
              <w:t>凤凰养生谷</w:t>
            </w:r>
            <w:r>
              <w:rPr>
                <w:rFonts w:ascii="Times New Roman" w:eastAsia="仿宋" w:hAnsi="Times New Roman"/>
                <w:color w:val="000000"/>
                <w:sz w:val="21"/>
                <w:szCs w:val="21"/>
                <w:lang w:eastAsia="zh-CN" w:bidi="ar"/>
              </w:rPr>
              <w:t>10</w:t>
            </w:r>
            <w:r>
              <w:rPr>
                <w:rFonts w:ascii="Times New Roman" w:eastAsia="仿宋" w:hAnsi="Times New Roman"/>
                <w:color w:val="000000"/>
                <w:sz w:val="21"/>
                <w:szCs w:val="21"/>
                <w:lang w:eastAsia="zh-CN" w:bidi="ar"/>
              </w:rPr>
              <w:t>栋、</w:t>
            </w:r>
            <w:r>
              <w:rPr>
                <w:rFonts w:ascii="Times New Roman" w:eastAsia="仿宋" w:hAnsi="Times New Roman"/>
                <w:color w:val="000000"/>
                <w:sz w:val="21"/>
                <w:szCs w:val="21"/>
                <w:lang w:eastAsia="zh-CN" w:bidi="ar"/>
              </w:rPr>
              <w:t>13</w:t>
            </w:r>
            <w:r>
              <w:rPr>
                <w:rFonts w:ascii="Times New Roman" w:eastAsia="仿宋" w:hAnsi="Times New Roman"/>
                <w:color w:val="000000"/>
                <w:sz w:val="21"/>
                <w:szCs w:val="21"/>
                <w:lang w:eastAsia="zh-CN" w:bidi="ar"/>
              </w:rPr>
              <w:t>栋地下室</w:t>
            </w:r>
          </w:p>
        </w:tc>
        <w:tc>
          <w:tcPr>
            <w:tcW w:w="1442" w:type="dxa"/>
            <w:tcBorders>
              <w:top w:val="single" w:sz="4" w:space="0" w:color="000000"/>
              <w:left w:val="single" w:sz="4" w:space="0" w:color="000000"/>
              <w:bottom w:val="single" w:sz="4" w:space="0" w:color="000000"/>
              <w:right w:val="single" w:sz="4" w:space="0" w:color="000000"/>
            </w:tcBorders>
            <w:vAlign w:val="center"/>
          </w:tcPr>
          <w:p w14:paraId="398837CD"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472" w:type="dxa"/>
            <w:tcBorders>
              <w:top w:val="single" w:sz="4" w:space="0" w:color="000000"/>
              <w:left w:val="single" w:sz="4" w:space="0" w:color="000000"/>
              <w:bottom w:val="single" w:sz="4" w:space="0" w:color="000000"/>
              <w:right w:val="single" w:sz="4" w:space="0" w:color="000000"/>
            </w:tcBorders>
            <w:vAlign w:val="center"/>
          </w:tcPr>
          <w:p w14:paraId="39D18D76"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2,515.44</w:t>
            </w:r>
          </w:p>
        </w:tc>
        <w:tc>
          <w:tcPr>
            <w:tcW w:w="1419" w:type="dxa"/>
            <w:tcBorders>
              <w:top w:val="single" w:sz="4" w:space="0" w:color="000000"/>
              <w:left w:val="single" w:sz="4" w:space="0" w:color="000000"/>
              <w:bottom w:val="single" w:sz="4" w:space="0" w:color="000000"/>
              <w:right w:val="single" w:sz="4" w:space="0" w:color="000000"/>
            </w:tcBorders>
            <w:vAlign w:val="center"/>
          </w:tcPr>
          <w:p w14:paraId="372CC77A"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031" w:type="dxa"/>
            <w:tcBorders>
              <w:top w:val="single" w:sz="4" w:space="0" w:color="000000"/>
              <w:left w:val="single" w:sz="4" w:space="0" w:color="000000"/>
              <w:bottom w:val="single" w:sz="4" w:space="0" w:color="000000"/>
              <w:right w:val="single" w:sz="4" w:space="0" w:color="000000"/>
            </w:tcBorders>
            <w:vAlign w:val="center"/>
          </w:tcPr>
          <w:p w14:paraId="4BED6478"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135" w:type="dxa"/>
            <w:tcBorders>
              <w:top w:val="single" w:sz="4" w:space="0" w:color="000000"/>
              <w:left w:val="single" w:sz="4" w:space="0" w:color="000000"/>
              <w:bottom w:val="single" w:sz="4" w:space="0" w:color="000000"/>
              <w:right w:val="nil"/>
            </w:tcBorders>
            <w:vAlign w:val="center"/>
          </w:tcPr>
          <w:p w14:paraId="6D341E91"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03858BC1"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车位共</w:t>
            </w:r>
            <w:r>
              <w:rPr>
                <w:rFonts w:ascii="Times New Roman" w:eastAsia="仿宋" w:hAnsi="Times New Roman" w:hint="eastAsia"/>
                <w:color w:val="000000"/>
                <w:sz w:val="21"/>
                <w:szCs w:val="21"/>
                <w:lang w:eastAsia="zh-CN" w:bidi="ar"/>
              </w:rPr>
              <w:t>61</w:t>
            </w:r>
            <w:r>
              <w:rPr>
                <w:rFonts w:ascii="Times New Roman" w:eastAsia="仿宋" w:hAnsi="Times New Roman" w:hint="eastAsia"/>
                <w:color w:val="000000"/>
                <w:sz w:val="21"/>
                <w:szCs w:val="21"/>
                <w:lang w:eastAsia="zh-CN" w:bidi="ar"/>
              </w:rPr>
              <w:t>个，其中无障碍车位</w:t>
            </w:r>
            <w:r>
              <w:rPr>
                <w:rFonts w:ascii="Times New Roman" w:eastAsia="仿宋" w:hAnsi="Times New Roman" w:hint="eastAsia"/>
                <w:color w:val="000000"/>
                <w:sz w:val="21"/>
                <w:szCs w:val="21"/>
                <w:lang w:eastAsia="zh-CN" w:bidi="ar"/>
              </w:rPr>
              <w:t>1</w:t>
            </w:r>
            <w:r>
              <w:rPr>
                <w:rFonts w:ascii="Times New Roman" w:eastAsia="仿宋" w:hAnsi="Times New Roman" w:hint="eastAsia"/>
                <w:color w:val="000000"/>
                <w:sz w:val="21"/>
                <w:szCs w:val="21"/>
                <w:lang w:eastAsia="zh-CN" w:bidi="ar"/>
              </w:rPr>
              <w:t>个，小车车位</w:t>
            </w:r>
            <w:r>
              <w:rPr>
                <w:rFonts w:ascii="Times New Roman" w:eastAsia="仿宋" w:hAnsi="Times New Roman" w:hint="eastAsia"/>
                <w:color w:val="000000"/>
                <w:sz w:val="21"/>
                <w:szCs w:val="21"/>
                <w:lang w:eastAsia="zh-CN" w:bidi="ar"/>
              </w:rPr>
              <w:t>2</w:t>
            </w:r>
            <w:r>
              <w:rPr>
                <w:rFonts w:ascii="Times New Roman" w:eastAsia="仿宋" w:hAnsi="Times New Roman" w:hint="eastAsia"/>
                <w:color w:val="000000"/>
                <w:sz w:val="21"/>
                <w:szCs w:val="21"/>
                <w:lang w:eastAsia="zh-CN" w:bidi="ar"/>
              </w:rPr>
              <w:t>个，标准车位</w:t>
            </w:r>
            <w:r>
              <w:rPr>
                <w:rFonts w:ascii="Times New Roman" w:eastAsia="仿宋" w:hAnsi="Times New Roman" w:hint="eastAsia"/>
                <w:color w:val="000000"/>
                <w:sz w:val="21"/>
                <w:szCs w:val="21"/>
                <w:lang w:eastAsia="zh-CN" w:bidi="ar"/>
              </w:rPr>
              <w:t>58</w:t>
            </w:r>
            <w:r>
              <w:rPr>
                <w:rFonts w:ascii="Times New Roman" w:eastAsia="仿宋" w:hAnsi="Times New Roman" w:hint="eastAsia"/>
                <w:color w:val="000000"/>
                <w:sz w:val="21"/>
                <w:szCs w:val="21"/>
                <w:lang w:eastAsia="zh-CN" w:bidi="ar"/>
              </w:rPr>
              <w:t>个。</w:t>
            </w:r>
          </w:p>
        </w:tc>
      </w:tr>
      <w:tr w:rsidR="000863E8" w14:paraId="04FE9A92" w14:textId="77777777">
        <w:trPr>
          <w:trHeight w:val="312"/>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34D7353D"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合计</w:t>
            </w:r>
          </w:p>
        </w:tc>
        <w:tc>
          <w:tcPr>
            <w:tcW w:w="1442" w:type="dxa"/>
            <w:tcBorders>
              <w:top w:val="single" w:sz="4" w:space="0" w:color="000000"/>
              <w:left w:val="single" w:sz="4" w:space="0" w:color="000000"/>
              <w:bottom w:val="single" w:sz="4" w:space="0" w:color="000000"/>
              <w:right w:val="single" w:sz="4" w:space="0" w:color="000000"/>
            </w:tcBorders>
            <w:vAlign w:val="center"/>
          </w:tcPr>
          <w:p w14:paraId="3F2238B5"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 xml:space="preserve">19,932.37 </w:t>
            </w:r>
          </w:p>
        </w:tc>
        <w:tc>
          <w:tcPr>
            <w:tcW w:w="1472" w:type="dxa"/>
            <w:tcBorders>
              <w:top w:val="single" w:sz="4" w:space="0" w:color="000000"/>
              <w:left w:val="single" w:sz="4" w:space="0" w:color="000000"/>
              <w:bottom w:val="single" w:sz="4" w:space="0" w:color="000000"/>
              <w:right w:val="single" w:sz="4" w:space="0" w:color="000000"/>
            </w:tcBorders>
            <w:vAlign w:val="center"/>
          </w:tcPr>
          <w:p w14:paraId="1EE63F8A"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2,515.44</w:t>
            </w:r>
          </w:p>
        </w:tc>
        <w:tc>
          <w:tcPr>
            <w:tcW w:w="1419" w:type="dxa"/>
            <w:tcBorders>
              <w:top w:val="single" w:sz="4" w:space="0" w:color="000000"/>
              <w:left w:val="single" w:sz="4" w:space="0" w:color="000000"/>
              <w:bottom w:val="single" w:sz="4" w:space="0" w:color="000000"/>
              <w:right w:val="single" w:sz="4" w:space="0" w:color="000000"/>
            </w:tcBorders>
            <w:vAlign w:val="center"/>
          </w:tcPr>
          <w:p w14:paraId="02204510"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19,323.34</w:t>
            </w:r>
          </w:p>
        </w:tc>
        <w:tc>
          <w:tcPr>
            <w:tcW w:w="1031" w:type="dxa"/>
            <w:tcBorders>
              <w:top w:val="single" w:sz="4" w:space="0" w:color="000000"/>
              <w:left w:val="single" w:sz="4" w:space="0" w:color="000000"/>
              <w:bottom w:val="single" w:sz="4" w:space="0" w:color="000000"/>
              <w:right w:val="single" w:sz="4" w:space="0" w:color="000000"/>
            </w:tcBorders>
            <w:vAlign w:val="center"/>
          </w:tcPr>
          <w:p w14:paraId="2B062592"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303.18</w:t>
            </w:r>
          </w:p>
        </w:tc>
        <w:tc>
          <w:tcPr>
            <w:tcW w:w="1135" w:type="dxa"/>
            <w:tcBorders>
              <w:top w:val="single" w:sz="4" w:space="0" w:color="000000"/>
              <w:left w:val="single" w:sz="4" w:space="0" w:color="000000"/>
              <w:bottom w:val="single" w:sz="4" w:space="0" w:color="000000"/>
              <w:right w:val="nil"/>
            </w:tcBorders>
            <w:vAlign w:val="center"/>
          </w:tcPr>
          <w:p w14:paraId="25DC12B5"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19,020.16</w:t>
            </w:r>
          </w:p>
        </w:tc>
        <w:tc>
          <w:tcPr>
            <w:tcW w:w="1498" w:type="dxa"/>
            <w:tcBorders>
              <w:top w:val="single" w:sz="4" w:space="0" w:color="000000"/>
              <w:left w:val="single" w:sz="4" w:space="0" w:color="000000"/>
              <w:bottom w:val="single" w:sz="4" w:space="0" w:color="000000"/>
              <w:right w:val="single" w:sz="4" w:space="0" w:color="000000"/>
            </w:tcBorders>
            <w:vAlign w:val="center"/>
          </w:tcPr>
          <w:p w14:paraId="06C66ADF"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r>
    </w:tbl>
    <w:p w14:paraId="367C974D" w14:textId="77777777" w:rsidR="000863E8" w:rsidRDefault="00000000">
      <w:pPr>
        <w:widowControl w:val="0"/>
        <w:spacing w:beforeLines="50" w:before="156" w:after="0" w:line="240" w:lineRule="auto"/>
        <w:ind w:firstLineChars="183" w:firstLine="439"/>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本次评估土地开发权益对应的拟开发建筑面积为</w:t>
      </w:r>
      <w:r>
        <w:rPr>
          <w:rFonts w:ascii="Arial Narrow" w:eastAsia="仿宋" w:hAnsi="Arial Narrow" w:cs="Arial Narrow" w:hint="eastAsia"/>
          <w:sz w:val="24"/>
          <w:szCs w:val="24"/>
          <w:lang w:eastAsia="zh-CN"/>
        </w:rPr>
        <w:t>21,838.78</w:t>
      </w:r>
      <w:r>
        <w:rPr>
          <w:rFonts w:ascii="Arial Narrow" w:eastAsia="仿宋" w:hAnsi="Arial Narrow" w:cs="Arial Narrow" w:hint="eastAsia"/>
          <w:sz w:val="24"/>
          <w:szCs w:val="24"/>
          <w:lang w:eastAsia="zh-CN"/>
        </w:rPr>
        <w:t>平方米，如以上开发技术指标发生调整，将影响评估值，需对评估值进行调整。</w:t>
      </w:r>
    </w:p>
    <w:p w14:paraId="64C52AA7"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bidi="ar-SA"/>
        </w:rPr>
      </w:pPr>
      <w:r>
        <w:rPr>
          <w:rFonts w:ascii="Arial Narrow" w:eastAsia="仿宋" w:hAnsi="Arial Narrow" w:cs="Arial Narrow" w:hint="eastAsia"/>
          <w:sz w:val="24"/>
          <w:szCs w:val="24"/>
          <w:lang w:eastAsia="zh-CN" w:bidi="ar-SA"/>
        </w:rPr>
        <w:t>2.</w:t>
      </w:r>
      <w:r>
        <w:rPr>
          <w:rFonts w:ascii="Arial Narrow" w:eastAsia="仿宋" w:hAnsi="Arial Narrow" w:cs="Arial Narrow"/>
          <w:sz w:val="24"/>
          <w:szCs w:val="24"/>
          <w:lang w:eastAsia="zh-CN" w:bidi="ar-SA"/>
        </w:rPr>
        <w:t>本次</w:t>
      </w:r>
      <w:r>
        <w:rPr>
          <w:rFonts w:ascii="Arial Narrow" w:eastAsia="仿宋" w:hAnsi="Arial Narrow" w:cs="Arial Narrow" w:hint="eastAsia"/>
          <w:sz w:val="24"/>
          <w:szCs w:val="24"/>
          <w:lang w:eastAsia="zh-CN" w:bidi="ar-SA"/>
        </w:rPr>
        <w:t>评估</w:t>
      </w:r>
      <w:r>
        <w:rPr>
          <w:rFonts w:ascii="Arial Narrow" w:eastAsia="仿宋" w:hAnsi="Arial Narrow" w:cs="Arial Narrow"/>
          <w:sz w:val="24"/>
          <w:szCs w:val="24"/>
          <w:lang w:eastAsia="zh-CN" w:bidi="ar-SA"/>
        </w:rPr>
        <w:t>对象在建项目后期续建成本</w:t>
      </w:r>
      <w:r>
        <w:rPr>
          <w:rFonts w:ascii="Arial Narrow" w:eastAsia="仿宋" w:hAnsi="Arial Narrow" w:cs="Arial Narrow" w:hint="eastAsia"/>
          <w:sz w:val="24"/>
          <w:szCs w:val="24"/>
          <w:lang w:eastAsia="zh-CN" w:bidi="ar-SA"/>
        </w:rPr>
        <w:t>依据管理人及</w:t>
      </w:r>
      <w:r>
        <w:rPr>
          <w:rFonts w:ascii="Arial Narrow" w:eastAsia="仿宋" w:hAnsi="Arial Narrow" w:cs="Arial Narrow" w:hint="eastAsia"/>
          <w:sz w:val="24"/>
          <w:szCs w:val="24"/>
          <w:lang w:eastAsia="zh-CN"/>
        </w:rPr>
        <w:t>湖南天勤工程咨询有限公司</w:t>
      </w:r>
      <w:r>
        <w:rPr>
          <w:rFonts w:ascii="Arial Narrow" w:eastAsia="仿宋" w:hAnsi="Arial Narrow" w:cs="Arial Narrow"/>
          <w:sz w:val="24"/>
          <w:szCs w:val="24"/>
          <w:lang w:eastAsia="zh-CN" w:bidi="ar-SA"/>
        </w:rPr>
        <w:t>提供的</w:t>
      </w:r>
      <w:r>
        <w:rPr>
          <w:rFonts w:ascii="Arial Narrow" w:eastAsia="仿宋" w:hAnsi="Arial Narrow" w:cs="Arial Narrow" w:hint="eastAsia"/>
          <w:sz w:val="24"/>
          <w:szCs w:val="24"/>
          <w:lang w:eastAsia="zh-CN" w:bidi="ar-SA"/>
        </w:rPr>
        <w:t>《中康</w:t>
      </w:r>
      <w:r>
        <w:rPr>
          <w:rFonts w:ascii="Arial Narrow" w:eastAsia="仿宋" w:hAnsi="Arial Narrow" w:cs="Arial Narrow" w:hint="eastAsia"/>
          <w:sz w:val="24"/>
          <w:szCs w:val="24"/>
          <w:lang w:eastAsia="zh-CN" w:bidi="ar-SA"/>
        </w:rPr>
        <w:t>.</w:t>
      </w:r>
      <w:r>
        <w:rPr>
          <w:rFonts w:ascii="Arial Narrow" w:eastAsia="仿宋" w:hAnsi="Arial Narrow" w:cs="Arial Narrow" w:hint="eastAsia"/>
          <w:sz w:val="24"/>
          <w:szCs w:val="24"/>
          <w:lang w:eastAsia="zh-CN" w:bidi="ar-SA"/>
        </w:rPr>
        <w:t>凤凰养生谷项目</w:t>
      </w:r>
      <w:r>
        <w:rPr>
          <w:rFonts w:ascii="Arial Narrow" w:eastAsia="仿宋" w:hAnsi="Arial Narrow" w:cs="Arial Narrow" w:hint="eastAsia"/>
          <w:sz w:val="24"/>
          <w:szCs w:val="24"/>
          <w:lang w:eastAsia="zh-CN" w:bidi="ar-SA"/>
        </w:rPr>
        <w:t>10#</w:t>
      </w:r>
      <w:r>
        <w:rPr>
          <w:rFonts w:ascii="Arial Narrow" w:eastAsia="仿宋" w:hAnsi="Arial Narrow" w:cs="Arial Narrow" w:hint="eastAsia"/>
          <w:sz w:val="24"/>
          <w:szCs w:val="24"/>
          <w:lang w:eastAsia="zh-CN" w:bidi="ar-SA"/>
        </w:rPr>
        <w:t>栋及</w:t>
      </w:r>
      <w:r>
        <w:rPr>
          <w:rFonts w:ascii="Arial Narrow" w:eastAsia="仿宋" w:hAnsi="Arial Narrow" w:cs="Arial Narrow" w:hint="eastAsia"/>
          <w:sz w:val="24"/>
          <w:szCs w:val="24"/>
          <w:lang w:eastAsia="zh-CN" w:bidi="ar-SA"/>
        </w:rPr>
        <w:t>13</w:t>
      </w:r>
      <w:r>
        <w:rPr>
          <w:rFonts w:ascii="Arial Narrow" w:eastAsia="仿宋" w:hAnsi="Arial Narrow" w:cs="Arial Narrow" w:hint="eastAsia"/>
          <w:sz w:val="24"/>
          <w:szCs w:val="24"/>
          <w:lang w:eastAsia="zh-CN" w:bidi="ar-SA"/>
        </w:rPr>
        <w:t>栋预估造价》确定</w:t>
      </w:r>
      <w:r>
        <w:rPr>
          <w:rFonts w:ascii="Arial Narrow" w:eastAsia="仿宋" w:hAnsi="Arial Narrow" w:cs="Arial Narrow"/>
          <w:sz w:val="24"/>
          <w:szCs w:val="24"/>
          <w:lang w:eastAsia="zh-CN" w:bidi="ar-SA"/>
        </w:rPr>
        <w:t>，若后期有调整，本次评估结果将相应调整。</w:t>
      </w:r>
      <w:r>
        <w:rPr>
          <w:rFonts w:ascii="Arial Narrow" w:eastAsia="仿宋" w:hAnsi="Arial Narrow" w:cs="Arial Narrow" w:hint="eastAsia"/>
          <w:sz w:val="24"/>
          <w:szCs w:val="24"/>
          <w:lang w:eastAsia="zh-CN"/>
        </w:rPr>
        <w:t>特提请报告使用人注意。</w:t>
      </w:r>
    </w:p>
    <w:p w14:paraId="7B024605" w14:textId="77777777" w:rsidR="000863E8" w:rsidRDefault="00000000">
      <w:pPr>
        <w:widowControl w:val="0"/>
        <w:spacing w:beforeLines="50" w:before="156" w:after="0" w:line="240" w:lineRule="auto"/>
        <w:ind w:firstLineChars="183" w:firstLine="439"/>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3</w:t>
      </w:r>
      <w:r>
        <w:rPr>
          <w:rFonts w:ascii="Arial Narrow" w:eastAsia="仿宋" w:hAnsi="Arial Narrow" w:cs="Arial Narrow"/>
          <w:sz w:val="24"/>
          <w:szCs w:val="24"/>
          <w:lang w:eastAsia="zh-CN"/>
        </w:rPr>
        <w:t>.</w:t>
      </w:r>
      <w:r>
        <w:rPr>
          <w:rFonts w:ascii="Arial Narrow" w:eastAsia="仿宋" w:hAnsi="Arial Narrow" w:cs="Arial Narrow" w:hint="eastAsia"/>
          <w:sz w:val="24"/>
          <w:szCs w:val="24"/>
          <w:lang w:eastAsia="zh-CN"/>
        </w:rPr>
        <w:t>凤凰养生谷项目</w:t>
      </w:r>
      <w:r>
        <w:rPr>
          <w:rFonts w:ascii="Arial Narrow" w:eastAsia="仿宋" w:hAnsi="Arial Narrow" w:cs="Arial Narrow"/>
          <w:sz w:val="24"/>
          <w:szCs w:val="24"/>
          <w:lang w:eastAsia="zh-CN"/>
        </w:rPr>
        <w:t>，</w:t>
      </w:r>
      <w:r>
        <w:rPr>
          <w:rFonts w:ascii="Arial Narrow" w:eastAsia="仿宋" w:hAnsi="Arial Narrow" w:cs="Arial Narrow" w:hint="eastAsia"/>
          <w:sz w:val="24"/>
          <w:szCs w:val="24"/>
          <w:lang w:eastAsia="zh-CN"/>
        </w:rPr>
        <w:t>存在建设工程相关债务及可能需要赔付的交付延期赔偿款</w:t>
      </w:r>
      <w:r>
        <w:rPr>
          <w:rFonts w:ascii="Arial Narrow" w:eastAsia="仿宋" w:hAnsi="Arial Narrow" w:cs="Arial Narrow"/>
          <w:sz w:val="24"/>
          <w:szCs w:val="24"/>
          <w:lang w:eastAsia="zh-CN"/>
        </w:rPr>
        <w:t>，</w:t>
      </w:r>
      <w:r>
        <w:rPr>
          <w:rFonts w:ascii="Arial Narrow" w:eastAsia="仿宋" w:hAnsi="Arial Narrow" w:cs="Arial Narrow" w:hint="eastAsia"/>
          <w:sz w:val="24"/>
          <w:szCs w:val="24"/>
          <w:lang w:eastAsia="zh-CN"/>
        </w:rPr>
        <w:t>由于相关金额尚未确定，且结合本次评估报告目的，</w:t>
      </w:r>
      <w:r>
        <w:rPr>
          <w:rFonts w:ascii="Arial Narrow" w:eastAsia="仿宋" w:hAnsi="Arial Narrow" w:cs="Arial Narrow"/>
          <w:sz w:val="24"/>
          <w:szCs w:val="24"/>
          <w:lang w:eastAsia="zh-CN"/>
        </w:rPr>
        <w:t>本次评估结果</w:t>
      </w:r>
      <w:r>
        <w:rPr>
          <w:rFonts w:ascii="Arial Narrow" w:eastAsia="仿宋" w:hAnsi="Arial Narrow" w:cs="Arial Narrow" w:hint="eastAsia"/>
          <w:sz w:val="24"/>
          <w:szCs w:val="24"/>
          <w:lang w:eastAsia="zh-CN"/>
        </w:rPr>
        <w:t>未考虑以上债务对评估值的影响</w:t>
      </w:r>
      <w:r>
        <w:rPr>
          <w:rFonts w:ascii="Arial Narrow" w:eastAsia="仿宋" w:hAnsi="Arial Narrow" w:cs="Arial Narrow"/>
          <w:sz w:val="24"/>
          <w:szCs w:val="24"/>
          <w:lang w:eastAsia="zh-CN"/>
        </w:rPr>
        <w:t>，</w:t>
      </w:r>
      <w:r>
        <w:rPr>
          <w:rFonts w:ascii="Arial Narrow" w:eastAsia="仿宋" w:hAnsi="Arial Narrow" w:cs="Arial Narrow" w:hint="eastAsia"/>
          <w:sz w:val="24"/>
          <w:szCs w:val="24"/>
          <w:lang w:eastAsia="zh-CN"/>
        </w:rPr>
        <w:t>提请报告使用人注意。</w:t>
      </w:r>
    </w:p>
    <w:p w14:paraId="2145299A"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4</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本次评估</w:t>
      </w:r>
      <w:r>
        <w:rPr>
          <w:rFonts w:ascii="Arial Narrow" w:eastAsia="仿宋" w:hAnsi="Arial Narrow" w:cs="Arial Narrow" w:hint="eastAsia"/>
          <w:sz w:val="24"/>
          <w:szCs w:val="24"/>
          <w:lang w:eastAsia="zh-CN"/>
        </w:rPr>
        <w:t>市场价值</w:t>
      </w:r>
      <w:r>
        <w:rPr>
          <w:rFonts w:ascii="Arial Narrow" w:eastAsia="仿宋" w:hAnsi="Arial Narrow" w:cs="Arial Narrow"/>
          <w:sz w:val="24"/>
          <w:szCs w:val="24"/>
          <w:lang w:eastAsia="zh-CN"/>
        </w:rPr>
        <w:t>为不含税价</w:t>
      </w:r>
      <w:r>
        <w:rPr>
          <w:rFonts w:ascii="Arial Narrow" w:eastAsia="仿宋" w:hAnsi="Arial Narrow" w:cs="Arial Narrow" w:hint="eastAsia"/>
          <w:sz w:val="24"/>
          <w:szCs w:val="24"/>
          <w:lang w:eastAsia="zh-CN"/>
        </w:rPr>
        <w:t>。</w:t>
      </w:r>
      <w:r>
        <w:rPr>
          <w:rFonts w:ascii="Arial Narrow" w:eastAsia="仿宋" w:hAnsi="Arial Narrow" w:cs="Arial Narrow"/>
          <w:sz w:val="24"/>
          <w:szCs w:val="24"/>
          <w:lang w:eastAsia="zh-CN"/>
        </w:rPr>
        <w:t xml:space="preserve"> </w:t>
      </w:r>
    </w:p>
    <w:p w14:paraId="7559AF1E" w14:textId="77777777" w:rsidR="000863E8" w:rsidRDefault="00000000">
      <w:pPr>
        <w:widowControl w:val="0"/>
        <w:spacing w:beforeLines="50" w:before="156" w:after="0" w:line="240" w:lineRule="auto"/>
        <w:ind w:firstLineChars="183" w:firstLine="439"/>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谨提请</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评估报告使用人注意：以上内容摘自资产评估报告正文，欲了解本评估业务的详细情况和正确理解评估结论，应当阅读资产评估报告正文。</w:t>
      </w:r>
    </w:p>
    <w:p w14:paraId="0C9FF841" w14:textId="77777777" w:rsidR="000863E8" w:rsidRDefault="00000000">
      <w:pPr>
        <w:spacing w:after="0" w:line="240" w:lineRule="auto"/>
        <w:rPr>
          <w:rFonts w:ascii="Arial Narrow" w:eastAsia="仿宋" w:hAnsi="Arial Narrow" w:cs="Arial Narrow"/>
          <w:sz w:val="24"/>
          <w:szCs w:val="24"/>
          <w:lang w:eastAsia="zh-CN"/>
        </w:rPr>
      </w:pPr>
      <w:r>
        <w:rPr>
          <w:rFonts w:ascii="Arial Narrow" w:eastAsia="仿宋" w:hAnsi="Arial Narrow" w:cs="Arial Narrow"/>
          <w:sz w:val="24"/>
          <w:szCs w:val="24"/>
          <w:lang w:eastAsia="zh-CN"/>
        </w:rPr>
        <w:br w:type="page"/>
      </w:r>
    </w:p>
    <w:p w14:paraId="70038DE2" w14:textId="77777777" w:rsidR="000863E8" w:rsidRDefault="000863E8">
      <w:pPr>
        <w:widowControl w:val="0"/>
        <w:spacing w:beforeLines="50" w:before="156" w:after="0" w:line="240" w:lineRule="auto"/>
        <w:ind w:firstLineChars="183" w:firstLine="439"/>
        <w:jc w:val="both"/>
        <w:rPr>
          <w:rFonts w:ascii="Arial Narrow" w:eastAsia="仿宋" w:hAnsi="Arial Narrow" w:cs="Arial Narrow"/>
          <w:sz w:val="24"/>
          <w:szCs w:val="24"/>
          <w:lang w:eastAsia="zh-CN"/>
        </w:rPr>
        <w:sectPr w:rsidR="000863E8">
          <w:headerReference w:type="even" r:id="rId20"/>
          <w:headerReference w:type="default" r:id="rId21"/>
          <w:footerReference w:type="default" r:id="rId22"/>
          <w:headerReference w:type="first" r:id="rId23"/>
          <w:pgSz w:w="11906" w:h="16838"/>
          <w:pgMar w:top="1560" w:right="1800" w:bottom="1276" w:left="1800" w:header="426" w:footer="340" w:gutter="0"/>
          <w:pgNumType w:start="1"/>
          <w:cols w:space="425"/>
          <w:docGrid w:type="lines" w:linePitch="312"/>
        </w:sectPr>
      </w:pPr>
    </w:p>
    <w:p w14:paraId="536700C0" w14:textId="77777777" w:rsidR="000863E8" w:rsidRDefault="00000000">
      <w:pPr>
        <w:pStyle w:val="1"/>
        <w:spacing w:before="0" w:line="240" w:lineRule="auto"/>
        <w:jc w:val="center"/>
        <w:rPr>
          <w:rFonts w:ascii="Arial Narrow" w:eastAsia="仿宋" w:hAnsi="Arial Narrow" w:cs="Arial Narrow"/>
          <w:b/>
          <w:spacing w:val="18"/>
          <w:sz w:val="28"/>
          <w:szCs w:val="28"/>
          <w:lang w:eastAsia="zh-CN"/>
        </w:rPr>
      </w:pPr>
      <w:bookmarkStart w:id="8" w:name="_Toc447125209"/>
      <w:bookmarkStart w:id="9" w:name="_Toc24154"/>
      <w:r>
        <w:rPr>
          <w:rFonts w:ascii="Arial Narrow" w:eastAsia="仿宋" w:hAnsi="Arial Narrow" w:cs="Arial Narrow" w:hint="eastAsia"/>
          <w:b/>
          <w:spacing w:val="18"/>
          <w:sz w:val="28"/>
          <w:szCs w:val="28"/>
          <w:lang w:eastAsia="zh-CN"/>
        </w:rPr>
        <w:lastRenderedPageBreak/>
        <w:t>湖南中康置业有限公司管理人</w:t>
      </w:r>
      <w:r>
        <w:rPr>
          <w:rFonts w:ascii="Arial Narrow" w:eastAsia="仿宋" w:hAnsi="Arial Narrow" w:cs="Arial Narrow"/>
          <w:b/>
          <w:spacing w:val="18"/>
          <w:sz w:val="28"/>
          <w:szCs w:val="28"/>
          <w:lang w:eastAsia="zh-CN"/>
        </w:rPr>
        <w:t>委托的</w:t>
      </w:r>
    </w:p>
    <w:p w14:paraId="3194A416" w14:textId="77777777" w:rsidR="000863E8" w:rsidRDefault="00000000">
      <w:pPr>
        <w:pStyle w:val="1"/>
        <w:spacing w:before="0" w:line="240" w:lineRule="auto"/>
        <w:jc w:val="center"/>
        <w:rPr>
          <w:rFonts w:ascii="Arial Narrow" w:eastAsia="仿宋" w:hAnsi="Arial Narrow" w:cs="Arial Narrow"/>
          <w:b/>
          <w:spacing w:val="18"/>
          <w:sz w:val="28"/>
          <w:szCs w:val="28"/>
          <w:lang w:eastAsia="zh-CN"/>
        </w:rPr>
      </w:pPr>
      <w:r>
        <w:rPr>
          <w:rFonts w:ascii="Arial Narrow" w:eastAsia="仿宋" w:hAnsi="Arial Narrow" w:cs="Arial Narrow" w:hint="eastAsia"/>
          <w:b/>
          <w:spacing w:val="18"/>
          <w:sz w:val="28"/>
          <w:szCs w:val="28"/>
          <w:lang w:eastAsia="zh-CN"/>
        </w:rPr>
        <w:t>湖南中康置业有限公司破产重整所涉及的资产组</w:t>
      </w:r>
      <w:bookmarkStart w:id="10" w:name="_Toc9972"/>
      <w:bookmarkStart w:id="11" w:name="_Toc27835"/>
      <w:bookmarkStart w:id="12" w:name="_Toc6853"/>
      <w:r>
        <w:rPr>
          <w:rFonts w:ascii="Arial Narrow" w:eastAsia="仿宋" w:hAnsi="Arial Narrow" w:cs="Arial Narrow" w:hint="eastAsia"/>
          <w:b/>
          <w:spacing w:val="18"/>
          <w:sz w:val="28"/>
          <w:szCs w:val="28"/>
          <w:lang w:eastAsia="zh-CN"/>
        </w:rPr>
        <w:t>追溯性</w:t>
      </w:r>
    </w:p>
    <w:p w14:paraId="2E67ADC5" w14:textId="77777777" w:rsidR="000863E8" w:rsidRDefault="00000000">
      <w:pPr>
        <w:pStyle w:val="1"/>
        <w:spacing w:before="0" w:line="240" w:lineRule="auto"/>
        <w:jc w:val="center"/>
        <w:rPr>
          <w:rFonts w:ascii="Arial Narrow" w:eastAsia="仿宋" w:hAnsi="Arial Narrow" w:cs="Arial Narrow"/>
          <w:b/>
          <w:bCs/>
          <w:kern w:val="2"/>
          <w:sz w:val="28"/>
          <w:szCs w:val="28"/>
          <w:lang w:eastAsia="zh-CN"/>
        </w:rPr>
      </w:pPr>
      <w:r>
        <w:rPr>
          <w:rFonts w:ascii="Arial Narrow" w:eastAsia="仿宋" w:hAnsi="Arial Narrow" w:cs="Arial Narrow"/>
          <w:b/>
          <w:bCs/>
          <w:kern w:val="2"/>
          <w:sz w:val="28"/>
          <w:szCs w:val="28"/>
          <w:lang w:eastAsia="zh-CN"/>
        </w:rPr>
        <w:t>资产评估报告正文</w:t>
      </w:r>
      <w:bookmarkEnd w:id="8"/>
      <w:bookmarkEnd w:id="9"/>
      <w:bookmarkEnd w:id="10"/>
      <w:bookmarkEnd w:id="11"/>
      <w:bookmarkEnd w:id="12"/>
    </w:p>
    <w:p w14:paraId="5A8226DF" w14:textId="77777777" w:rsidR="000863E8" w:rsidRDefault="00000000">
      <w:pPr>
        <w:pBdr>
          <w:bottom w:val="single" w:sz="4" w:space="1" w:color="auto"/>
        </w:pBdr>
        <w:spacing w:line="360" w:lineRule="auto"/>
        <w:jc w:val="center"/>
        <w:rPr>
          <w:rFonts w:ascii="Arial Narrow" w:eastAsia="仿宋" w:hAnsi="Arial Narrow" w:cs="Arial Narrow"/>
          <w:sz w:val="21"/>
          <w:szCs w:val="21"/>
          <w:lang w:eastAsia="zh-CN"/>
        </w:rPr>
      </w:pPr>
      <w:r>
        <w:rPr>
          <w:rFonts w:ascii="Arial Narrow" w:eastAsia="仿宋" w:hAnsi="Arial Narrow" w:cs="Arial Narrow" w:hint="eastAsia"/>
          <w:sz w:val="21"/>
          <w:szCs w:val="21"/>
          <w:lang w:eastAsia="zh-CN"/>
        </w:rPr>
        <w:t>鹏信资估报字</w:t>
      </w:r>
      <w:r>
        <w:rPr>
          <w:rFonts w:ascii="Arial Narrow" w:eastAsia="仿宋" w:hAnsi="Arial Narrow" w:cs="Arial Narrow" w:hint="eastAsia"/>
          <w:sz w:val="21"/>
          <w:szCs w:val="21"/>
          <w:lang w:eastAsia="zh-CN"/>
        </w:rPr>
        <w:t>[2025]</w:t>
      </w:r>
      <w:r>
        <w:rPr>
          <w:rFonts w:ascii="Arial Narrow" w:eastAsia="仿宋" w:hAnsi="Arial Narrow" w:cs="Arial Narrow" w:hint="eastAsia"/>
          <w:sz w:val="21"/>
          <w:szCs w:val="21"/>
          <w:lang w:eastAsia="zh-CN"/>
        </w:rPr>
        <w:t>第</w:t>
      </w:r>
      <w:r>
        <w:rPr>
          <w:rFonts w:ascii="Arial Narrow" w:eastAsia="仿宋" w:hAnsi="Arial Narrow" w:cs="Arial Narrow" w:hint="eastAsia"/>
          <w:sz w:val="21"/>
          <w:szCs w:val="21"/>
          <w:lang w:eastAsia="zh-CN"/>
        </w:rPr>
        <w:t>XHN001</w:t>
      </w:r>
      <w:r>
        <w:rPr>
          <w:rFonts w:ascii="Arial Narrow" w:eastAsia="仿宋" w:hAnsi="Arial Narrow" w:cs="Arial Narrow" w:hint="eastAsia"/>
          <w:sz w:val="21"/>
          <w:szCs w:val="21"/>
          <w:lang w:eastAsia="zh-CN"/>
        </w:rPr>
        <w:t>号</w:t>
      </w:r>
    </w:p>
    <w:p w14:paraId="4E1A1DB7" w14:textId="77777777" w:rsidR="000863E8" w:rsidRDefault="00000000">
      <w:pPr>
        <w:spacing w:beforeLines="50" w:before="156" w:line="480" w:lineRule="exact"/>
        <w:rPr>
          <w:rFonts w:ascii="Arial Narrow" w:eastAsia="仿宋" w:hAnsi="Arial Narrow" w:cs="Arial Narrow"/>
          <w:b/>
          <w:bCs/>
          <w:sz w:val="24"/>
          <w:lang w:eastAsia="zh-CN"/>
        </w:rPr>
      </w:pPr>
      <w:bookmarkStart w:id="13" w:name="_Toc48442636"/>
      <w:bookmarkStart w:id="14" w:name="_Toc49339794"/>
      <w:r>
        <w:rPr>
          <w:rFonts w:ascii="Arial Narrow" w:eastAsia="仿宋" w:hAnsi="Arial Narrow" w:cs="Arial Narrow" w:hint="eastAsia"/>
          <w:b/>
          <w:bCs/>
          <w:sz w:val="24"/>
          <w:lang w:eastAsia="zh-CN"/>
        </w:rPr>
        <w:t>湖南中康置业有限公司管理人</w:t>
      </w:r>
      <w:r>
        <w:rPr>
          <w:rFonts w:ascii="Arial Narrow" w:eastAsia="仿宋" w:hAnsi="Arial Narrow" w:cs="Arial Narrow"/>
          <w:b/>
          <w:bCs/>
          <w:sz w:val="24"/>
          <w:lang w:eastAsia="zh-CN"/>
        </w:rPr>
        <w:t>：</w:t>
      </w:r>
    </w:p>
    <w:bookmarkEnd w:id="13"/>
    <w:bookmarkEnd w:id="14"/>
    <w:p w14:paraId="5AF2D41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proofErr w:type="gramStart"/>
      <w:r>
        <w:rPr>
          <w:rFonts w:ascii="Arial Narrow" w:eastAsia="仿宋" w:hAnsi="Arial Narrow" w:cs="Arial Narrow"/>
          <w:sz w:val="24"/>
          <w:szCs w:val="24"/>
          <w:lang w:eastAsia="zh-CN"/>
        </w:rPr>
        <w:t>深圳市鹏信资产</w:t>
      </w:r>
      <w:proofErr w:type="gramEnd"/>
      <w:r>
        <w:rPr>
          <w:rFonts w:ascii="Arial Narrow" w:eastAsia="仿宋" w:hAnsi="Arial Narrow" w:cs="Arial Narrow"/>
          <w:sz w:val="24"/>
          <w:szCs w:val="24"/>
          <w:lang w:eastAsia="zh-CN"/>
        </w:rPr>
        <w:t>评估土地房地产估价有限公司（</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本公司</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我们</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）接受贵方的委托，按照法律、行政法规和资产评估准则的规定，坚持独立、客观和公正的原则，采用恰当的评估方法，按照必要的评估程序，对</w:t>
      </w:r>
      <w:r>
        <w:rPr>
          <w:rFonts w:ascii="Arial Narrow" w:eastAsia="仿宋" w:hAnsi="Arial Narrow" w:cs="Arial Narrow" w:hint="eastAsia"/>
          <w:sz w:val="24"/>
          <w:szCs w:val="24"/>
          <w:lang w:eastAsia="zh-CN"/>
        </w:rPr>
        <w:t>湖南中康置业有限公司</w:t>
      </w:r>
      <w:r>
        <w:rPr>
          <w:rFonts w:ascii="Arial Narrow" w:eastAsia="仿宋" w:hAnsi="Arial Narrow" w:cs="Arial Narrow"/>
          <w:sz w:val="24"/>
          <w:szCs w:val="24"/>
          <w:lang w:eastAsia="zh-CN"/>
        </w:rPr>
        <w:t>破产重整所涉及的相关资产组于</w:t>
      </w:r>
      <w:r>
        <w:rPr>
          <w:rFonts w:ascii="Arial Narrow" w:eastAsia="仿宋" w:hAnsi="Arial Narrow" w:cs="Arial Narrow" w:hint="eastAsia"/>
          <w:sz w:val="24"/>
          <w:szCs w:val="24"/>
          <w:lang w:eastAsia="zh-CN"/>
        </w:rPr>
        <w:t>2023</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19</w:t>
      </w:r>
      <w:r>
        <w:rPr>
          <w:rFonts w:ascii="Arial Narrow" w:eastAsia="仿宋" w:hAnsi="Arial Narrow" w:cs="Arial Narrow" w:hint="eastAsia"/>
          <w:sz w:val="24"/>
          <w:szCs w:val="24"/>
          <w:lang w:eastAsia="zh-CN"/>
        </w:rPr>
        <w:t>日市场</w:t>
      </w:r>
      <w:r>
        <w:rPr>
          <w:rFonts w:ascii="Arial Narrow" w:eastAsia="仿宋" w:hAnsi="Arial Narrow" w:cs="Arial Narrow"/>
          <w:sz w:val="24"/>
          <w:szCs w:val="24"/>
          <w:lang w:eastAsia="zh-CN"/>
        </w:rPr>
        <w:t>价值进行了评估。现将资产评估情况报告如下：</w:t>
      </w:r>
    </w:p>
    <w:p w14:paraId="30C0462F"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15" w:name="_Toc447125210"/>
      <w:bookmarkStart w:id="16" w:name="_Toc1690"/>
      <w:bookmarkStart w:id="17" w:name="_Toc13215"/>
      <w:bookmarkStart w:id="18" w:name="_Toc18134"/>
      <w:bookmarkStart w:id="19" w:name="_Toc27159"/>
      <w:r>
        <w:rPr>
          <w:rFonts w:ascii="Arial Narrow" w:eastAsia="仿宋" w:hAnsi="Arial Narrow" w:cs="Arial Narrow"/>
          <w:sz w:val="24"/>
          <w:szCs w:val="24"/>
          <w:lang w:eastAsia="zh-CN"/>
        </w:rPr>
        <w:t>一、委托人</w:t>
      </w:r>
      <w:bookmarkEnd w:id="15"/>
      <w:r>
        <w:rPr>
          <w:rFonts w:ascii="Arial Narrow" w:eastAsia="仿宋" w:hAnsi="Arial Narrow" w:cs="Arial Narrow"/>
          <w:sz w:val="24"/>
          <w:szCs w:val="24"/>
          <w:lang w:eastAsia="zh-CN"/>
        </w:rPr>
        <w:t>、被评估企业和资产评估委托合同约定的其他资产评估报告使用人概况</w:t>
      </w:r>
      <w:bookmarkEnd w:id="16"/>
      <w:bookmarkEnd w:id="17"/>
      <w:bookmarkEnd w:id="18"/>
      <w:bookmarkEnd w:id="19"/>
    </w:p>
    <w:p w14:paraId="5B515742"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proofErr w:type="gramStart"/>
      <w:r>
        <w:rPr>
          <w:rFonts w:ascii="Arial Narrow" w:eastAsia="仿宋" w:hAnsi="Arial Narrow" w:cs="Arial Narrow"/>
          <w:b/>
          <w:sz w:val="24"/>
          <w:szCs w:val="24"/>
          <w:lang w:eastAsia="zh-CN"/>
        </w:rPr>
        <w:t>一</w:t>
      </w:r>
      <w:proofErr w:type="gramEnd"/>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委托人概况</w:t>
      </w:r>
    </w:p>
    <w:p w14:paraId="5A8D652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委托人为</w:t>
      </w:r>
      <w:r>
        <w:rPr>
          <w:rFonts w:ascii="Arial Narrow" w:eastAsia="仿宋" w:hAnsi="Arial Narrow" w:cs="Arial Narrow" w:hint="eastAsia"/>
          <w:sz w:val="24"/>
          <w:szCs w:val="24"/>
          <w:lang w:eastAsia="zh-CN"/>
        </w:rPr>
        <w:t>湖南中康置业有限公司管理人</w:t>
      </w:r>
      <w:r>
        <w:rPr>
          <w:rFonts w:ascii="Arial Narrow" w:eastAsia="仿宋" w:hAnsi="Arial Narrow" w:cs="Arial Narrow"/>
          <w:sz w:val="24"/>
          <w:szCs w:val="24"/>
          <w:lang w:eastAsia="zh-CN"/>
        </w:rPr>
        <w:t>。</w:t>
      </w:r>
      <w:r>
        <w:rPr>
          <w:rFonts w:ascii="Arial Narrow" w:eastAsia="仿宋" w:hAnsi="Arial Narrow" w:cs="Arial Narrow" w:hint="eastAsia"/>
          <w:sz w:val="24"/>
          <w:szCs w:val="24"/>
          <w:lang w:eastAsia="zh-CN"/>
        </w:rPr>
        <w:t>依据《</w:t>
      </w:r>
      <w:r>
        <w:rPr>
          <w:rFonts w:ascii="Arial Narrow" w:eastAsia="仿宋" w:hAnsi="Arial Narrow" w:cs="Arial Narrow"/>
          <w:sz w:val="24"/>
          <w:szCs w:val="24"/>
          <w:lang w:eastAsia="zh-CN"/>
        </w:rPr>
        <w:t>湖南省株洲市中级人民法院决定书</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(2023)</w:t>
      </w:r>
      <w:r>
        <w:rPr>
          <w:rFonts w:ascii="Arial Narrow" w:eastAsia="仿宋" w:hAnsi="Arial Narrow" w:cs="Arial Narrow" w:hint="eastAsia"/>
          <w:sz w:val="24"/>
          <w:szCs w:val="24"/>
          <w:lang w:eastAsia="zh-CN"/>
        </w:rPr>
        <w:t>湘</w:t>
      </w:r>
      <w:r>
        <w:rPr>
          <w:rFonts w:ascii="Arial Narrow" w:eastAsia="仿宋" w:hAnsi="Arial Narrow" w:cs="Arial Narrow" w:hint="eastAsia"/>
          <w:sz w:val="24"/>
          <w:szCs w:val="24"/>
          <w:lang w:eastAsia="zh-CN"/>
        </w:rPr>
        <w:t>02</w:t>
      </w:r>
      <w:r>
        <w:rPr>
          <w:rFonts w:ascii="Arial Narrow" w:eastAsia="仿宋" w:hAnsi="Arial Narrow" w:cs="Arial Narrow" w:hint="eastAsia"/>
          <w:sz w:val="24"/>
          <w:szCs w:val="24"/>
          <w:lang w:eastAsia="zh-CN"/>
        </w:rPr>
        <w:t>破申</w:t>
      </w:r>
      <w:r>
        <w:rPr>
          <w:rFonts w:ascii="Arial Narrow" w:eastAsia="仿宋" w:hAnsi="Arial Narrow" w:cs="Arial Narrow" w:hint="eastAsia"/>
          <w:sz w:val="24"/>
          <w:szCs w:val="24"/>
          <w:lang w:eastAsia="zh-CN"/>
        </w:rPr>
        <w:t>14</w:t>
      </w:r>
      <w:r>
        <w:rPr>
          <w:rFonts w:ascii="Arial Narrow" w:eastAsia="仿宋" w:hAnsi="Arial Narrow" w:cs="Arial Narrow" w:hint="eastAsia"/>
          <w:sz w:val="24"/>
          <w:szCs w:val="24"/>
          <w:lang w:eastAsia="zh-CN"/>
        </w:rPr>
        <w:t>号】：</w:t>
      </w:r>
      <w:r>
        <w:rPr>
          <w:rFonts w:ascii="Arial Narrow" w:eastAsia="仿宋" w:hAnsi="Arial Narrow" w:cs="Arial Narrow"/>
          <w:sz w:val="24"/>
          <w:szCs w:val="24"/>
          <w:lang w:eastAsia="zh-CN"/>
        </w:rPr>
        <w:t>经株洲市中级人民法院指定，北京德恒</w:t>
      </w:r>
      <w:r>
        <w:rPr>
          <w:rFonts w:ascii="Arial Narrow" w:eastAsia="仿宋" w:hAnsi="Arial Narrow" w:cs="Arial Narrow"/>
          <w:sz w:val="24"/>
          <w:szCs w:val="24"/>
          <w:lang w:eastAsia="zh-CN"/>
        </w:rPr>
        <w:t xml:space="preserve"> (</w:t>
      </w:r>
      <w:r>
        <w:rPr>
          <w:rFonts w:ascii="Arial Narrow" w:eastAsia="仿宋" w:hAnsi="Arial Narrow" w:cs="Arial Narrow"/>
          <w:sz w:val="24"/>
          <w:szCs w:val="24"/>
          <w:lang w:eastAsia="zh-CN"/>
        </w:rPr>
        <w:t>长沙</w:t>
      </w:r>
      <w:r>
        <w:rPr>
          <w:rFonts w:ascii="Arial Narrow" w:eastAsia="仿宋" w:hAnsi="Arial Narrow" w:cs="Arial Narrow"/>
          <w:sz w:val="24"/>
          <w:szCs w:val="24"/>
          <w:lang w:eastAsia="zh-CN"/>
        </w:rPr>
        <w:t xml:space="preserve">) </w:t>
      </w:r>
      <w:r>
        <w:rPr>
          <w:rFonts w:ascii="Arial Narrow" w:eastAsia="仿宋" w:hAnsi="Arial Narrow" w:cs="Arial Narrow"/>
          <w:sz w:val="24"/>
          <w:szCs w:val="24"/>
          <w:lang w:eastAsia="zh-CN"/>
        </w:rPr>
        <w:t>律师事务所和湖南中</w:t>
      </w:r>
      <w:proofErr w:type="gramStart"/>
      <w:r>
        <w:rPr>
          <w:rFonts w:ascii="Arial Narrow" w:eastAsia="仿宋" w:hAnsi="Arial Narrow" w:cs="Arial Narrow"/>
          <w:sz w:val="24"/>
          <w:szCs w:val="24"/>
          <w:lang w:eastAsia="zh-CN"/>
        </w:rPr>
        <w:t>汇时代</w:t>
      </w:r>
      <w:proofErr w:type="gramEnd"/>
      <w:r>
        <w:rPr>
          <w:rFonts w:ascii="Arial Narrow" w:eastAsia="仿宋" w:hAnsi="Arial Narrow" w:cs="Arial Narrow"/>
          <w:sz w:val="24"/>
          <w:szCs w:val="24"/>
          <w:lang w:eastAsia="zh-CN"/>
        </w:rPr>
        <w:t>破产清算事务有限公司联合担任</w:t>
      </w:r>
      <w:r>
        <w:rPr>
          <w:rFonts w:ascii="Arial Narrow" w:eastAsia="仿宋" w:hAnsi="Arial Narrow" w:cs="Arial Narrow" w:hint="eastAsia"/>
          <w:sz w:val="24"/>
          <w:szCs w:val="24"/>
          <w:lang w:eastAsia="zh-CN"/>
        </w:rPr>
        <w:t>湖南中康置业有限公司管理人</w:t>
      </w:r>
      <w:r>
        <w:rPr>
          <w:rFonts w:ascii="Arial Narrow" w:eastAsia="仿宋" w:hAnsi="Arial Narrow" w:cs="Arial Narrow"/>
          <w:sz w:val="24"/>
          <w:szCs w:val="24"/>
          <w:lang w:eastAsia="zh-CN"/>
        </w:rPr>
        <w:t>。</w:t>
      </w:r>
    </w:p>
    <w:p w14:paraId="7D6F6641"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二</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被评估企业概况</w:t>
      </w:r>
    </w:p>
    <w:p w14:paraId="35B2D5EF" w14:textId="77777777" w:rsidR="000863E8" w:rsidRDefault="00000000">
      <w:pPr>
        <w:widowControl w:val="0"/>
        <w:spacing w:beforeLines="50" w:before="156" w:after="0" w:line="240" w:lineRule="auto"/>
        <w:ind w:firstLineChars="200" w:firstLine="480"/>
        <w:jc w:val="both"/>
        <w:rPr>
          <w:rFonts w:asciiTheme="minorHAnsi" w:eastAsia="仿宋" w:hAnsiTheme="minorHAnsi"/>
          <w:sz w:val="24"/>
          <w:szCs w:val="24"/>
          <w:lang w:eastAsia="zh-CN"/>
        </w:rPr>
      </w:pPr>
      <w:r>
        <w:rPr>
          <w:rFonts w:asciiTheme="minorHAnsi" w:eastAsia="仿宋" w:hAnsiTheme="minorHAnsi" w:hint="eastAsia"/>
          <w:sz w:val="24"/>
          <w:szCs w:val="24"/>
          <w:lang w:eastAsia="zh-CN"/>
        </w:rPr>
        <w:t>1.</w:t>
      </w:r>
      <w:r>
        <w:rPr>
          <w:rFonts w:asciiTheme="minorHAnsi" w:eastAsia="仿宋" w:hAnsiTheme="minorHAnsi" w:hint="eastAsia"/>
          <w:sz w:val="24"/>
          <w:szCs w:val="24"/>
          <w:lang w:eastAsia="zh-CN"/>
        </w:rPr>
        <w:t>被评估企业于评估基准日的基本信息</w:t>
      </w:r>
    </w:p>
    <w:p w14:paraId="28C5F14A" w14:textId="77777777" w:rsidR="000863E8" w:rsidRDefault="00000000">
      <w:pPr>
        <w:widowControl w:val="0"/>
        <w:spacing w:beforeLines="50" w:before="156" w:after="0" w:line="240" w:lineRule="auto"/>
        <w:ind w:firstLineChars="200" w:firstLine="480"/>
        <w:jc w:val="both"/>
        <w:rPr>
          <w:rFonts w:asciiTheme="minorHAnsi" w:eastAsia="仿宋" w:hAnsiTheme="minorHAnsi"/>
          <w:sz w:val="24"/>
          <w:szCs w:val="24"/>
          <w:lang w:eastAsia="zh-CN"/>
        </w:rPr>
      </w:pPr>
      <w:r>
        <w:rPr>
          <w:rFonts w:asciiTheme="minorHAnsi" w:eastAsia="仿宋" w:hAnsiTheme="minorHAnsi" w:hint="eastAsia"/>
          <w:sz w:val="24"/>
          <w:szCs w:val="24"/>
          <w:lang w:eastAsia="zh-CN"/>
        </w:rPr>
        <w:t>被评估企业名称：湖南中康置业有限公司（以下简称「中康置业」、“被评估企业”）</w:t>
      </w:r>
    </w:p>
    <w:p w14:paraId="4CC677F4" w14:textId="77777777" w:rsidR="000863E8" w:rsidRDefault="00000000">
      <w:pPr>
        <w:widowControl w:val="0"/>
        <w:spacing w:beforeLines="50" w:before="156" w:after="0" w:line="240" w:lineRule="auto"/>
        <w:ind w:firstLineChars="200" w:firstLine="480"/>
        <w:jc w:val="both"/>
        <w:rPr>
          <w:rFonts w:asciiTheme="minorHAnsi" w:eastAsia="仿宋" w:hAnsiTheme="minorHAnsi"/>
          <w:sz w:val="24"/>
          <w:szCs w:val="24"/>
          <w:lang w:eastAsia="zh-CN"/>
        </w:rPr>
      </w:pPr>
      <w:r>
        <w:rPr>
          <w:rFonts w:asciiTheme="minorHAnsi" w:eastAsia="仿宋" w:hAnsiTheme="minorHAnsi" w:hint="eastAsia"/>
          <w:sz w:val="24"/>
          <w:szCs w:val="24"/>
          <w:lang w:eastAsia="zh-CN"/>
        </w:rPr>
        <w:t>注册地址：株洲云龙示范区云龙大道</w:t>
      </w:r>
      <w:r>
        <w:rPr>
          <w:rFonts w:asciiTheme="minorHAnsi" w:eastAsia="仿宋" w:hAnsiTheme="minorHAnsi" w:hint="eastAsia"/>
          <w:sz w:val="24"/>
          <w:szCs w:val="24"/>
          <w:lang w:eastAsia="zh-CN"/>
        </w:rPr>
        <w:t>5099</w:t>
      </w:r>
      <w:r>
        <w:rPr>
          <w:rFonts w:asciiTheme="minorHAnsi" w:eastAsia="仿宋" w:hAnsiTheme="minorHAnsi" w:hint="eastAsia"/>
          <w:sz w:val="24"/>
          <w:szCs w:val="24"/>
          <w:lang w:eastAsia="zh-CN"/>
        </w:rPr>
        <w:t>号云龙总部经济园</w:t>
      </w:r>
      <w:r>
        <w:rPr>
          <w:rFonts w:asciiTheme="minorHAnsi" w:eastAsia="仿宋" w:hAnsiTheme="minorHAnsi" w:hint="eastAsia"/>
          <w:sz w:val="24"/>
          <w:szCs w:val="24"/>
          <w:lang w:eastAsia="zh-CN"/>
        </w:rPr>
        <w:t>D1</w:t>
      </w:r>
      <w:r>
        <w:rPr>
          <w:rFonts w:asciiTheme="minorHAnsi" w:eastAsia="仿宋" w:hAnsiTheme="minorHAnsi" w:hint="eastAsia"/>
          <w:sz w:val="24"/>
          <w:szCs w:val="24"/>
          <w:lang w:eastAsia="zh-CN"/>
        </w:rPr>
        <w:t>栋</w:t>
      </w:r>
      <w:r>
        <w:rPr>
          <w:rFonts w:asciiTheme="minorHAnsi" w:eastAsia="仿宋" w:hAnsiTheme="minorHAnsi" w:hint="eastAsia"/>
          <w:sz w:val="24"/>
          <w:szCs w:val="24"/>
          <w:lang w:eastAsia="zh-CN"/>
        </w:rPr>
        <w:t>601</w:t>
      </w:r>
      <w:r>
        <w:rPr>
          <w:rFonts w:asciiTheme="minorHAnsi" w:eastAsia="仿宋" w:hAnsiTheme="minorHAnsi" w:hint="eastAsia"/>
          <w:sz w:val="24"/>
          <w:szCs w:val="24"/>
          <w:lang w:eastAsia="zh-CN"/>
        </w:rPr>
        <w:t>号</w:t>
      </w:r>
    </w:p>
    <w:p w14:paraId="74F49DD6" w14:textId="77777777" w:rsidR="000863E8" w:rsidRDefault="00000000">
      <w:pPr>
        <w:widowControl w:val="0"/>
        <w:spacing w:beforeLines="50" w:before="156" w:after="0" w:line="240" w:lineRule="auto"/>
        <w:ind w:firstLineChars="200" w:firstLine="480"/>
        <w:jc w:val="both"/>
        <w:rPr>
          <w:rFonts w:asciiTheme="minorHAnsi" w:eastAsia="仿宋" w:hAnsiTheme="minorHAnsi"/>
          <w:sz w:val="24"/>
          <w:szCs w:val="24"/>
          <w:lang w:eastAsia="zh-CN"/>
        </w:rPr>
      </w:pPr>
      <w:r>
        <w:rPr>
          <w:rFonts w:asciiTheme="minorHAnsi" w:eastAsia="仿宋" w:hAnsiTheme="minorHAnsi" w:hint="eastAsia"/>
          <w:sz w:val="24"/>
          <w:szCs w:val="24"/>
          <w:lang w:eastAsia="zh-CN"/>
        </w:rPr>
        <w:t>法定代表人：谢军</w:t>
      </w:r>
    </w:p>
    <w:p w14:paraId="6757FE8B"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Theme="minorHAnsi" w:eastAsia="仿宋" w:hAnsiTheme="minorHAnsi" w:hint="eastAsia"/>
          <w:sz w:val="24"/>
          <w:szCs w:val="24"/>
          <w:lang w:eastAsia="zh-CN"/>
        </w:rPr>
        <w:t>注册</w:t>
      </w:r>
      <w:r>
        <w:rPr>
          <w:rFonts w:ascii="Arial Narrow" w:eastAsia="仿宋" w:hAnsi="Arial Narrow" w:cs="Arial Narrow"/>
          <w:sz w:val="24"/>
          <w:szCs w:val="24"/>
          <w:lang w:eastAsia="zh-CN"/>
        </w:rPr>
        <w:t>资本：人民币</w:t>
      </w:r>
      <w:r>
        <w:rPr>
          <w:rFonts w:ascii="Arial Narrow" w:eastAsia="仿宋" w:hAnsi="Arial Narrow" w:cs="Arial Narrow" w:hint="eastAsia"/>
          <w:sz w:val="24"/>
          <w:szCs w:val="24"/>
          <w:lang w:eastAsia="zh-CN"/>
        </w:rPr>
        <w:t>壹亿伍仟万</w:t>
      </w:r>
      <w:r>
        <w:rPr>
          <w:rFonts w:ascii="Arial Narrow" w:eastAsia="仿宋" w:hAnsi="Arial Narrow" w:cs="Arial Narrow"/>
          <w:sz w:val="24"/>
          <w:szCs w:val="24"/>
          <w:lang w:eastAsia="zh-CN"/>
        </w:rPr>
        <w:t>元</w:t>
      </w:r>
      <w:r>
        <w:rPr>
          <w:rFonts w:ascii="Arial Narrow" w:eastAsia="仿宋" w:hAnsi="Arial Narrow" w:cs="Arial Narrow" w:hint="eastAsia"/>
          <w:sz w:val="24"/>
          <w:szCs w:val="24"/>
          <w:lang w:eastAsia="zh-CN"/>
        </w:rPr>
        <w:t>整</w:t>
      </w:r>
    </w:p>
    <w:p w14:paraId="35CD189A" w14:textId="77777777" w:rsidR="000863E8" w:rsidRDefault="00000000">
      <w:pPr>
        <w:widowControl w:val="0"/>
        <w:spacing w:beforeLines="50" w:before="156" w:after="0" w:line="240" w:lineRule="auto"/>
        <w:ind w:firstLineChars="200" w:firstLine="480"/>
        <w:jc w:val="both"/>
        <w:rPr>
          <w:rFonts w:asciiTheme="minorHAnsi" w:eastAsia="仿宋" w:hAnsiTheme="minorHAnsi"/>
          <w:sz w:val="24"/>
          <w:szCs w:val="24"/>
          <w:lang w:eastAsia="zh-CN"/>
        </w:rPr>
      </w:pPr>
      <w:r>
        <w:rPr>
          <w:rFonts w:asciiTheme="minorHAnsi" w:eastAsia="仿宋" w:hAnsiTheme="minorHAnsi" w:hint="eastAsia"/>
          <w:sz w:val="24"/>
          <w:szCs w:val="24"/>
          <w:lang w:eastAsia="zh-CN"/>
        </w:rPr>
        <w:t>统一社会信用代码：</w:t>
      </w:r>
      <w:r>
        <w:rPr>
          <w:rFonts w:asciiTheme="minorHAnsi" w:eastAsia="仿宋" w:hAnsiTheme="minorHAnsi" w:hint="eastAsia"/>
          <w:sz w:val="24"/>
          <w:szCs w:val="24"/>
          <w:lang w:eastAsia="zh-CN"/>
        </w:rPr>
        <w:t>91430200MA4QQ27K3U</w:t>
      </w:r>
    </w:p>
    <w:p w14:paraId="18359A53"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经营范围：</w:t>
      </w:r>
      <w:r>
        <w:rPr>
          <w:rFonts w:ascii="Arial Narrow" w:eastAsia="仿宋" w:hAnsi="Arial Narrow" w:cs="Arial Narrow"/>
          <w:sz w:val="24"/>
          <w:szCs w:val="24"/>
          <w:lang w:eastAsia="zh-CN"/>
        </w:rPr>
        <w:t>房地产开发经营；企业总部管理；企业管理服务；物业管理；土</w:t>
      </w:r>
      <w:r>
        <w:rPr>
          <w:rFonts w:ascii="Arial Narrow" w:eastAsia="仿宋" w:hAnsi="Arial Narrow" w:cs="Arial Narrow"/>
          <w:sz w:val="24"/>
          <w:szCs w:val="24"/>
          <w:lang w:eastAsia="zh-CN"/>
        </w:rPr>
        <w:t xml:space="preserve"> </w:t>
      </w:r>
      <w:r>
        <w:rPr>
          <w:rFonts w:ascii="Arial Narrow" w:eastAsia="仿宋" w:hAnsi="Arial Narrow" w:cs="Arial Narrow"/>
          <w:sz w:val="24"/>
          <w:szCs w:val="24"/>
          <w:lang w:eastAsia="zh-CN"/>
        </w:rPr>
        <w:t>地管理服务；园林绿化工程施工；老年人、残疾人养护服务；房屋租赁；自建房</w:t>
      </w:r>
      <w:r>
        <w:rPr>
          <w:rFonts w:ascii="Arial Narrow" w:eastAsia="仿宋" w:hAnsi="Arial Narrow" w:cs="Arial Narrow"/>
          <w:sz w:val="24"/>
          <w:szCs w:val="24"/>
          <w:lang w:eastAsia="zh-CN"/>
        </w:rPr>
        <w:t xml:space="preserve"> </w:t>
      </w:r>
      <w:r>
        <w:rPr>
          <w:rFonts w:ascii="Arial Narrow" w:eastAsia="仿宋" w:hAnsi="Arial Narrow" w:cs="Arial Narrow"/>
          <w:sz w:val="24"/>
          <w:szCs w:val="24"/>
          <w:lang w:eastAsia="zh-CN"/>
        </w:rPr>
        <w:t>屋销售；环保技术推广服务；信息技术咨询服务；养生保健服务；营养健康咨询</w:t>
      </w:r>
      <w:r>
        <w:rPr>
          <w:rFonts w:ascii="Arial Narrow" w:eastAsia="仿宋" w:hAnsi="Arial Narrow" w:cs="Arial Narrow"/>
          <w:sz w:val="24"/>
          <w:szCs w:val="24"/>
          <w:lang w:eastAsia="zh-CN"/>
        </w:rPr>
        <w:t xml:space="preserve"> </w:t>
      </w:r>
      <w:r>
        <w:rPr>
          <w:rFonts w:ascii="Arial Narrow" w:eastAsia="仿宋" w:hAnsi="Arial Narrow" w:cs="Arial Narrow"/>
          <w:sz w:val="24"/>
          <w:szCs w:val="24"/>
          <w:lang w:eastAsia="zh-CN"/>
        </w:rPr>
        <w:t>服务；室内装饰设计服务；建筑工程后期装饰、装修和清理；房屋装饰；营养和</w:t>
      </w:r>
      <w:r>
        <w:rPr>
          <w:rFonts w:ascii="Arial Narrow" w:eastAsia="仿宋" w:hAnsi="Arial Narrow" w:cs="Arial Narrow"/>
          <w:sz w:val="24"/>
          <w:szCs w:val="24"/>
          <w:lang w:eastAsia="zh-CN"/>
        </w:rPr>
        <w:t xml:space="preserve"> </w:t>
      </w:r>
      <w:r>
        <w:rPr>
          <w:rFonts w:ascii="Arial Narrow" w:eastAsia="仿宋" w:hAnsi="Arial Narrow" w:cs="Arial Narrow"/>
          <w:sz w:val="24"/>
          <w:szCs w:val="24"/>
          <w:lang w:eastAsia="zh-CN"/>
        </w:rPr>
        <w:t>保健品批发</w:t>
      </w:r>
      <w:r>
        <w:rPr>
          <w:rFonts w:ascii="Arial Narrow" w:eastAsia="仿宋" w:hAnsi="Arial Narrow" w:cs="Arial Narrow"/>
          <w:sz w:val="24"/>
          <w:szCs w:val="24"/>
          <w:lang w:eastAsia="zh-CN"/>
        </w:rPr>
        <w:t xml:space="preserve"> (</w:t>
      </w:r>
      <w:r>
        <w:rPr>
          <w:rFonts w:ascii="Arial Narrow" w:eastAsia="仿宋" w:hAnsi="Arial Narrow" w:cs="Arial Narrow"/>
          <w:sz w:val="24"/>
          <w:szCs w:val="24"/>
          <w:lang w:eastAsia="zh-CN"/>
        </w:rPr>
        <w:t>依法须经批准的项目，经相关部门批准后方可开展经营活动</w:t>
      </w:r>
      <w:r>
        <w:rPr>
          <w:rFonts w:ascii="Arial Narrow" w:eastAsia="仿宋" w:hAnsi="Arial Narrow" w:cs="Arial Narrow"/>
          <w:sz w:val="24"/>
          <w:szCs w:val="24"/>
          <w:lang w:eastAsia="zh-CN"/>
        </w:rPr>
        <w:t>)</w:t>
      </w:r>
    </w:p>
    <w:p w14:paraId="5B6E157A"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2</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委托人和被评估企业之间的关系</w:t>
      </w:r>
    </w:p>
    <w:p w14:paraId="293AD36C"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委托人为法院指定</w:t>
      </w:r>
      <w:r>
        <w:rPr>
          <w:rFonts w:ascii="Arial Narrow" w:eastAsia="仿宋" w:hAnsi="Arial Narrow" w:cs="Arial Narrow" w:hint="eastAsia"/>
          <w:sz w:val="24"/>
          <w:szCs w:val="24"/>
          <w:lang w:eastAsia="zh-CN"/>
        </w:rPr>
        <w:t>被评估企业</w:t>
      </w:r>
      <w:r>
        <w:rPr>
          <w:rFonts w:ascii="Arial Narrow" w:eastAsia="仿宋" w:hAnsi="Arial Narrow" w:cs="Arial Narrow"/>
          <w:sz w:val="24"/>
          <w:szCs w:val="24"/>
          <w:lang w:eastAsia="zh-CN"/>
        </w:rPr>
        <w:t>破产管理人。</w:t>
      </w:r>
    </w:p>
    <w:p w14:paraId="50CD9181"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w:t>
      </w:r>
      <w:r>
        <w:rPr>
          <w:rFonts w:ascii="Arial Narrow" w:eastAsia="仿宋" w:hAnsi="Arial Narrow" w:cs="Arial Narrow"/>
          <w:b/>
          <w:sz w:val="24"/>
          <w:szCs w:val="24"/>
          <w:lang w:eastAsia="zh-CN"/>
        </w:rPr>
        <w:t>三</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资产评估委托合同中约定的其他资产评估报告使用人</w:t>
      </w:r>
    </w:p>
    <w:p w14:paraId="7953CF56" w14:textId="77777777" w:rsidR="000863E8" w:rsidRDefault="00000000">
      <w:pPr>
        <w:spacing w:beforeLines="50" w:before="156" w:after="0" w:line="240" w:lineRule="auto"/>
        <w:ind w:firstLineChars="200" w:firstLine="480"/>
        <w:jc w:val="both"/>
        <w:rPr>
          <w:rFonts w:ascii="Arial Narrow" w:eastAsia="仿宋" w:hAnsi="Arial Narrow" w:cs="Arial Narrow"/>
          <w:snapToGrid w:val="0"/>
          <w:sz w:val="24"/>
          <w:szCs w:val="24"/>
          <w:lang w:eastAsia="zh-CN"/>
        </w:rPr>
      </w:pPr>
      <w:bookmarkStart w:id="20" w:name="_Toc28797"/>
      <w:bookmarkStart w:id="21" w:name="_Toc447125211"/>
      <w:r>
        <w:rPr>
          <w:rFonts w:ascii="Arial Narrow" w:eastAsia="仿宋" w:hAnsi="Arial Narrow" w:cs="Arial Narrow"/>
          <w:snapToGrid w:val="0"/>
          <w:sz w:val="24"/>
          <w:szCs w:val="24"/>
          <w:lang w:eastAsia="zh-CN"/>
        </w:rPr>
        <w:t>评估委托合同约定的其他资产评估报告使用人为重整中涉及的相关当事方，以及按照国家法律、法规规定的监管部门等。</w:t>
      </w:r>
    </w:p>
    <w:p w14:paraId="1F460F67" w14:textId="77777777" w:rsidR="000863E8" w:rsidRDefault="00000000">
      <w:pPr>
        <w:keepNext/>
        <w:keepLines/>
        <w:spacing w:beforeLines="50" w:before="156" w:afterLines="50" w:after="156" w:line="240" w:lineRule="auto"/>
        <w:ind w:firstLineChars="200" w:firstLine="480"/>
        <w:jc w:val="both"/>
        <w:rPr>
          <w:rFonts w:ascii="Arial Narrow" w:eastAsia="仿宋" w:hAnsi="Arial Narrow" w:cs="Arial Narrow"/>
          <w:snapToGrid w:val="0"/>
          <w:sz w:val="24"/>
          <w:szCs w:val="24"/>
          <w:lang w:eastAsia="zh-CN"/>
        </w:rPr>
      </w:pPr>
      <w:bookmarkStart w:id="22" w:name="_Toc23436"/>
      <w:r>
        <w:rPr>
          <w:rFonts w:ascii="Arial Narrow" w:eastAsia="仿宋" w:hAnsi="Arial Narrow" w:cs="Arial Narrow"/>
          <w:snapToGrid w:val="0"/>
          <w:sz w:val="24"/>
          <w:szCs w:val="24"/>
          <w:lang w:eastAsia="zh-CN"/>
        </w:rPr>
        <w:t>除国家法律法规另有规定外，任何未经评估机构和委托方确认的机构或个人不能由于得到评估报告而成为评估报告使用人。</w:t>
      </w:r>
      <w:bookmarkEnd w:id="22"/>
    </w:p>
    <w:p w14:paraId="5DC9B151"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23" w:name="_Toc29736"/>
      <w:bookmarkStart w:id="24" w:name="_Toc29851"/>
      <w:bookmarkStart w:id="25" w:name="_Toc1258"/>
      <w:r>
        <w:rPr>
          <w:rFonts w:ascii="Arial Narrow" w:eastAsia="仿宋" w:hAnsi="Arial Narrow" w:cs="Arial Narrow"/>
          <w:sz w:val="24"/>
          <w:szCs w:val="24"/>
          <w:lang w:eastAsia="zh-CN"/>
        </w:rPr>
        <w:t>二、评估目的</w:t>
      </w:r>
      <w:bookmarkEnd w:id="20"/>
      <w:bookmarkEnd w:id="21"/>
      <w:bookmarkEnd w:id="23"/>
      <w:bookmarkEnd w:id="24"/>
      <w:bookmarkEnd w:id="25"/>
    </w:p>
    <w:p w14:paraId="1DA4548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湖南中康置业有限公司</w:t>
      </w:r>
      <w:r>
        <w:rPr>
          <w:rFonts w:ascii="Arial Narrow" w:eastAsia="仿宋" w:hAnsi="Arial Narrow" w:cs="Arial Narrow"/>
          <w:sz w:val="24"/>
          <w:szCs w:val="24"/>
          <w:lang w:eastAsia="zh-CN"/>
        </w:rPr>
        <w:t>破产重整，为此，</w:t>
      </w:r>
      <w:r>
        <w:rPr>
          <w:rFonts w:ascii="Arial Narrow" w:eastAsia="仿宋" w:hAnsi="Arial Narrow" w:cs="Arial Narrow" w:hint="eastAsia"/>
          <w:sz w:val="24"/>
          <w:szCs w:val="24"/>
          <w:lang w:eastAsia="zh-CN"/>
        </w:rPr>
        <w:t>湖南中康置业有限公司管理人</w:t>
      </w:r>
      <w:r>
        <w:rPr>
          <w:rFonts w:ascii="Arial Narrow" w:eastAsia="仿宋" w:hAnsi="Arial Narrow" w:cs="Arial Narrow"/>
          <w:sz w:val="24"/>
          <w:szCs w:val="24"/>
          <w:lang w:eastAsia="zh-CN"/>
        </w:rPr>
        <w:t>委托本公司对</w:t>
      </w:r>
      <w:r>
        <w:rPr>
          <w:rFonts w:ascii="Arial Narrow" w:eastAsia="仿宋" w:hAnsi="Arial Narrow" w:cs="Arial Narrow" w:hint="eastAsia"/>
          <w:sz w:val="24"/>
          <w:szCs w:val="24"/>
          <w:lang w:eastAsia="zh-CN"/>
        </w:rPr>
        <w:t>湖南中康置业有限公司资产组市场价值进行评估</w:t>
      </w:r>
      <w:r>
        <w:rPr>
          <w:rFonts w:ascii="Arial Narrow" w:eastAsia="仿宋" w:hAnsi="Arial Narrow" w:cs="Arial Narrow"/>
          <w:sz w:val="24"/>
          <w:szCs w:val="24"/>
          <w:lang w:eastAsia="zh-CN"/>
        </w:rPr>
        <w:t>，为上述经济行为提供价值参考。</w:t>
      </w:r>
    </w:p>
    <w:p w14:paraId="444BB2A8"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26" w:name="_Toc8337"/>
      <w:bookmarkStart w:id="27" w:name="_Toc18374"/>
      <w:bookmarkStart w:id="28" w:name="_Toc1509"/>
      <w:bookmarkStart w:id="29" w:name="_Toc1211"/>
      <w:bookmarkStart w:id="30" w:name="_Toc447125212"/>
      <w:r>
        <w:rPr>
          <w:rFonts w:ascii="Arial Narrow" w:eastAsia="仿宋" w:hAnsi="Arial Narrow" w:cs="Arial Narrow"/>
          <w:sz w:val="24"/>
          <w:szCs w:val="24"/>
          <w:lang w:eastAsia="zh-CN"/>
        </w:rPr>
        <w:t>三、评估对象和评估范围</w:t>
      </w:r>
      <w:bookmarkEnd w:id="26"/>
      <w:bookmarkEnd w:id="27"/>
      <w:bookmarkEnd w:id="28"/>
      <w:bookmarkEnd w:id="29"/>
      <w:bookmarkEnd w:id="30"/>
    </w:p>
    <w:p w14:paraId="2711BB4A"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本次委托评估的评估对象为</w:t>
      </w:r>
      <w:r>
        <w:rPr>
          <w:rFonts w:ascii="Arial Narrow" w:eastAsia="仿宋" w:hAnsi="Arial Narrow" w:cs="Arial Narrow" w:hint="eastAsia"/>
          <w:sz w:val="24"/>
          <w:szCs w:val="24"/>
          <w:lang w:eastAsia="zh-CN"/>
        </w:rPr>
        <w:t>「中康置业」资产组</w:t>
      </w:r>
      <w:r>
        <w:rPr>
          <w:rFonts w:ascii="Arial Narrow" w:eastAsia="仿宋" w:hAnsi="Arial Narrow" w:cs="Arial Narrow"/>
          <w:sz w:val="24"/>
          <w:szCs w:val="24"/>
          <w:lang w:eastAsia="zh-CN"/>
        </w:rPr>
        <w:t>。</w:t>
      </w:r>
    </w:p>
    <w:p w14:paraId="6E4ABAB4"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与上述评估对象相对应的评估范围为</w:t>
      </w:r>
      <w:r>
        <w:rPr>
          <w:rFonts w:ascii="Arial Narrow" w:eastAsia="仿宋" w:hAnsi="Arial Narrow" w:cs="Arial Narrow" w:hint="eastAsia"/>
          <w:sz w:val="24"/>
          <w:szCs w:val="24"/>
          <w:lang w:eastAsia="zh-CN"/>
        </w:rPr>
        <w:t>被评估单位</w:t>
      </w:r>
      <w:r>
        <w:rPr>
          <w:rFonts w:ascii="Arial Narrow" w:eastAsia="仿宋" w:hAnsi="Arial Narrow" w:cs="Arial Narrow"/>
          <w:sz w:val="24"/>
          <w:szCs w:val="24"/>
          <w:lang w:eastAsia="zh-CN"/>
        </w:rPr>
        <w:t>申报的</w:t>
      </w:r>
      <w:r>
        <w:rPr>
          <w:rFonts w:ascii="Arial Narrow" w:eastAsia="仿宋" w:hAnsi="Arial Narrow" w:cs="Arial Narrow" w:hint="eastAsia"/>
          <w:sz w:val="24"/>
          <w:szCs w:val="24"/>
          <w:lang w:eastAsia="zh-CN"/>
        </w:rPr>
        <w:t>位于株洲市云龙示范区</w:t>
      </w:r>
      <w:proofErr w:type="gramStart"/>
      <w:r>
        <w:rPr>
          <w:rFonts w:ascii="Arial Narrow" w:eastAsia="仿宋" w:hAnsi="Arial Narrow" w:cs="Arial Narrow" w:hint="eastAsia"/>
          <w:sz w:val="24"/>
          <w:szCs w:val="24"/>
          <w:lang w:eastAsia="zh-CN"/>
        </w:rPr>
        <w:t>云瑞</w:t>
      </w:r>
      <w:proofErr w:type="gramEnd"/>
      <w:r>
        <w:rPr>
          <w:rFonts w:ascii="Arial Narrow" w:eastAsia="仿宋" w:hAnsi="Arial Narrow" w:cs="Arial Narrow" w:hint="eastAsia"/>
          <w:sz w:val="24"/>
          <w:szCs w:val="24"/>
          <w:lang w:eastAsia="zh-CN"/>
        </w:rPr>
        <w:t>路</w:t>
      </w:r>
      <w:r>
        <w:rPr>
          <w:rFonts w:ascii="Arial Narrow" w:eastAsia="仿宋" w:hAnsi="Arial Narrow" w:cs="Arial Narrow" w:hint="eastAsia"/>
          <w:sz w:val="24"/>
          <w:szCs w:val="24"/>
          <w:lang w:eastAsia="zh-CN"/>
        </w:rPr>
        <w:t>799</w:t>
      </w:r>
      <w:r>
        <w:rPr>
          <w:rFonts w:ascii="Arial Narrow" w:eastAsia="仿宋" w:hAnsi="Arial Narrow" w:cs="Arial Narrow" w:hint="eastAsia"/>
          <w:sz w:val="24"/>
          <w:szCs w:val="24"/>
          <w:lang w:eastAsia="zh-CN"/>
        </w:rPr>
        <w:t>号凤凰养生谷</w:t>
      </w:r>
      <w:r>
        <w:rPr>
          <w:rFonts w:ascii="Arial Narrow" w:eastAsia="仿宋" w:hAnsi="Arial Narrow" w:cs="Arial Narrow" w:hint="eastAsia"/>
          <w:sz w:val="24"/>
          <w:szCs w:val="24"/>
          <w:lang w:eastAsia="zh-CN"/>
        </w:rPr>
        <w:t>10</w:t>
      </w:r>
      <w:r>
        <w:rPr>
          <w:rFonts w:ascii="Arial Narrow" w:eastAsia="仿宋" w:hAnsi="Arial Narrow" w:cs="Arial Narrow" w:hint="eastAsia"/>
          <w:sz w:val="24"/>
          <w:szCs w:val="24"/>
          <w:lang w:eastAsia="zh-CN"/>
        </w:rPr>
        <w:t>栋、</w:t>
      </w:r>
      <w:r>
        <w:rPr>
          <w:rFonts w:ascii="Arial Narrow" w:eastAsia="仿宋" w:hAnsi="Arial Narrow" w:cs="Arial Narrow" w:hint="eastAsia"/>
          <w:sz w:val="24"/>
          <w:szCs w:val="24"/>
          <w:lang w:eastAsia="zh-CN"/>
        </w:rPr>
        <w:t>13</w:t>
      </w:r>
      <w:r>
        <w:rPr>
          <w:rFonts w:ascii="Arial Narrow" w:eastAsia="仿宋" w:hAnsi="Arial Narrow" w:cs="Arial Narrow" w:hint="eastAsia"/>
          <w:sz w:val="24"/>
          <w:szCs w:val="24"/>
          <w:lang w:eastAsia="zh-CN"/>
        </w:rPr>
        <w:t>栋拟开发建筑面积为</w:t>
      </w:r>
      <w:r>
        <w:rPr>
          <w:rFonts w:ascii="Arial Narrow" w:eastAsia="仿宋" w:hAnsi="Arial Narrow" w:cs="Arial Narrow" w:hint="eastAsia"/>
          <w:sz w:val="24"/>
          <w:szCs w:val="24"/>
          <w:lang w:eastAsia="zh-CN"/>
        </w:rPr>
        <w:t>21,838.78</w:t>
      </w:r>
      <w:r>
        <w:rPr>
          <w:rFonts w:ascii="Arial Narrow" w:eastAsia="仿宋" w:hAnsi="Arial Narrow" w:cs="Arial Narrow" w:hint="eastAsia"/>
          <w:sz w:val="24"/>
          <w:szCs w:val="24"/>
          <w:lang w:eastAsia="zh-CN"/>
        </w:rPr>
        <w:t>平方米，（其中住宅建筑面积为</w:t>
      </w:r>
      <w:r>
        <w:rPr>
          <w:rFonts w:ascii="Arial Narrow" w:eastAsia="仿宋" w:hAnsi="Arial Narrow" w:cs="Arial Narrow" w:hint="eastAsia"/>
          <w:sz w:val="24"/>
          <w:szCs w:val="24"/>
          <w:lang w:eastAsia="zh-CN"/>
        </w:rPr>
        <w:t>19,020.16</w:t>
      </w:r>
      <w:r>
        <w:rPr>
          <w:rFonts w:ascii="Arial Narrow" w:eastAsia="仿宋" w:hAnsi="Arial Narrow" w:cs="Arial Narrow" w:hint="eastAsia"/>
          <w:sz w:val="24"/>
          <w:szCs w:val="24"/>
          <w:lang w:eastAsia="zh-CN"/>
        </w:rPr>
        <w:t>平方米，物业管理用房</w:t>
      </w:r>
      <w:r>
        <w:rPr>
          <w:rFonts w:ascii="Arial Narrow" w:eastAsia="仿宋" w:hAnsi="Arial Narrow" w:cs="Arial Narrow" w:hint="eastAsia"/>
          <w:sz w:val="24"/>
          <w:szCs w:val="24"/>
          <w:lang w:eastAsia="zh-CN"/>
        </w:rPr>
        <w:t>303.18</w:t>
      </w:r>
      <w:r>
        <w:rPr>
          <w:rFonts w:ascii="Arial Narrow" w:eastAsia="仿宋" w:hAnsi="Arial Narrow" w:cs="Arial Narrow" w:hint="eastAsia"/>
          <w:sz w:val="24"/>
          <w:szCs w:val="24"/>
          <w:lang w:eastAsia="zh-CN"/>
        </w:rPr>
        <w:t>平方米，地下室建筑面积为</w:t>
      </w:r>
      <w:r>
        <w:rPr>
          <w:rFonts w:ascii="Arial Narrow" w:eastAsia="仿宋" w:hAnsi="Arial Narrow" w:cs="Arial Narrow" w:hint="eastAsia"/>
          <w:sz w:val="24"/>
          <w:szCs w:val="24"/>
          <w:lang w:eastAsia="zh-CN"/>
        </w:rPr>
        <w:t>2,515.44</w:t>
      </w:r>
      <w:r>
        <w:rPr>
          <w:rFonts w:ascii="Arial Narrow" w:eastAsia="仿宋" w:hAnsi="Arial Narrow" w:cs="Arial Narrow" w:hint="eastAsia"/>
          <w:sz w:val="24"/>
          <w:szCs w:val="24"/>
          <w:lang w:eastAsia="zh-CN"/>
        </w:rPr>
        <w:t>平方米）开发权益及</w:t>
      </w:r>
      <w:r>
        <w:rPr>
          <w:rFonts w:ascii="Arial Narrow" w:eastAsia="仿宋" w:hAnsi="Arial Narrow" w:cs="Arial Narrow" w:hint="eastAsia"/>
          <w:sz w:val="24"/>
          <w:szCs w:val="24"/>
          <w:lang w:eastAsia="zh-CN"/>
        </w:rPr>
        <w:t>27</w:t>
      </w:r>
      <w:r>
        <w:rPr>
          <w:rFonts w:ascii="Arial Narrow" w:eastAsia="仿宋" w:hAnsi="Arial Narrow" w:cs="Arial Narrow" w:hint="eastAsia"/>
          <w:sz w:val="24"/>
          <w:szCs w:val="24"/>
          <w:lang w:eastAsia="zh-CN"/>
        </w:rPr>
        <w:t>项电子设备。</w:t>
      </w:r>
    </w:p>
    <w:p w14:paraId="43E98DC4" w14:textId="77777777" w:rsidR="000863E8" w:rsidRDefault="00000000">
      <w:pPr>
        <w:keepNext/>
        <w:keepLines/>
        <w:spacing w:beforeLines="50" w:before="156" w:afterLines="50" w:after="156" w:line="240" w:lineRule="auto"/>
        <w:ind w:firstLineChars="200" w:firstLine="482"/>
        <w:jc w:val="both"/>
        <w:rPr>
          <w:rFonts w:ascii="Arial Narrow" w:eastAsia="仿宋" w:hAnsi="Arial Narrow" w:cs="Arial Narrow"/>
          <w:b/>
          <w:bCs/>
          <w:snapToGrid w:val="0"/>
          <w:sz w:val="24"/>
          <w:szCs w:val="24"/>
          <w:lang w:eastAsia="zh-CN"/>
        </w:rPr>
      </w:pPr>
      <w:bookmarkStart w:id="31" w:name="_Toc21705"/>
      <w:r>
        <w:rPr>
          <w:rFonts w:ascii="Arial Narrow" w:eastAsia="仿宋" w:hAnsi="Arial Narrow" w:cs="Arial Narrow"/>
          <w:b/>
          <w:bCs/>
          <w:snapToGrid w:val="0"/>
          <w:sz w:val="24"/>
          <w:szCs w:val="24"/>
          <w:lang w:eastAsia="zh-CN"/>
        </w:rPr>
        <w:t>（一）</w:t>
      </w:r>
      <w:bookmarkEnd w:id="31"/>
      <w:r>
        <w:rPr>
          <w:rFonts w:ascii="Arial Narrow" w:eastAsia="仿宋" w:hAnsi="Arial Narrow" w:cs="Arial Narrow" w:hint="eastAsia"/>
          <w:b/>
          <w:bCs/>
          <w:snapToGrid w:val="0"/>
          <w:sz w:val="24"/>
          <w:szCs w:val="24"/>
          <w:lang w:eastAsia="zh-CN"/>
        </w:rPr>
        <w:t>开发权益</w:t>
      </w:r>
    </w:p>
    <w:p w14:paraId="71F07423" w14:textId="77777777" w:rsidR="000863E8" w:rsidRDefault="00000000">
      <w:pPr>
        <w:keepNext/>
        <w:keepLines/>
        <w:spacing w:beforeLines="50" w:before="156" w:afterLines="50" w:after="156" w:line="240" w:lineRule="auto"/>
        <w:ind w:firstLineChars="200" w:firstLine="482"/>
        <w:jc w:val="both"/>
        <w:rPr>
          <w:rFonts w:ascii="Arial Narrow" w:eastAsia="仿宋" w:hAnsi="Arial Narrow" w:cs="Arial Narrow"/>
          <w:b/>
          <w:bCs/>
          <w:snapToGrid w:val="0"/>
          <w:sz w:val="24"/>
          <w:szCs w:val="24"/>
          <w:lang w:eastAsia="zh-CN"/>
        </w:rPr>
      </w:pPr>
      <w:r>
        <w:rPr>
          <w:rFonts w:ascii="Arial Narrow" w:eastAsia="仿宋" w:hAnsi="Arial Narrow" w:cs="Arial Narrow" w:hint="eastAsia"/>
          <w:b/>
          <w:bCs/>
          <w:snapToGrid w:val="0"/>
          <w:sz w:val="24"/>
          <w:szCs w:val="24"/>
          <w:lang w:eastAsia="zh-CN"/>
        </w:rPr>
        <w:t>1</w:t>
      </w:r>
      <w:r>
        <w:rPr>
          <w:rFonts w:ascii="Arial Narrow" w:eastAsia="仿宋" w:hAnsi="Arial Narrow" w:cs="Arial Narrow" w:hint="eastAsia"/>
          <w:b/>
          <w:bCs/>
          <w:snapToGrid w:val="0"/>
          <w:sz w:val="24"/>
          <w:szCs w:val="24"/>
          <w:lang w:eastAsia="zh-CN"/>
        </w:rPr>
        <w:t>、开发权益所在项目整体情况</w:t>
      </w:r>
    </w:p>
    <w:p w14:paraId="30A45E0C" w14:textId="77777777" w:rsidR="000863E8" w:rsidRDefault="00000000">
      <w:pPr>
        <w:widowControl w:val="0"/>
        <w:numPr>
          <w:ilvl w:val="255"/>
          <w:numId w:val="0"/>
        </w:numPr>
        <w:spacing w:beforeLines="50" w:before="156" w:after="0" w:line="240" w:lineRule="auto"/>
        <w:ind w:firstLineChars="200" w:firstLine="480"/>
        <w:jc w:val="both"/>
        <w:rPr>
          <w:rFonts w:ascii="Arial Narrow" w:eastAsia="仿宋" w:hAnsi="Arial Narrow" w:cs="Arial Narrow"/>
          <w:sz w:val="24"/>
          <w:szCs w:val="24"/>
          <w:lang w:eastAsia="zh-CN" w:bidi="ar-SA"/>
        </w:rPr>
      </w:pPr>
      <w:bookmarkStart w:id="32" w:name="_Hlk502747345"/>
      <w:r>
        <w:rPr>
          <w:rFonts w:ascii="Arial Narrow" w:eastAsia="仿宋" w:hAnsi="Arial Narrow" w:cs="Arial Narrow" w:hint="eastAsia"/>
          <w:sz w:val="24"/>
          <w:szCs w:val="24"/>
          <w:lang w:eastAsia="zh-CN"/>
        </w:rPr>
        <w:t>凤凰养生谷</w:t>
      </w:r>
      <w:r>
        <w:rPr>
          <w:rFonts w:ascii="Arial Narrow" w:eastAsia="仿宋" w:hAnsi="Arial Narrow" w:cs="Arial Narrow"/>
          <w:sz w:val="24"/>
          <w:szCs w:val="24"/>
          <w:lang w:eastAsia="zh-CN" w:bidi="ar-SA"/>
        </w:rPr>
        <w:t>项目位于株洲云龙示范区龙头铺街道三</w:t>
      </w:r>
      <w:r>
        <w:rPr>
          <w:rFonts w:ascii="Arial Narrow" w:eastAsia="仿宋" w:hAnsi="Arial Narrow" w:cs="Arial Narrow" w:hint="eastAsia"/>
          <w:sz w:val="24"/>
          <w:szCs w:val="24"/>
          <w:lang w:eastAsia="zh-CN" w:bidi="ar-SA"/>
        </w:rPr>
        <w:t>塔</w:t>
      </w:r>
      <w:r>
        <w:rPr>
          <w:rFonts w:ascii="Arial Narrow" w:eastAsia="仿宋" w:hAnsi="Arial Narrow" w:cs="Arial Narrow"/>
          <w:sz w:val="24"/>
          <w:szCs w:val="24"/>
          <w:lang w:eastAsia="zh-CN" w:bidi="ar-SA"/>
        </w:rPr>
        <w:t>桥社区，项目占地面积</w:t>
      </w:r>
      <w:r>
        <w:rPr>
          <w:rFonts w:ascii="Arial Narrow" w:eastAsia="仿宋" w:hAnsi="Arial Narrow" w:cs="Arial Narrow"/>
          <w:sz w:val="24"/>
          <w:szCs w:val="24"/>
          <w:lang w:eastAsia="zh-CN" w:bidi="ar-SA"/>
        </w:rPr>
        <w:t xml:space="preserve">72.74 </w:t>
      </w:r>
      <w:r>
        <w:rPr>
          <w:rFonts w:ascii="Arial Narrow" w:eastAsia="仿宋" w:hAnsi="Arial Narrow" w:cs="Arial Narrow"/>
          <w:sz w:val="24"/>
          <w:szCs w:val="24"/>
          <w:lang w:eastAsia="zh-CN" w:bidi="ar-SA"/>
        </w:rPr>
        <w:t>亩，</w:t>
      </w:r>
      <w:r>
        <w:rPr>
          <w:rFonts w:ascii="Arial Narrow" w:eastAsia="仿宋" w:hAnsi="Arial Narrow" w:cs="Arial Narrow" w:hint="eastAsia"/>
          <w:sz w:val="24"/>
          <w:szCs w:val="24"/>
          <w:lang w:eastAsia="zh-CN" w:bidi="ar-SA"/>
        </w:rPr>
        <w:t>拟</w:t>
      </w:r>
      <w:r>
        <w:rPr>
          <w:rFonts w:ascii="Arial Narrow" w:eastAsia="仿宋" w:hAnsi="Arial Narrow" w:cs="Arial Narrow"/>
          <w:sz w:val="24"/>
          <w:szCs w:val="24"/>
          <w:lang w:eastAsia="zh-CN" w:bidi="ar-SA"/>
        </w:rPr>
        <w:t>打造为可持续养老且拥有</w:t>
      </w:r>
      <w:r>
        <w:rPr>
          <w:rFonts w:ascii="Arial Narrow" w:eastAsia="仿宋" w:hAnsi="Arial Narrow" w:cs="Arial Narrow"/>
          <w:sz w:val="24"/>
          <w:szCs w:val="24"/>
          <w:lang w:eastAsia="zh-CN" w:bidi="ar-SA"/>
        </w:rPr>
        <w:t xml:space="preserve">70 </w:t>
      </w:r>
      <w:r>
        <w:rPr>
          <w:rFonts w:ascii="Arial Narrow" w:eastAsia="仿宋" w:hAnsi="Arial Narrow" w:cs="Arial Narrow"/>
          <w:sz w:val="24"/>
          <w:szCs w:val="24"/>
          <w:lang w:eastAsia="zh-CN" w:bidi="ar-SA"/>
        </w:rPr>
        <w:t>年产权的居家养老项目，规划总建筑面积</w:t>
      </w:r>
      <w:r>
        <w:rPr>
          <w:rFonts w:ascii="Arial Narrow" w:eastAsia="仿宋" w:hAnsi="Arial Narrow" w:cs="Arial Narrow"/>
          <w:sz w:val="24"/>
          <w:szCs w:val="24"/>
          <w:lang w:eastAsia="zh-CN" w:bidi="ar-SA"/>
        </w:rPr>
        <w:t xml:space="preserve"> 10.67</w:t>
      </w:r>
      <w:r>
        <w:rPr>
          <w:rFonts w:ascii="Arial Narrow" w:eastAsia="仿宋" w:hAnsi="Arial Narrow" w:cs="Arial Narrow"/>
          <w:sz w:val="24"/>
          <w:szCs w:val="24"/>
          <w:lang w:eastAsia="zh-CN" w:bidi="ar-SA"/>
        </w:rPr>
        <w:t>万平方米，包括</w:t>
      </w:r>
      <w:r>
        <w:rPr>
          <w:rFonts w:ascii="Arial Narrow" w:eastAsia="仿宋" w:hAnsi="Arial Narrow" w:cs="Arial Narrow"/>
          <w:sz w:val="24"/>
          <w:szCs w:val="24"/>
          <w:lang w:eastAsia="zh-CN" w:bidi="ar-SA"/>
        </w:rPr>
        <w:t>11</w:t>
      </w:r>
      <w:r>
        <w:rPr>
          <w:rFonts w:ascii="Arial Narrow" w:eastAsia="仿宋" w:hAnsi="Arial Narrow" w:cs="Arial Narrow"/>
          <w:sz w:val="24"/>
          <w:szCs w:val="24"/>
          <w:lang w:eastAsia="zh-CN" w:bidi="ar-SA"/>
        </w:rPr>
        <w:t>栋商品房</w:t>
      </w:r>
      <w:r>
        <w:rPr>
          <w:rFonts w:ascii="Arial Narrow" w:eastAsia="仿宋" w:hAnsi="Arial Narrow" w:cs="Arial Narrow"/>
          <w:sz w:val="24"/>
          <w:szCs w:val="24"/>
          <w:lang w:eastAsia="zh-CN" w:bidi="ar-SA"/>
        </w:rPr>
        <w:t>(</w:t>
      </w:r>
      <w:r>
        <w:rPr>
          <w:rFonts w:ascii="Arial Narrow" w:eastAsia="仿宋" w:hAnsi="Arial Narrow" w:cs="Arial Narrow"/>
          <w:sz w:val="24"/>
          <w:szCs w:val="24"/>
          <w:lang w:eastAsia="zh-CN" w:bidi="ar-SA"/>
        </w:rPr>
        <w:t>其中</w:t>
      </w:r>
      <w:r>
        <w:rPr>
          <w:rFonts w:ascii="Arial Narrow" w:eastAsia="仿宋" w:hAnsi="Arial Narrow" w:cs="Arial Narrow"/>
          <w:sz w:val="24"/>
          <w:szCs w:val="24"/>
          <w:lang w:eastAsia="zh-CN" w:bidi="ar-SA"/>
        </w:rPr>
        <w:t>5</w:t>
      </w:r>
      <w:r>
        <w:rPr>
          <w:rFonts w:ascii="Arial Narrow" w:eastAsia="仿宋" w:hAnsi="Arial Narrow" w:cs="Arial Narrow"/>
          <w:sz w:val="24"/>
          <w:szCs w:val="24"/>
          <w:lang w:eastAsia="zh-CN" w:bidi="ar-SA"/>
        </w:rPr>
        <w:t>栋养老洋房、</w:t>
      </w:r>
      <w:r>
        <w:rPr>
          <w:rFonts w:ascii="Arial Narrow" w:eastAsia="仿宋" w:hAnsi="Arial Narrow" w:cs="Arial Narrow"/>
          <w:sz w:val="24"/>
          <w:szCs w:val="24"/>
          <w:lang w:eastAsia="zh-CN" w:bidi="ar-SA"/>
        </w:rPr>
        <w:t>2</w:t>
      </w:r>
      <w:r>
        <w:rPr>
          <w:rFonts w:ascii="Arial Narrow" w:eastAsia="仿宋" w:hAnsi="Arial Narrow" w:cs="Arial Narrow"/>
          <w:sz w:val="24"/>
          <w:szCs w:val="24"/>
          <w:lang w:eastAsia="zh-CN" w:bidi="ar-SA"/>
        </w:rPr>
        <w:t>栋养老公寓、</w:t>
      </w:r>
      <w:r>
        <w:rPr>
          <w:rFonts w:ascii="Arial Narrow" w:eastAsia="仿宋" w:hAnsi="Arial Narrow" w:cs="Arial Narrow"/>
          <w:sz w:val="24"/>
          <w:szCs w:val="24"/>
          <w:lang w:eastAsia="zh-CN" w:bidi="ar-SA"/>
        </w:rPr>
        <w:t>3</w:t>
      </w:r>
      <w:r>
        <w:rPr>
          <w:rFonts w:ascii="Arial Narrow" w:eastAsia="仿宋" w:hAnsi="Arial Narrow" w:cs="Arial Narrow"/>
          <w:sz w:val="24"/>
          <w:szCs w:val="24"/>
          <w:lang w:eastAsia="zh-CN" w:bidi="ar-SA"/>
        </w:rPr>
        <w:t>栋高层、</w:t>
      </w:r>
      <w:r>
        <w:rPr>
          <w:rFonts w:ascii="Arial Narrow" w:eastAsia="仿宋" w:hAnsi="Arial Narrow" w:cs="Arial Narrow"/>
          <w:sz w:val="24"/>
          <w:szCs w:val="24"/>
          <w:lang w:eastAsia="zh-CN" w:bidi="ar-SA"/>
        </w:rPr>
        <w:t>1</w:t>
      </w:r>
      <w:r>
        <w:rPr>
          <w:rFonts w:ascii="Arial Narrow" w:eastAsia="仿宋" w:hAnsi="Arial Narrow" w:cs="Arial Narrow"/>
          <w:sz w:val="24"/>
          <w:szCs w:val="24"/>
          <w:lang w:eastAsia="zh-CN" w:bidi="ar-SA"/>
        </w:rPr>
        <w:t>栋商业养老配套用房</w:t>
      </w:r>
      <w:r>
        <w:rPr>
          <w:rFonts w:ascii="Arial Narrow" w:eastAsia="仿宋" w:hAnsi="Arial Narrow" w:cs="Arial Narrow"/>
          <w:sz w:val="24"/>
          <w:szCs w:val="24"/>
          <w:lang w:eastAsia="zh-CN" w:bidi="ar-SA"/>
        </w:rPr>
        <w:t>)</w:t>
      </w:r>
      <w:r>
        <w:rPr>
          <w:rFonts w:ascii="Arial Narrow" w:eastAsia="仿宋" w:hAnsi="Arial Narrow" w:cs="Arial Narrow"/>
          <w:sz w:val="24"/>
          <w:szCs w:val="24"/>
          <w:lang w:eastAsia="zh-CN" w:bidi="ar-SA"/>
        </w:rPr>
        <w:t>和</w:t>
      </w:r>
      <w:r>
        <w:rPr>
          <w:rFonts w:ascii="Arial Narrow" w:eastAsia="仿宋" w:hAnsi="Arial Narrow" w:cs="Arial Narrow"/>
          <w:sz w:val="24"/>
          <w:szCs w:val="24"/>
          <w:lang w:eastAsia="zh-CN" w:bidi="ar-SA"/>
        </w:rPr>
        <w:t>1</w:t>
      </w:r>
      <w:r>
        <w:rPr>
          <w:rFonts w:ascii="Arial Narrow" w:eastAsia="仿宋" w:hAnsi="Arial Narrow" w:cs="Arial Narrow"/>
          <w:sz w:val="24"/>
          <w:szCs w:val="24"/>
          <w:lang w:eastAsia="zh-CN" w:bidi="ar-SA"/>
        </w:rPr>
        <w:t>栋养老护理楼，所有户型均为</w:t>
      </w:r>
      <w:proofErr w:type="gramStart"/>
      <w:r>
        <w:rPr>
          <w:rFonts w:ascii="Arial Narrow" w:eastAsia="仿宋" w:hAnsi="Arial Narrow" w:cs="Arial Narrow"/>
          <w:sz w:val="24"/>
          <w:szCs w:val="24"/>
          <w:lang w:eastAsia="zh-CN" w:bidi="ar-SA"/>
        </w:rPr>
        <w:t>精装修适老化</w:t>
      </w:r>
      <w:proofErr w:type="gramEnd"/>
      <w:r>
        <w:rPr>
          <w:rFonts w:ascii="Arial Narrow" w:eastAsia="仿宋" w:hAnsi="Arial Narrow" w:cs="Arial Narrow"/>
          <w:sz w:val="24"/>
          <w:szCs w:val="24"/>
          <w:lang w:eastAsia="zh-CN" w:bidi="ar-SA"/>
        </w:rPr>
        <w:t>设计</w:t>
      </w:r>
      <w:r>
        <w:rPr>
          <w:rFonts w:ascii="Arial Narrow" w:eastAsia="仿宋" w:hAnsi="Arial Narrow" w:cs="Arial Narrow" w:hint="eastAsia"/>
          <w:sz w:val="24"/>
          <w:szCs w:val="24"/>
          <w:lang w:eastAsia="zh-CN" w:bidi="ar-SA"/>
        </w:rPr>
        <w:t>（</w:t>
      </w:r>
      <w:r>
        <w:rPr>
          <w:rFonts w:ascii="Arial Narrow" w:eastAsia="仿宋" w:hAnsi="Arial Narrow" w:cs="Arial Narrow" w:hint="eastAsia"/>
          <w:sz w:val="24"/>
          <w:szCs w:val="24"/>
          <w:lang w:eastAsia="zh-CN"/>
        </w:rPr>
        <w:t>后依据管理人提供的《湖南中康置业有限公司重整计划草案》将</w:t>
      </w:r>
      <w:r>
        <w:rPr>
          <w:rFonts w:ascii="Arial Narrow" w:eastAsia="仿宋" w:hAnsi="Arial Narrow" w:cs="Arial Narrow" w:hint="eastAsia"/>
          <w:sz w:val="24"/>
          <w:szCs w:val="24"/>
          <w:lang w:eastAsia="zh-CN"/>
        </w:rPr>
        <w:t>9#</w:t>
      </w:r>
      <w:r>
        <w:rPr>
          <w:rFonts w:ascii="Arial Narrow" w:eastAsia="仿宋" w:hAnsi="Arial Narrow" w:cs="Arial Narrow" w:hint="eastAsia"/>
          <w:sz w:val="24"/>
          <w:szCs w:val="24"/>
          <w:lang w:eastAsia="zh-CN"/>
        </w:rPr>
        <w:t>栋未售房屋将续建为毛坯状态，其他栋号未售房屋将续建为精装状态</w:t>
      </w:r>
      <w:r>
        <w:rPr>
          <w:rFonts w:ascii="Arial Narrow" w:eastAsia="仿宋" w:hAnsi="Arial Narrow" w:cs="Arial Narrow" w:hint="eastAsia"/>
          <w:sz w:val="24"/>
          <w:szCs w:val="24"/>
          <w:lang w:eastAsia="zh-CN" w:bidi="ar-SA"/>
        </w:rPr>
        <w:t>）</w:t>
      </w:r>
      <w:r>
        <w:rPr>
          <w:rFonts w:ascii="Arial Narrow" w:eastAsia="仿宋" w:hAnsi="Arial Narrow" w:cs="Arial Narrow"/>
          <w:sz w:val="24"/>
          <w:szCs w:val="24"/>
          <w:lang w:eastAsia="zh-CN" w:bidi="ar-SA"/>
        </w:rPr>
        <w:t>。</w:t>
      </w:r>
    </w:p>
    <w:p w14:paraId="2CB8CB9A" w14:textId="77777777" w:rsidR="000863E8" w:rsidRDefault="00000000">
      <w:pPr>
        <w:keepNext/>
        <w:keepLines/>
        <w:spacing w:beforeLines="50" w:before="156" w:afterLines="50" w:after="156" w:line="240" w:lineRule="auto"/>
        <w:ind w:firstLineChars="200" w:firstLine="482"/>
        <w:jc w:val="both"/>
        <w:rPr>
          <w:rFonts w:ascii="Arial Narrow" w:eastAsia="仿宋" w:hAnsi="Arial Narrow" w:cs="Arial Narrow"/>
          <w:b/>
          <w:bCs/>
          <w:snapToGrid w:val="0"/>
          <w:sz w:val="24"/>
          <w:szCs w:val="24"/>
          <w:lang w:eastAsia="zh-CN"/>
        </w:rPr>
      </w:pPr>
      <w:r>
        <w:rPr>
          <w:rFonts w:ascii="Arial Narrow" w:eastAsia="仿宋" w:hAnsi="Arial Narrow" w:cs="Arial Narrow" w:hint="eastAsia"/>
          <w:b/>
          <w:bCs/>
          <w:snapToGrid w:val="0"/>
          <w:sz w:val="24"/>
          <w:szCs w:val="24"/>
          <w:lang w:eastAsia="zh-CN"/>
        </w:rPr>
        <w:t>2</w:t>
      </w:r>
      <w:r>
        <w:rPr>
          <w:rFonts w:ascii="Arial Narrow" w:eastAsia="仿宋" w:hAnsi="Arial Narrow" w:cs="Arial Narrow" w:hint="eastAsia"/>
          <w:b/>
          <w:bCs/>
          <w:snapToGrid w:val="0"/>
          <w:sz w:val="24"/>
          <w:szCs w:val="24"/>
          <w:lang w:eastAsia="zh-CN"/>
        </w:rPr>
        <w:t>、项目现状</w:t>
      </w:r>
    </w:p>
    <w:p w14:paraId="4867933C"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bidi="ar-SA"/>
        </w:rPr>
      </w:pPr>
      <w:r>
        <w:rPr>
          <w:rFonts w:ascii="Arial Narrow" w:eastAsia="仿宋" w:hAnsi="Arial Narrow" w:cs="Arial Narrow" w:hint="eastAsia"/>
          <w:sz w:val="24"/>
          <w:szCs w:val="24"/>
          <w:lang w:eastAsia="zh-CN" w:bidi="ar-SA"/>
        </w:rPr>
        <w:t>截至评估基准日</w:t>
      </w:r>
      <w:r>
        <w:rPr>
          <w:rFonts w:ascii="Arial Narrow" w:eastAsia="仿宋" w:hAnsi="Arial Narrow" w:cs="Arial Narrow" w:hint="eastAsia"/>
          <w:snapToGrid w:val="0"/>
          <w:sz w:val="24"/>
          <w:szCs w:val="24"/>
          <w:lang w:eastAsia="zh-CN"/>
        </w:rPr>
        <w:t>凤凰养生谷项目</w:t>
      </w:r>
      <w:r>
        <w:rPr>
          <w:rFonts w:ascii="Arial Narrow" w:eastAsia="仿宋" w:hAnsi="Arial Narrow" w:cs="Arial Narrow" w:hint="eastAsia"/>
          <w:sz w:val="24"/>
          <w:szCs w:val="24"/>
          <w:lang w:eastAsia="zh-CN" w:bidi="ar-SA"/>
        </w:rPr>
        <w:t>10</w:t>
      </w:r>
      <w:r>
        <w:rPr>
          <w:rFonts w:ascii="Arial Narrow" w:eastAsia="仿宋" w:hAnsi="Arial Narrow" w:cs="Arial Narrow" w:hint="eastAsia"/>
          <w:sz w:val="24"/>
          <w:szCs w:val="24"/>
          <w:lang w:eastAsia="zh-CN" w:bidi="ar-SA"/>
        </w:rPr>
        <w:t>栋和</w:t>
      </w:r>
      <w:r>
        <w:rPr>
          <w:rFonts w:ascii="Arial Narrow" w:eastAsia="仿宋" w:hAnsi="Arial Narrow" w:cs="Arial Narrow" w:hint="eastAsia"/>
          <w:sz w:val="24"/>
          <w:szCs w:val="24"/>
          <w:lang w:eastAsia="zh-CN" w:bidi="ar-SA"/>
        </w:rPr>
        <w:t>13</w:t>
      </w:r>
      <w:r>
        <w:rPr>
          <w:rFonts w:ascii="Arial Narrow" w:eastAsia="仿宋" w:hAnsi="Arial Narrow" w:cs="Arial Narrow" w:hint="eastAsia"/>
          <w:sz w:val="24"/>
          <w:szCs w:val="24"/>
          <w:lang w:eastAsia="zh-CN" w:bidi="ar-SA"/>
        </w:rPr>
        <w:t>栋土地开发权益未使用，</w:t>
      </w:r>
      <w:r>
        <w:rPr>
          <w:rFonts w:ascii="Arial Narrow" w:eastAsia="仿宋" w:hAnsi="Arial Narrow" w:cs="Arial Narrow"/>
          <w:sz w:val="24"/>
          <w:szCs w:val="24"/>
          <w:lang w:eastAsia="zh-CN" w:bidi="ar-SA"/>
        </w:rPr>
        <w:t>凤凰养生谷项目</w:t>
      </w:r>
      <w:r>
        <w:rPr>
          <w:rFonts w:ascii="Arial Narrow" w:eastAsia="仿宋" w:hAnsi="Arial Narrow" w:cs="Arial Narrow"/>
          <w:sz w:val="24"/>
          <w:szCs w:val="24"/>
          <w:lang w:eastAsia="zh-CN" w:bidi="ar-SA"/>
        </w:rPr>
        <w:t>10</w:t>
      </w:r>
      <w:r>
        <w:rPr>
          <w:rFonts w:ascii="Arial Narrow" w:eastAsia="仿宋" w:hAnsi="Arial Narrow" w:cs="Arial Narrow" w:hint="eastAsia"/>
          <w:sz w:val="24"/>
          <w:szCs w:val="24"/>
          <w:lang w:eastAsia="zh-CN" w:bidi="ar-SA"/>
        </w:rPr>
        <w:t>栋和</w:t>
      </w:r>
      <w:r>
        <w:rPr>
          <w:rFonts w:ascii="Arial Narrow" w:eastAsia="仿宋" w:hAnsi="Arial Narrow" w:cs="Arial Narrow"/>
          <w:sz w:val="24"/>
          <w:szCs w:val="24"/>
          <w:lang w:eastAsia="zh-CN" w:bidi="ar-SA"/>
        </w:rPr>
        <w:t>13</w:t>
      </w:r>
      <w:r>
        <w:rPr>
          <w:rFonts w:ascii="Arial Narrow" w:eastAsia="仿宋" w:hAnsi="Arial Narrow" w:cs="Arial Narrow"/>
          <w:sz w:val="24"/>
          <w:szCs w:val="24"/>
          <w:lang w:eastAsia="zh-CN" w:bidi="ar-SA"/>
        </w:rPr>
        <w:t>栋开发权益</w:t>
      </w:r>
      <w:r>
        <w:rPr>
          <w:rFonts w:ascii="Arial Narrow" w:eastAsia="仿宋" w:hAnsi="Arial Narrow" w:cs="Arial Narrow" w:hint="eastAsia"/>
          <w:sz w:val="24"/>
          <w:szCs w:val="24"/>
          <w:lang w:eastAsia="zh-CN" w:bidi="ar-SA"/>
        </w:rPr>
        <w:t>的建筑面积以委托人提供的《房产预测绘成果报告》为依据，</w:t>
      </w:r>
      <w:r>
        <w:rPr>
          <w:rFonts w:ascii="Times New Roman" w:eastAsia="仿宋" w:hAnsi="Times New Roman" w:hint="eastAsia"/>
          <w:sz w:val="24"/>
          <w:szCs w:val="24"/>
          <w:lang w:eastAsia="zh-CN" w:bidi="ar-SA"/>
        </w:rPr>
        <w:t>因地下室建筑面积未单独进行测量，本次评估依据被评估单位提供的《关于凤凰养生谷项目</w:t>
      </w:r>
      <w:r>
        <w:rPr>
          <w:rFonts w:ascii="Times New Roman" w:eastAsia="仿宋" w:hAnsi="Times New Roman" w:hint="eastAsia"/>
          <w:sz w:val="24"/>
          <w:szCs w:val="24"/>
          <w:lang w:eastAsia="zh-CN" w:bidi="ar-SA"/>
        </w:rPr>
        <w:t>10</w:t>
      </w:r>
      <w:r>
        <w:rPr>
          <w:rFonts w:ascii="Times New Roman" w:eastAsia="仿宋" w:hAnsi="Times New Roman" w:hint="eastAsia"/>
          <w:sz w:val="24"/>
          <w:szCs w:val="24"/>
          <w:lang w:eastAsia="zh-CN" w:bidi="ar-SA"/>
        </w:rPr>
        <w:t>栋和</w:t>
      </w:r>
      <w:r>
        <w:rPr>
          <w:rFonts w:ascii="Times New Roman" w:eastAsia="仿宋" w:hAnsi="Times New Roman" w:hint="eastAsia"/>
          <w:sz w:val="24"/>
          <w:szCs w:val="24"/>
          <w:lang w:eastAsia="zh-CN" w:bidi="ar-SA"/>
        </w:rPr>
        <w:t>13</w:t>
      </w:r>
      <w:r>
        <w:rPr>
          <w:rFonts w:ascii="Times New Roman" w:eastAsia="仿宋" w:hAnsi="Times New Roman" w:hint="eastAsia"/>
          <w:sz w:val="24"/>
          <w:szCs w:val="24"/>
          <w:lang w:eastAsia="zh-CN" w:bidi="ar-SA"/>
        </w:rPr>
        <w:t>栋地下室的情况说明》记载的面积为准，</w:t>
      </w:r>
      <w:r>
        <w:rPr>
          <w:rFonts w:ascii="Arial Narrow" w:eastAsia="仿宋" w:hAnsi="Arial Narrow" w:cs="Arial Narrow" w:hint="eastAsia"/>
          <w:sz w:val="24"/>
          <w:szCs w:val="24"/>
          <w:lang w:eastAsia="zh-CN" w:bidi="ar-SA"/>
        </w:rPr>
        <w:t>具体情况详见下表：</w:t>
      </w:r>
    </w:p>
    <w:tbl>
      <w:tblPr>
        <w:tblW w:w="9442" w:type="dxa"/>
        <w:jc w:val="center"/>
        <w:tblLook w:val="04A0" w:firstRow="1" w:lastRow="0" w:firstColumn="1" w:lastColumn="0" w:noHBand="0" w:noVBand="1"/>
      </w:tblPr>
      <w:tblGrid>
        <w:gridCol w:w="1758"/>
        <w:gridCol w:w="1191"/>
        <w:gridCol w:w="1335"/>
        <w:gridCol w:w="1464"/>
        <w:gridCol w:w="1187"/>
        <w:gridCol w:w="1128"/>
        <w:gridCol w:w="1379"/>
      </w:tblGrid>
      <w:tr w:rsidR="000863E8" w14:paraId="547157AA" w14:textId="77777777">
        <w:trPr>
          <w:trHeight w:val="624"/>
          <w:jc w:val="center"/>
        </w:trPr>
        <w:tc>
          <w:tcPr>
            <w:tcW w:w="1758" w:type="dxa"/>
            <w:tcBorders>
              <w:top w:val="single" w:sz="4" w:space="0" w:color="000000"/>
              <w:left w:val="single" w:sz="4" w:space="0" w:color="000000"/>
              <w:bottom w:val="single" w:sz="4" w:space="0" w:color="000000"/>
              <w:right w:val="single" w:sz="4" w:space="0" w:color="000000"/>
            </w:tcBorders>
            <w:vAlign w:val="center"/>
          </w:tcPr>
          <w:p w14:paraId="488838CB"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项目</w:t>
            </w:r>
          </w:p>
        </w:tc>
        <w:tc>
          <w:tcPr>
            <w:tcW w:w="1191" w:type="dxa"/>
            <w:tcBorders>
              <w:top w:val="single" w:sz="4" w:space="0" w:color="000000"/>
              <w:left w:val="single" w:sz="4" w:space="0" w:color="000000"/>
              <w:bottom w:val="single" w:sz="4" w:space="0" w:color="000000"/>
              <w:right w:val="single" w:sz="4" w:space="0" w:color="000000"/>
            </w:tcBorders>
            <w:vAlign w:val="center"/>
          </w:tcPr>
          <w:p w14:paraId="2CF78EFA"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规划建筑面积</w:t>
            </w:r>
            <w:r>
              <w:rPr>
                <w:rFonts w:ascii="Times New Roman" w:eastAsia="仿宋" w:hAnsi="Times New Roman"/>
                <w:color w:val="000000"/>
                <w:sz w:val="21"/>
                <w:szCs w:val="21"/>
                <w:lang w:eastAsia="zh-CN" w:bidi="ar"/>
              </w:rPr>
              <w:t>（</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335" w:type="dxa"/>
            <w:tcBorders>
              <w:top w:val="single" w:sz="4" w:space="0" w:color="000000"/>
              <w:left w:val="single" w:sz="4" w:space="0" w:color="000000"/>
              <w:bottom w:val="single" w:sz="4" w:space="0" w:color="000000"/>
              <w:right w:val="single" w:sz="4" w:space="0" w:color="000000"/>
            </w:tcBorders>
            <w:vAlign w:val="center"/>
          </w:tcPr>
          <w:p w14:paraId="3034CE62"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地下室</w:t>
            </w:r>
            <w:r>
              <w:rPr>
                <w:rFonts w:ascii="Times New Roman" w:eastAsia="仿宋" w:hAnsi="Times New Roman"/>
                <w:color w:val="000000"/>
                <w:sz w:val="21"/>
                <w:szCs w:val="21"/>
                <w:lang w:eastAsia="zh-CN" w:bidi="ar"/>
              </w:rPr>
              <w:t>建筑面积（</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464" w:type="dxa"/>
            <w:tcBorders>
              <w:top w:val="single" w:sz="4" w:space="0" w:color="000000"/>
              <w:left w:val="single" w:sz="4" w:space="0" w:color="000000"/>
              <w:bottom w:val="single" w:sz="4" w:space="0" w:color="000000"/>
              <w:right w:val="single" w:sz="4" w:space="0" w:color="000000"/>
            </w:tcBorders>
            <w:vAlign w:val="center"/>
          </w:tcPr>
          <w:p w14:paraId="74DE5CF7"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预</w:t>
            </w:r>
            <w:proofErr w:type="gramStart"/>
            <w:r>
              <w:rPr>
                <w:rFonts w:ascii="Times New Roman" w:eastAsia="仿宋" w:hAnsi="Times New Roman" w:hint="eastAsia"/>
                <w:color w:val="000000"/>
                <w:sz w:val="21"/>
                <w:szCs w:val="21"/>
                <w:lang w:eastAsia="zh-CN" w:bidi="ar"/>
              </w:rPr>
              <w:t>测绘总</w:t>
            </w:r>
            <w:proofErr w:type="gramEnd"/>
            <w:r>
              <w:rPr>
                <w:rFonts w:ascii="Times New Roman" w:eastAsia="仿宋" w:hAnsi="Times New Roman" w:hint="eastAsia"/>
                <w:color w:val="000000"/>
                <w:sz w:val="21"/>
                <w:szCs w:val="21"/>
                <w:lang w:eastAsia="zh-CN" w:bidi="ar"/>
              </w:rPr>
              <w:t>建筑面积</w:t>
            </w:r>
            <w:r>
              <w:rPr>
                <w:rFonts w:ascii="Times New Roman" w:eastAsia="仿宋" w:hAnsi="Times New Roman"/>
                <w:color w:val="000000"/>
                <w:sz w:val="21"/>
                <w:szCs w:val="21"/>
                <w:lang w:eastAsia="zh-CN" w:bidi="ar"/>
              </w:rPr>
              <w:t>（</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187" w:type="dxa"/>
            <w:tcBorders>
              <w:top w:val="single" w:sz="4" w:space="0" w:color="000000"/>
              <w:left w:val="single" w:sz="4" w:space="0" w:color="000000"/>
              <w:bottom w:val="single" w:sz="4" w:space="0" w:color="000000"/>
              <w:right w:val="single" w:sz="4" w:space="0" w:color="000000"/>
            </w:tcBorders>
            <w:vAlign w:val="center"/>
          </w:tcPr>
          <w:p w14:paraId="11A167FE"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物业管理（</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781F4347"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住宅（</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379" w:type="dxa"/>
            <w:tcBorders>
              <w:top w:val="single" w:sz="4" w:space="0" w:color="000000"/>
              <w:left w:val="single" w:sz="4" w:space="0" w:color="000000"/>
              <w:bottom w:val="single" w:sz="4" w:space="0" w:color="000000"/>
              <w:right w:val="single" w:sz="4" w:space="0" w:color="000000"/>
            </w:tcBorders>
            <w:vAlign w:val="center"/>
          </w:tcPr>
          <w:p w14:paraId="6264E9FC"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备注</w:t>
            </w:r>
          </w:p>
        </w:tc>
      </w:tr>
      <w:tr w:rsidR="000863E8" w14:paraId="350F4B79" w14:textId="77777777">
        <w:trPr>
          <w:trHeight w:val="312"/>
          <w:jc w:val="center"/>
        </w:trPr>
        <w:tc>
          <w:tcPr>
            <w:tcW w:w="1758" w:type="dxa"/>
            <w:tcBorders>
              <w:top w:val="single" w:sz="4" w:space="0" w:color="000000"/>
              <w:left w:val="single" w:sz="4" w:space="0" w:color="000000"/>
              <w:bottom w:val="single" w:sz="4" w:space="0" w:color="000000"/>
              <w:right w:val="single" w:sz="4" w:space="0" w:color="000000"/>
            </w:tcBorders>
            <w:vAlign w:val="center"/>
          </w:tcPr>
          <w:p w14:paraId="1B3CFCE9"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凤凰养生谷</w:t>
            </w:r>
            <w:r>
              <w:rPr>
                <w:rFonts w:ascii="Times New Roman" w:eastAsia="仿宋" w:hAnsi="Times New Roman"/>
                <w:color w:val="000000"/>
                <w:sz w:val="21"/>
                <w:szCs w:val="21"/>
                <w:lang w:eastAsia="zh-CN" w:bidi="ar"/>
              </w:rPr>
              <w:t>10</w:t>
            </w:r>
            <w:r>
              <w:rPr>
                <w:rFonts w:ascii="Times New Roman" w:eastAsia="仿宋" w:hAnsi="Times New Roman"/>
                <w:color w:val="000000"/>
                <w:sz w:val="21"/>
                <w:szCs w:val="21"/>
                <w:lang w:eastAsia="zh-CN" w:bidi="ar"/>
              </w:rPr>
              <w:t>栋</w:t>
            </w:r>
          </w:p>
        </w:tc>
        <w:tc>
          <w:tcPr>
            <w:tcW w:w="1191" w:type="dxa"/>
            <w:tcBorders>
              <w:top w:val="single" w:sz="4" w:space="0" w:color="000000"/>
              <w:left w:val="single" w:sz="4" w:space="0" w:color="000000"/>
              <w:bottom w:val="single" w:sz="4" w:space="0" w:color="000000"/>
              <w:right w:val="single" w:sz="4" w:space="0" w:color="000000"/>
            </w:tcBorders>
            <w:vAlign w:val="center"/>
          </w:tcPr>
          <w:p w14:paraId="0DBF3C8E"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9,755.13</w:t>
            </w:r>
          </w:p>
        </w:tc>
        <w:tc>
          <w:tcPr>
            <w:tcW w:w="1335" w:type="dxa"/>
            <w:tcBorders>
              <w:top w:val="single" w:sz="4" w:space="0" w:color="000000"/>
              <w:left w:val="single" w:sz="4" w:space="0" w:color="000000"/>
              <w:bottom w:val="single" w:sz="4" w:space="0" w:color="000000"/>
              <w:right w:val="single" w:sz="4" w:space="0" w:color="000000"/>
            </w:tcBorders>
            <w:vAlign w:val="center"/>
          </w:tcPr>
          <w:p w14:paraId="7C82D91E"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464" w:type="dxa"/>
            <w:tcBorders>
              <w:top w:val="single" w:sz="4" w:space="0" w:color="000000"/>
              <w:left w:val="single" w:sz="4" w:space="0" w:color="000000"/>
              <w:bottom w:val="single" w:sz="4" w:space="0" w:color="000000"/>
              <w:right w:val="single" w:sz="4" w:space="0" w:color="000000"/>
            </w:tcBorders>
            <w:vAlign w:val="center"/>
          </w:tcPr>
          <w:p w14:paraId="42D04351"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9,635.34</w:t>
            </w:r>
          </w:p>
        </w:tc>
        <w:tc>
          <w:tcPr>
            <w:tcW w:w="1187" w:type="dxa"/>
            <w:tcBorders>
              <w:top w:val="single" w:sz="4" w:space="0" w:color="000000"/>
              <w:left w:val="single" w:sz="4" w:space="0" w:color="000000"/>
              <w:bottom w:val="single" w:sz="4" w:space="0" w:color="000000"/>
              <w:right w:val="single" w:sz="4" w:space="0" w:color="000000"/>
            </w:tcBorders>
            <w:vAlign w:val="center"/>
          </w:tcPr>
          <w:p w14:paraId="4AB35829"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303.18</w:t>
            </w:r>
          </w:p>
        </w:tc>
        <w:tc>
          <w:tcPr>
            <w:tcW w:w="1128" w:type="dxa"/>
            <w:tcBorders>
              <w:top w:val="single" w:sz="4" w:space="0" w:color="000000"/>
              <w:left w:val="single" w:sz="4" w:space="0" w:color="000000"/>
              <w:bottom w:val="single" w:sz="4" w:space="0" w:color="000000"/>
              <w:right w:val="nil"/>
            </w:tcBorders>
            <w:vAlign w:val="center"/>
          </w:tcPr>
          <w:p w14:paraId="5D49FFA6"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9,332.16</w:t>
            </w:r>
          </w:p>
        </w:tc>
        <w:tc>
          <w:tcPr>
            <w:tcW w:w="1379" w:type="dxa"/>
            <w:tcBorders>
              <w:top w:val="single" w:sz="4" w:space="0" w:color="000000"/>
              <w:left w:val="single" w:sz="4" w:space="0" w:color="000000"/>
              <w:bottom w:val="single" w:sz="4" w:space="0" w:color="000000"/>
              <w:right w:val="single" w:sz="4" w:space="0" w:color="000000"/>
            </w:tcBorders>
            <w:vAlign w:val="center"/>
          </w:tcPr>
          <w:p w14:paraId="7AE16C93"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r>
      <w:tr w:rsidR="000863E8" w14:paraId="784D290B" w14:textId="77777777">
        <w:trPr>
          <w:trHeight w:val="312"/>
          <w:jc w:val="center"/>
        </w:trPr>
        <w:tc>
          <w:tcPr>
            <w:tcW w:w="1758" w:type="dxa"/>
            <w:tcBorders>
              <w:top w:val="single" w:sz="4" w:space="0" w:color="000000"/>
              <w:left w:val="single" w:sz="4" w:space="0" w:color="000000"/>
              <w:bottom w:val="single" w:sz="4" w:space="0" w:color="000000"/>
              <w:right w:val="single" w:sz="4" w:space="0" w:color="000000"/>
            </w:tcBorders>
            <w:vAlign w:val="center"/>
          </w:tcPr>
          <w:p w14:paraId="26CF3567"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凤凰养生谷</w:t>
            </w:r>
            <w:r>
              <w:rPr>
                <w:rFonts w:ascii="Times New Roman" w:eastAsia="仿宋" w:hAnsi="Times New Roman"/>
                <w:color w:val="000000"/>
                <w:sz w:val="21"/>
                <w:szCs w:val="21"/>
                <w:lang w:eastAsia="zh-CN" w:bidi="ar"/>
              </w:rPr>
              <w:t>13</w:t>
            </w:r>
            <w:r>
              <w:rPr>
                <w:rFonts w:ascii="Times New Roman" w:eastAsia="仿宋" w:hAnsi="Times New Roman"/>
                <w:color w:val="000000"/>
                <w:sz w:val="21"/>
                <w:szCs w:val="21"/>
                <w:lang w:eastAsia="zh-CN" w:bidi="ar"/>
              </w:rPr>
              <w:t>栋</w:t>
            </w:r>
          </w:p>
        </w:tc>
        <w:tc>
          <w:tcPr>
            <w:tcW w:w="1191" w:type="dxa"/>
            <w:tcBorders>
              <w:top w:val="single" w:sz="4" w:space="0" w:color="000000"/>
              <w:left w:val="single" w:sz="4" w:space="0" w:color="000000"/>
              <w:bottom w:val="single" w:sz="4" w:space="0" w:color="000000"/>
              <w:right w:val="single" w:sz="4" w:space="0" w:color="000000"/>
            </w:tcBorders>
            <w:vAlign w:val="center"/>
          </w:tcPr>
          <w:p w14:paraId="76407F17"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10,177.24</w:t>
            </w:r>
          </w:p>
        </w:tc>
        <w:tc>
          <w:tcPr>
            <w:tcW w:w="1335" w:type="dxa"/>
            <w:tcBorders>
              <w:top w:val="single" w:sz="4" w:space="0" w:color="000000"/>
              <w:left w:val="single" w:sz="4" w:space="0" w:color="000000"/>
              <w:bottom w:val="single" w:sz="4" w:space="0" w:color="000000"/>
              <w:right w:val="single" w:sz="4" w:space="0" w:color="000000"/>
            </w:tcBorders>
            <w:vAlign w:val="center"/>
          </w:tcPr>
          <w:p w14:paraId="23588AEC"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464" w:type="dxa"/>
            <w:tcBorders>
              <w:top w:val="single" w:sz="4" w:space="0" w:color="000000"/>
              <w:left w:val="single" w:sz="4" w:space="0" w:color="000000"/>
              <w:bottom w:val="single" w:sz="4" w:space="0" w:color="000000"/>
              <w:right w:val="single" w:sz="4" w:space="0" w:color="000000"/>
            </w:tcBorders>
            <w:vAlign w:val="center"/>
          </w:tcPr>
          <w:p w14:paraId="16D63310"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9,688.00</w:t>
            </w:r>
          </w:p>
        </w:tc>
        <w:tc>
          <w:tcPr>
            <w:tcW w:w="1187" w:type="dxa"/>
            <w:tcBorders>
              <w:top w:val="single" w:sz="4" w:space="0" w:color="000000"/>
              <w:left w:val="single" w:sz="4" w:space="0" w:color="000000"/>
              <w:bottom w:val="single" w:sz="4" w:space="0" w:color="000000"/>
              <w:right w:val="single" w:sz="4" w:space="0" w:color="000000"/>
            </w:tcBorders>
            <w:vAlign w:val="center"/>
          </w:tcPr>
          <w:p w14:paraId="3271B08D"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128" w:type="dxa"/>
            <w:tcBorders>
              <w:top w:val="single" w:sz="4" w:space="0" w:color="000000"/>
              <w:left w:val="single" w:sz="4" w:space="0" w:color="000000"/>
              <w:bottom w:val="single" w:sz="4" w:space="0" w:color="000000"/>
              <w:right w:val="nil"/>
            </w:tcBorders>
            <w:vAlign w:val="center"/>
          </w:tcPr>
          <w:p w14:paraId="4E8ECC7E"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9,688.00</w:t>
            </w:r>
          </w:p>
        </w:tc>
        <w:tc>
          <w:tcPr>
            <w:tcW w:w="1379" w:type="dxa"/>
            <w:tcBorders>
              <w:top w:val="single" w:sz="4" w:space="0" w:color="000000"/>
              <w:left w:val="single" w:sz="4" w:space="0" w:color="000000"/>
              <w:bottom w:val="single" w:sz="4" w:space="0" w:color="000000"/>
              <w:right w:val="single" w:sz="4" w:space="0" w:color="000000"/>
            </w:tcBorders>
            <w:vAlign w:val="center"/>
          </w:tcPr>
          <w:p w14:paraId="5747CB40"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r>
      <w:tr w:rsidR="000863E8" w14:paraId="49585A19" w14:textId="77777777">
        <w:trPr>
          <w:trHeight w:val="216"/>
          <w:jc w:val="center"/>
        </w:trPr>
        <w:tc>
          <w:tcPr>
            <w:tcW w:w="1758" w:type="dxa"/>
            <w:tcBorders>
              <w:top w:val="single" w:sz="4" w:space="0" w:color="000000"/>
              <w:left w:val="single" w:sz="4" w:space="0" w:color="000000"/>
              <w:bottom w:val="single" w:sz="4" w:space="0" w:color="000000"/>
              <w:right w:val="single" w:sz="4" w:space="0" w:color="000000"/>
            </w:tcBorders>
            <w:vAlign w:val="center"/>
          </w:tcPr>
          <w:p w14:paraId="432C802F"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凤凰养生谷</w:t>
            </w:r>
            <w:r>
              <w:rPr>
                <w:rFonts w:ascii="Times New Roman" w:eastAsia="仿宋" w:hAnsi="Times New Roman"/>
                <w:color w:val="000000"/>
                <w:sz w:val="21"/>
                <w:szCs w:val="21"/>
                <w:lang w:eastAsia="zh-CN" w:bidi="ar"/>
              </w:rPr>
              <w:t>10</w:t>
            </w:r>
            <w:r>
              <w:rPr>
                <w:rFonts w:ascii="Times New Roman" w:eastAsia="仿宋" w:hAnsi="Times New Roman"/>
                <w:color w:val="000000"/>
                <w:sz w:val="21"/>
                <w:szCs w:val="21"/>
                <w:lang w:eastAsia="zh-CN" w:bidi="ar"/>
              </w:rPr>
              <w:t>栋、</w:t>
            </w:r>
            <w:r>
              <w:rPr>
                <w:rFonts w:ascii="Times New Roman" w:eastAsia="仿宋" w:hAnsi="Times New Roman"/>
                <w:color w:val="000000"/>
                <w:sz w:val="21"/>
                <w:szCs w:val="21"/>
                <w:lang w:eastAsia="zh-CN" w:bidi="ar"/>
              </w:rPr>
              <w:t>13</w:t>
            </w:r>
            <w:r>
              <w:rPr>
                <w:rFonts w:ascii="Times New Roman" w:eastAsia="仿宋" w:hAnsi="Times New Roman"/>
                <w:color w:val="000000"/>
                <w:sz w:val="21"/>
                <w:szCs w:val="21"/>
                <w:lang w:eastAsia="zh-CN" w:bidi="ar"/>
              </w:rPr>
              <w:t>栋地下室</w:t>
            </w:r>
          </w:p>
        </w:tc>
        <w:tc>
          <w:tcPr>
            <w:tcW w:w="1191" w:type="dxa"/>
            <w:tcBorders>
              <w:top w:val="single" w:sz="4" w:space="0" w:color="000000"/>
              <w:left w:val="single" w:sz="4" w:space="0" w:color="000000"/>
              <w:bottom w:val="single" w:sz="4" w:space="0" w:color="000000"/>
              <w:right w:val="single" w:sz="4" w:space="0" w:color="000000"/>
            </w:tcBorders>
            <w:vAlign w:val="center"/>
          </w:tcPr>
          <w:p w14:paraId="1D3E6836"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335" w:type="dxa"/>
            <w:tcBorders>
              <w:top w:val="single" w:sz="4" w:space="0" w:color="000000"/>
              <w:left w:val="single" w:sz="4" w:space="0" w:color="000000"/>
              <w:bottom w:val="single" w:sz="4" w:space="0" w:color="000000"/>
              <w:right w:val="single" w:sz="4" w:space="0" w:color="000000"/>
            </w:tcBorders>
            <w:vAlign w:val="center"/>
          </w:tcPr>
          <w:p w14:paraId="7E30B0FC"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2,515.44</w:t>
            </w:r>
          </w:p>
        </w:tc>
        <w:tc>
          <w:tcPr>
            <w:tcW w:w="1464" w:type="dxa"/>
            <w:tcBorders>
              <w:top w:val="single" w:sz="4" w:space="0" w:color="000000"/>
              <w:left w:val="single" w:sz="4" w:space="0" w:color="000000"/>
              <w:bottom w:val="single" w:sz="4" w:space="0" w:color="000000"/>
              <w:right w:val="single" w:sz="4" w:space="0" w:color="000000"/>
            </w:tcBorders>
            <w:vAlign w:val="center"/>
          </w:tcPr>
          <w:p w14:paraId="2D02BDCB"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187" w:type="dxa"/>
            <w:tcBorders>
              <w:top w:val="single" w:sz="4" w:space="0" w:color="000000"/>
              <w:left w:val="single" w:sz="4" w:space="0" w:color="000000"/>
              <w:bottom w:val="single" w:sz="4" w:space="0" w:color="000000"/>
              <w:right w:val="single" w:sz="4" w:space="0" w:color="000000"/>
            </w:tcBorders>
            <w:vAlign w:val="center"/>
          </w:tcPr>
          <w:p w14:paraId="5D37CD2A"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128" w:type="dxa"/>
            <w:tcBorders>
              <w:top w:val="single" w:sz="4" w:space="0" w:color="000000"/>
              <w:left w:val="single" w:sz="4" w:space="0" w:color="000000"/>
              <w:bottom w:val="single" w:sz="4" w:space="0" w:color="000000"/>
              <w:right w:val="nil"/>
            </w:tcBorders>
            <w:vAlign w:val="center"/>
          </w:tcPr>
          <w:p w14:paraId="40C6BBD8"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379" w:type="dxa"/>
            <w:tcBorders>
              <w:top w:val="single" w:sz="4" w:space="0" w:color="000000"/>
              <w:left w:val="single" w:sz="4" w:space="0" w:color="000000"/>
              <w:bottom w:val="single" w:sz="4" w:space="0" w:color="000000"/>
              <w:right w:val="single" w:sz="4" w:space="0" w:color="000000"/>
            </w:tcBorders>
            <w:vAlign w:val="center"/>
          </w:tcPr>
          <w:p w14:paraId="2321236A"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车位共</w:t>
            </w:r>
            <w:r>
              <w:rPr>
                <w:rFonts w:ascii="Times New Roman" w:eastAsia="仿宋" w:hAnsi="Times New Roman" w:hint="eastAsia"/>
                <w:color w:val="000000"/>
                <w:sz w:val="21"/>
                <w:szCs w:val="21"/>
                <w:lang w:eastAsia="zh-CN" w:bidi="ar"/>
              </w:rPr>
              <w:t>61</w:t>
            </w:r>
            <w:r>
              <w:rPr>
                <w:rFonts w:ascii="Times New Roman" w:eastAsia="仿宋" w:hAnsi="Times New Roman" w:hint="eastAsia"/>
                <w:color w:val="000000"/>
                <w:sz w:val="21"/>
                <w:szCs w:val="21"/>
                <w:lang w:eastAsia="zh-CN" w:bidi="ar"/>
              </w:rPr>
              <w:t>个，其中无障碍车位</w:t>
            </w:r>
            <w:r>
              <w:rPr>
                <w:rFonts w:ascii="Times New Roman" w:eastAsia="仿宋" w:hAnsi="Times New Roman" w:hint="eastAsia"/>
                <w:color w:val="000000"/>
                <w:sz w:val="21"/>
                <w:szCs w:val="21"/>
                <w:lang w:eastAsia="zh-CN" w:bidi="ar"/>
              </w:rPr>
              <w:t>1</w:t>
            </w:r>
            <w:r>
              <w:rPr>
                <w:rFonts w:ascii="Times New Roman" w:eastAsia="仿宋" w:hAnsi="Times New Roman" w:hint="eastAsia"/>
                <w:color w:val="000000"/>
                <w:sz w:val="21"/>
                <w:szCs w:val="21"/>
                <w:lang w:eastAsia="zh-CN" w:bidi="ar"/>
              </w:rPr>
              <w:t>个，小车车位</w:t>
            </w:r>
            <w:r>
              <w:rPr>
                <w:rFonts w:ascii="Times New Roman" w:eastAsia="仿宋" w:hAnsi="Times New Roman" w:hint="eastAsia"/>
                <w:color w:val="000000"/>
                <w:sz w:val="21"/>
                <w:szCs w:val="21"/>
                <w:lang w:eastAsia="zh-CN" w:bidi="ar"/>
              </w:rPr>
              <w:t>2</w:t>
            </w:r>
            <w:r>
              <w:rPr>
                <w:rFonts w:ascii="Times New Roman" w:eastAsia="仿宋" w:hAnsi="Times New Roman" w:hint="eastAsia"/>
                <w:color w:val="000000"/>
                <w:sz w:val="21"/>
                <w:szCs w:val="21"/>
                <w:lang w:eastAsia="zh-CN" w:bidi="ar"/>
              </w:rPr>
              <w:t>个，标准车位</w:t>
            </w:r>
            <w:r>
              <w:rPr>
                <w:rFonts w:ascii="Times New Roman" w:eastAsia="仿宋" w:hAnsi="Times New Roman" w:hint="eastAsia"/>
                <w:color w:val="000000"/>
                <w:sz w:val="21"/>
                <w:szCs w:val="21"/>
                <w:lang w:eastAsia="zh-CN" w:bidi="ar"/>
              </w:rPr>
              <w:lastRenderedPageBreak/>
              <w:t>58</w:t>
            </w:r>
            <w:r>
              <w:rPr>
                <w:rFonts w:ascii="Times New Roman" w:eastAsia="仿宋" w:hAnsi="Times New Roman" w:hint="eastAsia"/>
                <w:color w:val="000000"/>
                <w:sz w:val="21"/>
                <w:szCs w:val="21"/>
                <w:lang w:eastAsia="zh-CN" w:bidi="ar"/>
              </w:rPr>
              <w:t>个。</w:t>
            </w:r>
          </w:p>
        </w:tc>
      </w:tr>
      <w:tr w:rsidR="000863E8" w14:paraId="7EA4E586" w14:textId="77777777">
        <w:trPr>
          <w:trHeight w:val="312"/>
          <w:jc w:val="center"/>
        </w:trPr>
        <w:tc>
          <w:tcPr>
            <w:tcW w:w="1758" w:type="dxa"/>
            <w:tcBorders>
              <w:top w:val="single" w:sz="4" w:space="0" w:color="000000"/>
              <w:left w:val="single" w:sz="4" w:space="0" w:color="000000"/>
              <w:bottom w:val="single" w:sz="4" w:space="0" w:color="000000"/>
              <w:right w:val="single" w:sz="4" w:space="0" w:color="000000"/>
            </w:tcBorders>
            <w:vAlign w:val="center"/>
          </w:tcPr>
          <w:p w14:paraId="5D853A96"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lastRenderedPageBreak/>
              <w:t>合计</w:t>
            </w:r>
          </w:p>
        </w:tc>
        <w:tc>
          <w:tcPr>
            <w:tcW w:w="1191" w:type="dxa"/>
            <w:tcBorders>
              <w:top w:val="single" w:sz="4" w:space="0" w:color="000000"/>
              <w:left w:val="single" w:sz="4" w:space="0" w:color="000000"/>
              <w:bottom w:val="single" w:sz="4" w:space="0" w:color="000000"/>
              <w:right w:val="single" w:sz="4" w:space="0" w:color="000000"/>
            </w:tcBorders>
            <w:vAlign w:val="center"/>
          </w:tcPr>
          <w:p w14:paraId="5B256D99"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 xml:space="preserve">19,932.37 </w:t>
            </w:r>
          </w:p>
        </w:tc>
        <w:tc>
          <w:tcPr>
            <w:tcW w:w="1335" w:type="dxa"/>
            <w:tcBorders>
              <w:top w:val="single" w:sz="4" w:space="0" w:color="000000"/>
              <w:left w:val="single" w:sz="4" w:space="0" w:color="000000"/>
              <w:bottom w:val="single" w:sz="4" w:space="0" w:color="000000"/>
              <w:right w:val="single" w:sz="4" w:space="0" w:color="000000"/>
            </w:tcBorders>
            <w:vAlign w:val="center"/>
          </w:tcPr>
          <w:p w14:paraId="45EA7002"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2,515.44</w:t>
            </w:r>
          </w:p>
        </w:tc>
        <w:tc>
          <w:tcPr>
            <w:tcW w:w="1464" w:type="dxa"/>
            <w:tcBorders>
              <w:top w:val="single" w:sz="4" w:space="0" w:color="000000"/>
              <w:left w:val="single" w:sz="4" w:space="0" w:color="000000"/>
              <w:bottom w:val="single" w:sz="4" w:space="0" w:color="000000"/>
              <w:right w:val="single" w:sz="4" w:space="0" w:color="000000"/>
            </w:tcBorders>
            <w:vAlign w:val="center"/>
          </w:tcPr>
          <w:p w14:paraId="4DD7C602"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19,323.34</w:t>
            </w:r>
          </w:p>
        </w:tc>
        <w:tc>
          <w:tcPr>
            <w:tcW w:w="1187" w:type="dxa"/>
            <w:tcBorders>
              <w:top w:val="single" w:sz="4" w:space="0" w:color="000000"/>
              <w:left w:val="single" w:sz="4" w:space="0" w:color="000000"/>
              <w:bottom w:val="single" w:sz="4" w:space="0" w:color="000000"/>
              <w:right w:val="single" w:sz="4" w:space="0" w:color="000000"/>
            </w:tcBorders>
            <w:vAlign w:val="center"/>
          </w:tcPr>
          <w:p w14:paraId="69D406ED"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303.18</w:t>
            </w:r>
          </w:p>
        </w:tc>
        <w:tc>
          <w:tcPr>
            <w:tcW w:w="1128" w:type="dxa"/>
            <w:tcBorders>
              <w:top w:val="single" w:sz="4" w:space="0" w:color="000000"/>
              <w:left w:val="single" w:sz="4" w:space="0" w:color="000000"/>
              <w:bottom w:val="single" w:sz="4" w:space="0" w:color="000000"/>
              <w:right w:val="nil"/>
            </w:tcBorders>
            <w:vAlign w:val="center"/>
          </w:tcPr>
          <w:p w14:paraId="061AA7E4"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19,020.16</w:t>
            </w:r>
          </w:p>
        </w:tc>
        <w:tc>
          <w:tcPr>
            <w:tcW w:w="1379" w:type="dxa"/>
            <w:tcBorders>
              <w:top w:val="single" w:sz="4" w:space="0" w:color="000000"/>
              <w:left w:val="single" w:sz="4" w:space="0" w:color="000000"/>
              <w:bottom w:val="single" w:sz="4" w:space="0" w:color="000000"/>
              <w:right w:val="single" w:sz="4" w:space="0" w:color="000000"/>
            </w:tcBorders>
            <w:vAlign w:val="center"/>
          </w:tcPr>
          <w:p w14:paraId="47A7779F"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r>
    </w:tbl>
    <w:p w14:paraId="170652EC" w14:textId="77777777" w:rsidR="000863E8" w:rsidRDefault="00000000">
      <w:pPr>
        <w:widowControl w:val="0"/>
        <w:numPr>
          <w:ilvl w:val="255"/>
          <w:numId w:val="0"/>
        </w:numPr>
        <w:spacing w:beforeLines="50" w:before="156" w:after="0" w:line="240" w:lineRule="auto"/>
        <w:ind w:firstLineChars="200" w:firstLine="480"/>
        <w:jc w:val="both"/>
        <w:rPr>
          <w:rFonts w:ascii="Arial Narrow" w:eastAsia="仿宋" w:hAnsi="Arial Narrow" w:cs="Arial Narrow"/>
          <w:sz w:val="24"/>
          <w:szCs w:val="24"/>
          <w:lang w:eastAsia="zh-CN" w:bidi="ar-SA"/>
        </w:rPr>
      </w:pPr>
      <w:r>
        <w:rPr>
          <w:rFonts w:ascii="Arial Narrow" w:eastAsia="仿宋" w:hAnsi="Arial Narrow" w:cs="Arial Narrow" w:hint="eastAsia"/>
          <w:sz w:val="24"/>
          <w:szCs w:val="24"/>
          <w:lang w:eastAsia="zh-CN" w:bidi="ar-SA"/>
        </w:rPr>
        <w:t>至评估基准日土地已平整，尚未施工建设。</w:t>
      </w:r>
    </w:p>
    <w:p w14:paraId="68A7EA58" w14:textId="77777777" w:rsidR="000863E8" w:rsidRDefault="00000000">
      <w:pPr>
        <w:keepNext/>
        <w:keepLines/>
        <w:spacing w:beforeLines="50" w:before="156" w:afterLines="50" w:after="156" w:line="240" w:lineRule="auto"/>
        <w:ind w:firstLineChars="200" w:firstLine="482"/>
        <w:jc w:val="both"/>
        <w:rPr>
          <w:rFonts w:ascii="Arial Narrow" w:eastAsia="仿宋" w:hAnsi="Arial Narrow" w:cs="Arial Narrow"/>
          <w:b/>
          <w:bCs/>
          <w:snapToGrid w:val="0"/>
          <w:sz w:val="24"/>
          <w:szCs w:val="24"/>
          <w:lang w:eastAsia="zh-CN"/>
        </w:rPr>
      </w:pPr>
      <w:r>
        <w:rPr>
          <w:rFonts w:ascii="Arial Narrow" w:eastAsia="仿宋" w:hAnsi="Arial Narrow" w:cs="Arial Narrow" w:hint="eastAsia"/>
          <w:b/>
          <w:bCs/>
          <w:snapToGrid w:val="0"/>
          <w:sz w:val="24"/>
          <w:szCs w:val="24"/>
          <w:lang w:eastAsia="zh-CN"/>
        </w:rPr>
        <w:t>3</w:t>
      </w:r>
      <w:r>
        <w:rPr>
          <w:rFonts w:ascii="Arial Narrow" w:eastAsia="仿宋" w:hAnsi="Arial Narrow" w:cs="Arial Narrow" w:hint="eastAsia"/>
          <w:b/>
          <w:bCs/>
          <w:snapToGrid w:val="0"/>
          <w:sz w:val="24"/>
          <w:szCs w:val="24"/>
          <w:lang w:eastAsia="zh-CN"/>
        </w:rPr>
        <w:t>、</w:t>
      </w:r>
      <w:r>
        <w:rPr>
          <w:rFonts w:ascii="Arial Narrow" w:eastAsia="仿宋" w:hAnsi="Arial Narrow" w:cs="Arial Narrow"/>
          <w:b/>
          <w:bCs/>
          <w:snapToGrid w:val="0"/>
          <w:sz w:val="24"/>
          <w:szCs w:val="24"/>
          <w:lang w:eastAsia="zh-CN"/>
        </w:rPr>
        <w:t>项目</w:t>
      </w:r>
      <w:r>
        <w:rPr>
          <w:rFonts w:ascii="Arial Narrow" w:eastAsia="仿宋" w:hAnsi="Arial Narrow" w:cs="Arial Narrow" w:hint="eastAsia"/>
          <w:b/>
          <w:bCs/>
          <w:snapToGrid w:val="0"/>
          <w:sz w:val="24"/>
          <w:szCs w:val="24"/>
          <w:lang w:eastAsia="zh-CN"/>
        </w:rPr>
        <w:t>土地权证概况</w:t>
      </w:r>
    </w:p>
    <w:p w14:paraId="0CD61E2B" w14:textId="77777777" w:rsidR="000863E8" w:rsidRDefault="00000000">
      <w:pPr>
        <w:widowControl w:val="0"/>
        <w:numPr>
          <w:ilvl w:val="255"/>
          <w:numId w:val="0"/>
        </w:numPr>
        <w:spacing w:beforeLines="50" w:before="156" w:after="0" w:line="240" w:lineRule="auto"/>
        <w:ind w:firstLineChars="200" w:firstLine="480"/>
        <w:jc w:val="both"/>
        <w:rPr>
          <w:rFonts w:ascii="Arial Narrow" w:eastAsia="仿宋" w:hAnsi="Arial Narrow" w:cs="Arial Narrow"/>
          <w:snapToGrid w:val="0"/>
          <w:sz w:val="24"/>
          <w:szCs w:val="24"/>
          <w:lang w:eastAsia="zh-CN"/>
        </w:rPr>
      </w:pPr>
      <w:bookmarkStart w:id="33" w:name="_Toc10783"/>
      <w:r>
        <w:rPr>
          <w:rFonts w:ascii="Arial Narrow" w:eastAsia="仿宋" w:hAnsi="Arial Narrow" w:cs="Arial Narrow" w:hint="eastAsia"/>
          <w:sz w:val="24"/>
          <w:szCs w:val="24"/>
          <w:lang w:eastAsia="zh-CN"/>
        </w:rPr>
        <w:t>凤凰养生</w:t>
      </w:r>
      <w:proofErr w:type="gramStart"/>
      <w:r>
        <w:rPr>
          <w:rFonts w:ascii="Arial Narrow" w:eastAsia="仿宋" w:hAnsi="Arial Narrow" w:cs="Arial Narrow" w:hint="eastAsia"/>
          <w:sz w:val="24"/>
          <w:szCs w:val="24"/>
          <w:lang w:eastAsia="zh-CN"/>
        </w:rPr>
        <w:t>谷</w:t>
      </w:r>
      <w:r>
        <w:rPr>
          <w:rFonts w:ascii="Arial Narrow" w:eastAsia="仿宋" w:hAnsi="Arial Narrow" w:cs="Arial Narrow"/>
          <w:snapToGrid w:val="0"/>
          <w:sz w:val="24"/>
          <w:szCs w:val="24"/>
          <w:lang w:eastAsia="zh-CN"/>
        </w:rPr>
        <w:t>已经</w:t>
      </w:r>
      <w:proofErr w:type="gramEnd"/>
      <w:r>
        <w:rPr>
          <w:rFonts w:ascii="Arial Narrow" w:eastAsia="仿宋" w:hAnsi="Arial Narrow" w:cs="Arial Narrow"/>
          <w:snapToGrid w:val="0"/>
          <w:sz w:val="24"/>
          <w:szCs w:val="24"/>
          <w:lang w:eastAsia="zh-CN"/>
        </w:rPr>
        <w:t>取得了土地不动产产权证书、项目规划许可证等证件、除</w:t>
      </w:r>
      <w:r>
        <w:rPr>
          <w:rFonts w:ascii="Arial Narrow" w:eastAsia="仿宋" w:hAnsi="Arial Narrow" w:cs="Arial Narrow"/>
          <w:snapToGrid w:val="0"/>
          <w:sz w:val="24"/>
          <w:szCs w:val="24"/>
          <w:lang w:eastAsia="zh-CN"/>
        </w:rPr>
        <w:t>10</w:t>
      </w:r>
      <w:r>
        <w:rPr>
          <w:rFonts w:ascii="Arial Narrow" w:eastAsia="仿宋" w:hAnsi="Arial Narrow" w:cs="Arial Narrow"/>
          <w:snapToGrid w:val="0"/>
          <w:sz w:val="24"/>
          <w:szCs w:val="24"/>
          <w:lang w:eastAsia="zh-CN"/>
        </w:rPr>
        <w:t>、</w:t>
      </w:r>
      <w:r>
        <w:rPr>
          <w:rFonts w:ascii="Arial Narrow" w:eastAsia="仿宋" w:hAnsi="Arial Narrow" w:cs="Arial Narrow"/>
          <w:snapToGrid w:val="0"/>
          <w:sz w:val="24"/>
          <w:szCs w:val="24"/>
          <w:lang w:eastAsia="zh-CN"/>
        </w:rPr>
        <w:t>13</w:t>
      </w:r>
      <w:r>
        <w:rPr>
          <w:rFonts w:ascii="Arial Narrow" w:eastAsia="仿宋" w:hAnsi="Arial Narrow" w:cs="Arial Narrow"/>
          <w:snapToGrid w:val="0"/>
          <w:sz w:val="24"/>
          <w:szCs w:val="24"/>
          <w:lang w:eastAsia="zh-CN"/>
        </w:rPr>
        <w:t>栋外其他楼栋均取得预售许可证。具体情况如下：</w:t>
      </w:r>
    </w:p>
    <w:p w14:paraId="0D501631"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bidi="ar-SA"/>
        </w:rPr>
      </w:pPr>
      <w:r>
        <w:rPr>
          <w:rFonts w:ascii="Arial Narrow" w:eastAsia="仿宋" w:hAnsi="Arial Narrow" w:cs="Arial Narrow"/>
          <w:sz w:val="24"/>
          <w:szCs w:val="24"/>
          <w:lang w:eastAsia="zh-CN" w:bidi="ar-SA"/>
        </w:rPr>
        <w:t>2019</w:t>
      </w:r>
      <w:r>
        <w:rPr>
          <w:rFonts w:ascii="Arial Narrow" w:eastAsia="仿宋" w:hAnsi="Arial Narrow" w:cs="Arial Narrow"/>
          <w:sz w:val="24"/>
          <w:szCs w:val="24"/>
          <w:lang w:eastAsia="zh-CN" w:bidi="ar-SA"/>
        </w:rPr>
        <w:t>年</w:t>
      </w:r>
      <w:r>
        <w:rPr>
          <w:rFonts w:ascii="Arial Narrow" w:eastAsia="仿宋" w:hAnsi="Arial Narrow" w:cs="Arial Narrow"/>
          <w:sz w:val="24"/>
          <w:szCs w:val="24"/>
          <w:lang w:eastAsia="zh-CN" w:bidi="ar-SA"/>
        </w:rPr>
        <w:t>9</w:t>
      </w:r>
      <w:r>
        <w:rPr>
          <w:rFonts w:ascii="Arial Narrow" w:eastAsia="仿宋" w:hAnsi="Arial Narrow" w:cs="Arial Narrow"/>
          <w:sz w:val="24"/>
          <w:szCs w:val="24"/>
          <w:lang w:eastAsia="zh-CN" w:bidi="ar-SA"/>
        </w:rPr>
        <w:t>月</w:t>
      </w:r>
      <w:r>
        <w:rPr>
          <w:rFonts w:ascii="Arial Narrow" w:eastAsia="仿宋" w:hAnsi="Arial Narrow" w:cs="Arial Narrow"/>
          <w:sz w:val="24"/>
          <w:szCs w:val="24"/>
          <w:lang w:eastAsia="zh-CN" w:bidi="ar-SA"/>
        </w:rPr>
        <w:t>19</w:t>
      </w:r>
      <w:r>
        <w:rPr>
          <w:rFonts w:ascii="Arial Narrow" w:eastAsia="仿宋" w:hAnsi="Arial Narrow" w:cs="Arial Narrow"/>
          <w:sz w:val="24"/>
          <w:szCs w:val="24"/>
          <w:lang w:eastAsia="zh-CN" w:bidi="ar-SA"/>
        </w:rPr>
        <w:t>日</w:t>
      </w:r>
      <w:r>
        <w:rPr>
          <w:rFonts w:ascii="Arial Narrow" w:eastAsia="仿宋" w:hAnsi="Arial Narrow" w:cs="Arial Narrow" w:hint="eastAsia"/>
          <w:sz w:val="24"/>
          <w:szCs w:val="24"/>
          <w:lang w:eastAsia="zh-CN" w:bidi="ar-SA"/>
        </w:rPr>
        <w:t>「中康置业」</w:t>
      </w:r>
      <w:r>
        <w:rPr>
          <w:rFonts w:ascii="Arial Narrow" w:eastAsia="仿宋" w:hAnsi="Arial Narrow" w:cs="Arial Narrow"/>
          <w:sz w:val="24"/>
          <w:szCs w:val="24"/>
          <w:lang w:eastAsia="zh-CN" w:bidi="ar-SA"/>
        </w:rPr>
        <w:t>与株洲市自然资源和规划局签订《国有建设用地使用权出让合同》</w:t>
      </w:r>
      <w:r>
        <w:rPr>
          <w:rFonts w:ascii="Arial Narrow" w:eastAsia="仿宋" w:hAnsi="Arial Narrow" w:cs="Arial Narrow"/>
          <w:sz w:val="24"/>
          <w:szCs w:val="24"/>
          <w:lang w:eastAsia="zh-CN" w:bidi="ar-SA"/>
        </w:rPr>
        <w:t>,</w:t>
      </w:r>
      <w:r>
        <w:rPr>
          <w:rFonts w:ascii="Arial Narrow" w:eastAsia="仿宋" w:hAnsi="Arial Narrow" w:cs="Arial Narrow"/>
          <w:sz w:val="24"/>
          <w:szCs w:val="24"/>
          <w:lang w:eastAsia="zh-CN" w:bidi="ar-SA"/>
        </w:rPr>
        <w:t>合同约定：株洲市自然资源和规划局同意在</w:t>
      </w:r>
      <w:r>
        <w:rPr>
          <w:rFonts w:ascii="Arial Narrow" w:eastAsia="仿宋" w:hAnsi="Arial Narrow" w:cs="Arial Narrow"/>
          <w:sz w:val="24"/>
          <w:szCs w:val="24"/>
          <w:lang w:eastAsia="zh-CN" w:bidi="ar-SA"/>
        </w:rPr>
        <w:t>2019</w:t>
      </w:r>
      <w:r>
        <w:rPr>
          <w:rFonts w:ascii="Arial Narrow" w:eastAsia="仿宋" w:hAnsi="Arial Narrow" w:cs="Arial Narrow"/>
          <w:sz w:val="24"/>
          <w:szCs w:val="24"/>
          <w:lang w:eastAsia="zh-CN" w:bidi="ar-SA"/>
        </w:rPr>
        <w:t>年</w:t>
      </w:r>
      <w:r>
        <w:rPr>
          <w:rFonts w:ascii="Arial Narrow" w:eastAsia="仿宋" w:hAnsi="Arial Narrow" w:cs="Arial Narrow"/>
          <w:sz w:val="24"/>
          <w:szCs w:val="24"/>
          <w:lang w:eastAsia="zh-CN" w:bidi="ar-SA"/>
        </w:rPr>
        <w:t>09</w:t>
      </w:r>
      <w:r>
        <w:rPr>
          <w:rFonts w:ascii="Arial Narrow" w:eastAsia="仿宋" w:hAnsi="Arial Narrow" w:cs="Arial Narrow"/>
          <w:sz w:val="24"/>
          <w:szCs w:val="24"/>
          <w:lang w:eastAsia="zh-CN" w:bidi="ar-SA"/>
        </w:rPr>
        <w:t>月</w:t>
      </w:r>
      <w:r>
        <w:rPr>
          <w:rFonts w:ascii="Arial Narrow" w:eastAsia="仿宋" w:hAnsi="Arial Narrow" w:cs="Arial Narrow"/>
          <w:sz w:val="24"/>
          <w:szCs w:val="24"/>
          <w:lang w:eastAsia="zh-CN" w:bidi="ar-SA"/>
        </w:rPr>
        <w:t>30</w:t>
      </w:r>
      <w:r>
        <w:rPr>
          <w:rFonts w:ascii="Arial Narrow" w:eastAsia="仿宋" w:hAnsi="Arial Narrow" w:cs="Arial Narrow"/>
          <w:sz w:val="24"/>
          <w:szCs w:val="24"/>
          <w:lang w:eastAsia="zh-CN" w:bidi="ar-SA"/>
        </w:rPr>
        <w:t>日前将出让宗地交付给</w:t>
      </w:r>
      <w:r>
        <w:rPr>
          <w:rFonts w:ascii="Arial Narrow" w:eastAsia="仿宋" w:hAnsi="Arial Narrow" w:cs="Arial Narrow" w:hint="eastAsia"/>
          <w:sz w:val="24"/>
          <w:szCs w:val="24"/>
          <w:lang w:eastAsia="zh-CN" w:bidi="ar-SA"/>
        </w:rPr>
        <w:t>「中康置业」</w:t>
      </w:r>
      <w:r>
        <w:rPr>
          <w:rFonts w:ascii="Arial Narrow" w:eastAsia="仿宋" w:hAnsi="Arial Narrow" w:cs="Arial Narrow"/>
          <w:sz w:val="24"/>
          <w:szCs w:val="24"/>
          <w:lang w:eastAsia="zh-CN" w:bidi="ar-SA"/>
        </w:rPr>
        <w:t>。出让宗地编号为</w:t>
      </w:r>
      <w:r>
        <w:rPr>
          <w:rFonts w:ascii="Arial Narrow" w:eastAsia="仿宋" w:hAnsi="Arial Narrow" w:cs="Arial Narrow"/>
          <w:sz w:val="24"/>
          <w:szCs w:val="24"/>
          <w:lang w:eastAsia="zh-CN" w:bidi="ar-SA"/>
        </w:rPr>
        <w:t>(2019)</w:t>
      </w:r>
      <w:proofErr w:type="gramStart"/>
      <w:r>
        <w:rPr>
          <w:rFonts w:ascii="Arial Narrow" w:eastAsia="仿宋" w:hAnsi="Arial Narrow" w:cs="Arial Narrow"/>
          <w:sz w:val="24"/>
          <w:szCs w:val="24"/>
          <w:lang w:eastAsia="zh-CN" w:bidi="ar-SA"/>
        </w:rPr>
        <w:t>网挂第</w:t>
      </w:r>
      <w:r>
        <w:rPr>
          <w:rFonts w:ascii="Arial Narrow" w:eastAsia="仿宋" w:hAnsi="Arial Narrow" w:cs="Arial Narrow"/>
          <w:sz w:val="24"/>
          <w:szCs w:val="24"/>
          <w:lang w:eastAsia="zh-CN" w:bidi="ar-SA"/>
        </w:rPr>
        <w:t>141</w:t>
      </w:r>
      <w:r>
        <w:rPr>
          <w:rFonts w:ascii="Arial Narrow" w:eastAsia="仿宋" w:hAnsi="Arial Narrow" w:cs="Arial Narrow"/>
          <w:sz w:val="24"/>
          <w:szCs w:val="24"/>
          <w:lang w:eastAsia="zh-CN" w:bidi="ar-SA"/>
        </w:rPr>
        <w:t>号</w:t>
      </w:r>
      <w:proofErr w:type="gramEnd"/>
      <w:r>
        <w:rPr>
          <w:rFonts w:ascii="Arial Narrow" w:eastAsia="仿宋" w:hAnsi="Arial Narrow" w:cs="Arial Narrow"/>
          <w:sz w:val="24"/>
          <w:szCs w:val="24"/>
          <w:lang w:eastAsia="zh-CN" w:bidi="ar-SA"/>
        </w:rPr>
        <w:t>，土地宗地总面积为</w:t>
      </w:r>
      <w:r>
        <w:rPr>
          <w:rFonts w:ascii="Arial Narrow" w:eastAsia="仿宋" w:hAnsi="Arial Narrow" w:cs="Arial Narrow"/>
          <w:sz w:val="24"/>
          <w:szCs w:val="24"/>
          <w:lang w:eastAsia="zh-CN" w:bidi="ar-SA"/>
        </w:rPr>
        <w:t>48</w:t>
      </w:r>
      <w:r>
        <w:rPr>
          <w:rFonts w:ascii="Arial Narrow" w:eastAsia="仿宋" w:hAnsi="Arial Narrow" w:cs="Arial Narrow" w:hint="eastAsia"/>
          <w:sz w:val="24"/>
          <w:szCs w:val="24"/>
          <w:lang w:eastAsia="zh-CN" w:bidi="ar-SA"/>
        </w:rPr>
        <w:t>,</w:t>
      </w:r>
      <w:r>
        <w:rPr>
          <w:rFonts w:ascii="Arial Narrow" w:eastAsia="仿宋" w:hAnsi="Arial Narrow" w:cs="Arial Narrow"/>
          <w:sz w:val="24"/>
          <w:szCs w:val="24"/>
          <w:lang w:eastAsia="zh-CN" w:bidi="ar-SA"/>
        </w:rPr>
        <w:t>494.4</w:t>
      </w:r>
      <w:r>
        <w:rPr>
          <w:rFonts w:ascii="Arial Narrow" w:eastAsia="仿宋" w:hAnsi="Arial Narrow" w:cs="Arial Narrow"/>
          <w:sz w:val="24"/>
          <w:szCs w:val="24"/>
          <w:lang w:eastAsia="zh-CN" w:bidi="ar-SA"/>
        </w:rPr>
        <w:t>平方米，其中出让宗地面积</w:t>
      </w:r>
      <w:r>
        <w:rPr>
          <w:rFonts w:ascii="Arial Narrow" w:eastAsia="仿宋" w:hAnsi="Arial Narrow" w:cs="Arial Narrow"/>
          <w:sz w:val="24"/>
          <w:szCs w:val="24"/>
          <w:lang w:eastAsia="zh-CN" w:bidi="ar-SA"/>
        </w:rPr>
        <w:t>48</w:t>
      </w:r>
      <w:r>
        <w:rPr>
          <w:rFonts w:ascii="Arial Narrow" w:eastAsia="仿宋" w:hAnsi="Arial Narrow" w:cs="Arial Narrow" w:hint="eastAsia"/>
          <w:sz w:val="24"/>
          <w:szCs w:val="24"/>
          <w:lang w:eastAsia="zh-CN" w:bidi="ar-SA"/>
        </w:rPr>
        <w:t>,</w:t>
      </w:r>
      <w:r>
        <w:rPr>
          <w:rFonts w:ascii="Arial Narrow" w:eastAsia="仿宋" w:hAnsi="Arial Narrow" w:cs="Arial Narrow"/>
          <w:sz w:val="24"/>
          <w:szCs w:val="24"/>
          <w:lang w:eastAsia="zh-CN" w:bidi="ar-SA"/>
        </w:rPr>
        <w:t>494.4</w:t>
      </w:r>
      <w:r>
        <w:rPr>
          <w:rFonts w:ascii="Arial Narrow" w:eastAsia="仿宋" w:hAnsi="Arial Narrow" w:cs="Arial Narrow"/>
          <w:sz w:val="24"/>
          <w:szCs w:val="24"/>
          <w:lang w:eastAsia="zh-CN" w:bidi="ar-SA"/>
        </w:rPr>
        <w:t>平方米，土地用途为住宅</w:t>
      </w:r>
      <w:proofErr w:type="gramStart"/>
      <w:r>
        <w:rPr>
          <w:rFonts w:ascii="Arial Narrow" w:eastAsia="仿宋" w:hAnsi="Arial Narrow" w:cs="Arial Narrow"/>
          <w:sz w:val="24"/>
          <w:szCs w:val="24"/>
          <w:lang w:eastAsia="zh-CN" w:bidi="ar-SA"/>
        </w:rPr>
        <w:t>兼容商</w:t>
      </w:r>
      <w:proofErr w:type="gramEnd"/>
      <w:r>
        <w:rPr>
          <w:rFonts w:ascii="Arial Narrow" w:eastAsia="仿宋" w:hAnsi="Arial Narrow" w:cs="Arial Narrow"/>
          <w:sz w:val="24"/>
          <w:szCs w:val="24"/>
          <w:lang w:eastAsia="zh-CN" w:bidi="ar-SA"/>
        </w:rPr>
        <w:t>服用地</w:t>
      </w:r>
      <w:r>
        <w:rPr>
          <w:rFonts w:ascii="Arial Narrow" w:eastAsia="仿宋" w:hAnsi="Arial Narrow" w:cs="Arial Narrow"/>
          <w:sz w:val="24"/>
          <w:szCs w:val="24"/>
          <w:lang w:eastAsia="zh-CN" w:bidi="ar-SA"/>
        </w:rPr>
        <w:t>(</w:t>
      </w:r>
      <w:r>
        <w:rPr>
          <w:rFonts w:ascii="Arial Narrow" w:eastAsia="仿宋" w:hAnsi="Arial Narrow" w:cs="Arial Narrow"/>
          <w:sz w:val="24"/>
          <w:szCs w:val="24"/>
          <w:lang w:eastAsia="zh-CN" w:bidi="ar-SA"/>
        </w:rPr>
        <w:t>商服</w:t>
      </w:r>
      <w:r>
        <w:rPr>
          <w:rFonts w:ascii="Arial Narrow" w:eastAsia="仿宋" w:hAnsi="Arial Narrow" w:cs="Arial Narrow"/>
          <w:sz w:val="24"/>
          <w:szCs w:val="24"/>
          <w:lang w:eastAsia="zh-CN" w:bidi="ar-SA"/>
        </w:rPr>
        <w:t>5%)</w:t>
      </w:r>
      <w:r>
        <w:rPr>
          <w:rFonts w:ascii="Arial Narrow" w:eastAsia="仿宋" w:hAnsi="Arial Narrow" w:cs="Arial Narrow"/>
          <w:sz w:val="24"/>
          <w:szCs w:val="24"/>
          <w:lang w:eastAsia="zh-CN" w:bidi="ar-SA"/>
        </w:rPr>
        <w:t>。住宅用地出让年期自</w:t>
      </w:r>
      <w:r>
        <w:rPr>
          <w:rFonts w:ascii="Arial Narrow" w:eastAsia="仿宋" w:hAnsi="Arial Narrow" w:cs="Arial Narrow"/>
          <w:sz w:val="24"/>
          <w:szCs w:val="24"/>
          <w:lang w:eastAsia="zh-CN" w:bidi="ar-SA"/>
        </w:rPr>
        <w:t>2019</w:t>
      </w:r>
      <w:r>
        <w:rPr>
          <w:rFonts w:ascii="Arial Narrow" w:eastAsia="仿宋" w:hAnsi="Arial Narrow" w:cs="Arial Narrow"/>
          <w:sz w:val="24"/>
          <w:szCs w:val="24"/>
          <w:lang w:eastAsia="zh-CN" w:bidi="ar-SA"/>
        </w:rPr>
        <w:t>年</w:t>
      </w:r>
      <w:r>
        <w:rPr>
          <w:rFonts w:ascii="Arial Narrow" w:eastAsia="仿宋" w:hAnsi="Arial Narrow" w:cs="Arial Narrow"/>
          <w:sz w:val="24"/>
          <w:szCs w:val="24"/>
          <w:lang w:eastAsia="zh-CN" w:bidi="ar-SA"/>
        </w:rPr>
        <w:t>09</w:t>
      </w:r>
      <w:r>
        <w:rPr>
          <w:rFonts w:ascii="Arial Narrow" w:eastAsia="仿宋" w:hAnsi="Arial Narrow" w:cs="Arial Narrow"/>
          <w:sz w:val="24"/>
          <w:szCs w:val="24"/>
          <w:lang w:eastAsia="zh-CN" w:bidi="ar-SA"/>
        </w:rPr>
        <w:t>月</w:t>
      </w:r>
      <w:r>
        <w:rPr>
          <w:rFonts w:ascii="Arial Narrow" w:eastAsia="仿宋" w:hAnsi="Arial Narrow" w:cs="Arial Narrow"/>
          <w:sz w:val="24"/>
          <w:szCs w:val="24"/>
          <w:lang w:eastAsia="zh-CN" w:bidi="ar-SA"/>
        </w:rPr>
        <w:t>16</w:t>
      </w:r>
      <w:r>
        <w:rPr>
          <w:rFonts w:ascii="Arial Narrow" w:eastAsia="仿宋" w:hAnsi="Arial Narrow" w:cs="Arial Narrow"/>
          <w:sz w:val="24"/>
          <w:szCs w:val="24"/>
          <w:lang w:eastAsia="zh-CN" w:bidi="ar-SA"/>
        </w:rPr>
        <w:t>日起至</w:t>
      </w:r>
      <w:r>
        <w:rPr>
          <w:rFonts w:ascii="Arial Narrow" w:eastAsia="仿宋" w:hAnsi="Arial Narrow" w:cs="Arial Narrow"/>
          <w:sz w:val="24"/>
          <w:szCs w:val="24"/>
          <w:lang w:eastAsia="zh-CN" w:bidi="ar-SA"/>
        </w:rPr>
        <w:t>2089</w:t>
      </w:r>
      <w:r>
        <w:rPr>
          <w:rFonts w:ascii="Arial Narrow" w:eastAsia="仿宋" w:hAnsi="Arial Narrow" w:cs="Arial Narrow"/>
          <w:sz w:val="24"/>
          <w:szCs w:val="24"/>
          <w:lang w:eastAsia="zh-CN" w:bidi="ar-SA"/>
        </w:rPr>
        <w:t>年</w:t>
      </w:r>
      <w:r>
        <w:rPr>
          <w:rFonts w:ascii="Arial Narrow" w:eastAsia="仿宋" w:hAnsi="Arial Narrow" w:cs="Arial Narrow"/>
          <w:sz w:val="24"/>
          <w:szCs w:val="24"/>
          <w:lang w:eastAsia="zh-CN" w:bidi="ar-SA"/>
        </w:rPr>
        <w:t>09</w:t>
      </w:r>
      <w:r>
        <w:rPr>
          <w:rFonts w:ascii="Arial Narrow" w:eastAsia="仿宋" w:hAnsi="Arial Narrow" w:cs="Arial Narrow"/>
          <w:sz w:val="24"/>
          <w:szCs w:val="24"/>
          <w:lang w:eastAsia="zh-CN" w:bidi="ar-SA"/>
        </w:rPr>
        <w:t>月</w:t>
      </w:r>
      <w:r>
        <w:rPr>
          <w:rFonts w:ascii="Arial Narrow" w:eastAsia="仿宋" w:hAnsi="Arial Narrow" w:cs="Arial Narrow"/>
          <w:sz w:val="24"/>
          <w:szCs w:val="24"/>
          <w:lang w:eastAsia="zh-CN" w:bidi="ar-SA"/>
        </w:rPr>
        <w:t>15</w:t>
      </w:r>
      <w:r>
        <w:rPr>
          <w:rFonts w:ascii="Arial Narrow" w:eastAsia="仿宋" w:hAnsi="Arial Narrow" w:cs="Arial Narrow"/>
          <w:sz w:val="24"/>
          <w:szCs w:val="24"/>
          <w:lang w:eastAsia="zh-CN" w:bidi="ar-SA"/>
        </w:rPr>
        <w:t>日止，商服用地自</w:t>
      </w:r>
      <w:r>
        <w:rPr>
          <w:rFonts w:ascii="Arial Narrow" w:eastAsia="仿宋" w:hAnsi="Arial Narrow" w:cs="Arial Narrow"/>
          <w:sz w:val="24"/>
          <w:szCs w:val="24"/>
          <w:lang w:eastAsia="zh-CN" w:bidi="ar-SA"/>
        </w:rPr>
        <w:t>2019</w:t>
      </w:r>
      <w:r>
        <w:rPr>
          <w:rFonts w:ascii="Arial Narrow" w:eastAsia="仿宋" w:hAnsi="Arial Narrow" w:cs="Arial Narrow"/>
          <w:sz w:val="24"/>
          <w:szCs w:val="24"/>
          <w:lang w:eastAsia="zh-CN" w:bidi="ar-SA"/>
        </w:rPr>
        <w:t>年</w:t>
      </w:r>
      <w:r>
        <w:rPr>
          <w:rFonts w:ascii="Arial Narrow" w:eastAsia="仿宋" w:hAnsi="Arial Narrow" w:cs="Arial Narrow"/>
          <w:sz w:val="24"/>
          <w:szCs w:val="24"/>
          <w:lang w:eastAsia="zh-CN" w:bidi="ar-SA"/>
        </w:rPr>
        <w:t>09</w:t>
      </w:r>
      <w:r>
        <w:rPr>
          <w:rFonts w:ascii="Arial Narrow" w:eastAsia="仿宋" w:hAnsi="Arial Narrow" w:cs="Arial Narrow"/>
          <w:sz w:val="24"/>
          <w:szCs w:val="24"/>
          <w:lang w:eastAsia="zh-CN" w:bidi="ar-SA"/>
        </w:rPr>
        <w:t>月</w:t>
      </w:r>
      <w:r>
        <w:rPr>
          <w:rFonts w:ascii="Arial Narrow" w:eastAsia="仿宋" w:hAnsi="Arial Narrow" w:cs="Arial Narrow"/>
          <w:sz w:val="24"/>
          <w:szCs w:val="24"/>
          <w:lang w:eastAsia="zh-CN" w:bidi="ar-SA"/>
        </w:rPr>
        <w:t>16</w:t>
      </w:r>
      <w:r>
        <w:rPr>
          <w:rFonts w:ascii="Arial Narrow" w:eastAsia="仿宋" w:hAnsi="Arial Narrow" w:cs="Arial Narrow"/>
          <w:sz w:val="24"/>
          <w:szCs w:val="24"/>
          <w:lang w:eastAsia="zh-CN" w:bidi="ar-SA"/>
        </w:rPr>
        <w:t>日至</w:t>
      </w:r>
      <w:r>
        <w:rPr>
          <w:rFonts w:ascii="Arial Narrow" w:eastAsia="仿宋" w:hAnsi="Arial Narrow" w:cs="Arial Narrow"/>
          <w:sz w:val="24"/>
          <w:szCs w:val="24"/>
          <w:lang w:eastAsia="zh-CN" w:bidi="ar-SA"/>
        </w:rPr>
        <w:t>2059</w:t>
      </w:r>
      <w:r>
        <w:rPr>
          <w:rFonts w:ascii="Arial Narrow" w:eastAsia="仿宋" w:hAnsi="Arial Narrow" w:cs="Arial Narrow"/>
          <w:sz w:val="24"/>
          <w:szCs w:val="24"/>
          <w:lang w:eastAsia="zh-CN" w:bidi="ar-SA"/>
        </w:rPr>
        <w:t>年</w:t>
      </w:r>
      <w:r>
        <w:rPr>
          <w:rFonts w:ascii="Arial Narrow" w:eastAsia="仿宋" w:hAnsi="Arial Narrow" w:cs="Arial Narrow"/>
          <w:sz w:val="24"/>
          <w:szCs w:val="24"/>
          <w:lang w:eastAsia="zh-CN" w:bidi="ar-SA"/>
        </w:rPr>
        <w:t>9</w:t>
      </w:r>
      <w:r>
        <w:rPr>
          <w:rFonts w:ascii="Arial Narrow" w:eastAsia="仿宋" w:hAnsi="Arial Narrow" w:cs="Arial Narrow"/>
          <w:sz w:val="24"/>
          <w:szCs w:val="24"/>
          <w:lang w:eastAsia="zh-CN" w:bidi="ar-SA"/>
        </w:rPr>
        <w:t>月</w:t>
      </w:r>
      <w:r>
        <w:rPr>
          <w:rFonts w:ascii="Arial Narrow" w:eastAsia="仿宋" w:hAnsi="Arial Narrow" w:cs="Arial Narrow"/>
          <w:sz w:val="24"/>
          <w:szCs w:val="24"/>
          <w:lang w:eastAsia="zh-CN" w:bidi="ar-SA"/>
        </w:rPr>
        <w:t>15</w:t>
      </w:r>
      <w:r>
        <w:rPr>
          <w:rFonts w:ascii="Arial Narrow" w:eastAsia="仿宋" w:hAnsi="Arial Narrow" w:cs="Arial Narrow"/>
          <w:sz w:val="24"/>
          <w:szCs w:val="24"/>
          <w:lang w:eastAsia="zh-CN" w:bidi="ar-SA"/>
        </w:rPr>
        <w:t>日止。</w:t>
      </w:r>
    </w:p>
    <w:p w14:paraId="546FFC9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bidi="ar-SA"/>
        </w:rPr>
      </w:pPr>
      <w:r>
        <w:rPr>
          <w:rFonts w:ascii="Arial Narrow" w:eastAsia="仿宋" w:hAnsi="Arial Narrow" w:cs="Arial Narrow"/>
          <w:sz w:val="24"/>
          <w:szCs w:val="24"/>
          <w:lang w:eastAsia="zh-CN" w:bidi="ar-SA"/>
        </w:rPr>
        <w:t>该宗地用于非工业项目建设，开发投资总额不低于</w:t>
      </w:r>
      <w:r>
        <w:rPr>
          <w:rFonts w:ascii="Arial Narrow" w:eastAsia="仿宋" w:hAnsi="Arial Narrow" w:cs="Arial Narrow"/>
          <w:sz w:val="24"/>
          <w:szCs w:val="24"/>
          <w:lang w:eastAsia="zh-CN" w:bidi="ar-SA"/>
        </w:rPr>
        <w:t>65,000</w:t>
      </w:r>
      <w:r>
        <w:rPr>
          <w:rFonts w:ascii="Arial Narrow" w:eastAsia="仿宋" w:hAnsi="Arial Narrow" w:cs="Arial Narrow"/>
          <w:sz w:val="24"/>
          <w:szCs w:val="24"/>
          <w:lang w:eastAsia="zh-CN" w:bidi="ar-SA"/>
        </w:rPr>
        <w:t>万元。建筑容积率大于</w:t>
      </w:r>
      <w:r>
        <w:rPr>
          <w:rFonts w:ascii="Arial Narrow" w:eastAsia="仿宋" w:hAnsi="Arial Narrow" w:cs="Arial Narrow"/>
          <w:sz w:val="24"/>
          <w:szCs w:val="24"/>
          <w:lang w:eastAsia="zh-CN" w:bidi="ar-SA"/>
        </w:rPr>
        <w:t>1.0</w:t>
      </w:r>
      <w:r>
        <w:rPr>
          <w:rFonts w:ascii="Arial Narrow" w:eastAsia="仿宋" w:hAnsi="Arial Narrow" w:cs="Arial Narrow" w:hint="eastAsia"/>
          <w:sz w:val="24"/>
          <w:szCs w:val="24"/>
          <w:lang w:eastAsia="zh-CN" w:bidi="ar-SA"/>
        </w:rPr>
        <w:t>，</w:t>
      </w:r>
      <w:r>
        <w:rPr>
          <w:rFonts w:ascii="Arial Narrow" w:eastAsia="仿宋" w:hAnsi="Arial Narrow" w:cs="Arial Narrow"/>
          <w:sz w:val="24"/>
          <w:szCs w:val="24"/>
          <w:lang w:eastAsia="zh-CN" w:bidi="ar-SA"/>
        </w:rPr>
        <w:t>不高于</w:t>
      </w:r>
      <w:r>
        <w:rPr>
          <w:rFonts w:ascii="Arial Narrow" w:eastAsia="仿宋" w:hAnsi="Arial Narrow" w:cs="Arial Narrow"/>
          <w:sz w:val="24"/>
          <w:szCs w:val="24"/>
          <w:lang w:eastAsia="zh-CN" w:bidi="ar-SA"/>
        </w:rPr>
        <w:t>2.0</w:t>
      </w:r>
      <w:r>
        <w:rPr>
          <w:rFonts w:ascii="Arial Narrow" w:eastAsia="仿宋" w:hAnsi="Arial Narrow" w:cs="Arial Narrow"/>
          <w:sz w:val="24"/>
          <w:szCs w:val="24"/>
          <w:lang w:eastAsia="zh-CN" w:bidi="ar-SA"/>
        </w:rPr>
        <w:t>；建筑限高</w:t>
      </w:r>
      <w:r>
        <w:rPr>
          <w:rFonts w:ascii="Arial Narrow" w:eastAsia="仿宋" w:hAnsi="Arial Narrow" w:cs="Arial Narrow"/>
          <w:sz w:val="24"/>
          <w:szCs w:val="24"/>
          <w:lang w:eastAsia="zh-CN" w:bidi="ar-SA"/>
        </w:rPr>
        <w:t>60</w:t>
      </w:r>
      <w:r>
        <w:rPr>
          <w:rFonts w:ascii="Arial Narrow" w:eastAsia="仿宋" w:hAnsi="Arial Narrow" w:cs="Arial Narrow"/>
          <w:sz w:val="24"/>
          <w:szCs w:val="24"/>
          <w:lang w:eastAsia="zh-CN" w:bidi="ar-SA"/>
        </w:rPr>
        <w:t>米；建筑密度不高于</w:t>
      </w:r>
      <w:r>
        <w:rPr>
          <w:rFonts w:ascii="Arial Narrow" w:eastAsia="仿宋" w:hAnsi="Arial Narrow" w:cs="Arial Narrow"/>
          <w:sz w:val="24"/>
          <w:szCs w:val="24"/>
          <w:lang w:eastAsia="zh-CN" w:bidi="ar-SA"/>
        </w:rPr>
        <w:t>30%</w:t>
      </w:r>
      <w:r>
        <w:rPr>
          <w:rFonts w:ascii="Arial Narrow" w:eastAsia="仿宋" w:hAnsi="Arial Narrow" w:cs="Arial Narrow"/>
          <w:sz w:val="24"/>
          <w:szCs w:val="24"/>
          <w:lang w:eastAsia="zh-CN" w:bidi="ar-SA"/>
        </w:rPr>
        <w:t>；绿地率不低于</w:t>
      </w:r>
      <w:r>
        <w:rPr>
          <w:rFonts w:ascii="Arial Narrow" w:eastAsia="仿宋" w:hAnsi="Arial Narrow" w:cs="Arial Narrow"/>
          <w:sz w:val="24"/>
          <w:szCs w:val="24"/>
          <w:lang w:eastAsia="zh-CN" w:bidi="ar-SA"/>
        </w:rPr>
        <w:t>3</w:t>
      </w:r>
      <w:r>
        <w:rPr>
          <w:rFonts w:ascii="Arial Narrow" w:eastAsia="仿宋" w:hAnsi="Arial Narrow" w:cs="Arial Narrow" w:hint="eastAsia"/>
          <w:sz w:val="24"/>
          <w:szCs w:val="24"/>
          <w:lang w:eastAsia="zh-CN" w:bidi="ar-SA"/>
        </w:rPr>
        <w:t>0</w:t>
      </w:r>
      <w:r>
        <w:rPr>
          <w:rFonts w:ascii="Arial Narrow" w:eastAsia="仿宋" w:hAnsi="Arial Narrow" w:cs="Arial Narrow"/>
          <w:sz w:val="24"/>
          <w:szCs w:val="24"/>
          <w:lang w:eastAsia="zh-CN" w:bidi="ar-SA"/>
        </w:rPr>
        <w:t>%</w:t>
      </w:r>
      <w:r>
        <w:rPr>
          <w:rFonts w:ascii="Arial Narrow" w:eastAsia="仿宋" w:hAnsi="Arial Narrow" w:cs="Arial Narrow"/>
          <w:sz w:val="24"/>
          <w:szCs w:val="24"/>
          <w:lang w:eastAsia="zh-CN" w:bidi="ar-SA"/>
        </w:rPr>
        <w:t>。</w:t>
      </w:r>
    </w:p>
    <w:p w14:paraId="673AF05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bidi="ar-SA"/>
        </w:rPr>
      </w:pPr>
      <w:r>
        <w:rPr>
          <w:rFonts w:ascii="Arial Narrow" w:eastAsia="仿宋" w:hAnsi="Arial Narrow" w:cs="Arial Narrow"/>
          <w:sz w:val="24"/>
          <w:szCs w:val="24"/>
          <w:lang w:eastAsia="zh-CN" w:bidi="ar-SA"/>
        </w:rPr>
        <w:t>2019</w:t>
      </w:r>
      <w:r>
        <w:rPr>
          <w:rFonts w:ascii="Arial Narrow" w:eastAsia="仿宋" w:hAnsi="Arial Narrow" w:cs="Arial Narrow"/>
          <w:sz w:val="24"/>
          <w:szCs w:val="24"/>
          <w:lang w:eastAsia="zh-CN" w:bidi="ar-SA"/>
        </w:rPr>
        <w:t>年</w:t>
      </w:r>
      <w:r>
        <w:rPr>
          <w:rFonts w:ascii="Arial Narrow" w:eastAsia="仿宋" w:hAnsi="Arial Narrow" w:cs="Arial Narrow"/>
          <w:sz w:val="24"/>
          <w:szCs w:val="24"/>
          <w:lang w:eastAsia="zh-CN" w:bidi="ar-SA"/>
        </w:rPr>
        <w:t>12</w:t>
      </w:r>
      <w:r>
        <w:rPr>
          <w:rFonts w:ascii="Arial Narrow" w:eastAsia="仿宋" w:hAnsi="Arial Narrow" w:cs="Arial Narrow"/>
          <w:sz w:val="24"/>
          <w:szCs w:val="24"/>
          <w:lang w:eastAsia="zh-CN" w:bidi="ar-SA"/>
        </w:rPr>
        <w:t>月</w:t>
      </w:r>
      <w:r>
        <w:rPr>
          <w:rFonts w:ascii="Arial Narrow" w:eastAsia="仿宋" w:hAnsi="Arial Narrow" w:cs="Arial Narrow"/>
          <w:sz w:val="24"/>
          <w:szCs w:val="24"/>
          <w:lang w:eastAsia="zh-CN" w:bidi="ar-SA"/>
        </w:rPr>
        <w:t>27</w:t>
      </w:r>
      <w:r>
        <w:rPr>
          <w:rFonts w:ascii="Arial Narrow" w:eastAsia="仿宋" w:hAnsi="Arial Narrow" w:cs="Arial Narrow"/>
          <w:sz w:val="24"/>
          <w:szCs w:val="24"/>
          <w:lang w:eastAsia="zh-CN" w:bidi="ar-SA"/>
        </w:rPr>
        <w:t>日取得湘</w:t>
      </w:r>
      <w:r>
        <w:rPr>
          <w:rFonts w:ascii="Arial Narrow" w:eastAsia="仿宋" w:hAnsi="Arial Narrow" w:cs="Arial Narrow"/>
          <w:sz w:val="24"/>
          <w:szCs w:val="24"/>
          <w:lang w:eastAsia="zh-CN" w:bidi="ar-SA"/>
        </w:rPr>
        <w:t>(2019)</w:t>
      </w:r>
      <w:r>
        <w:rPr>
          <w:rFonts w:ascii="Arial Narrow" w:eastAsia="仿宋" w:hAnsi="Arial Narrow" w:cs="Arial Narrow"/>
          <w:sz w:val="24"/>
          <w:szCs w:val="24"/>
          <w:lang w:eastAsia="zh-CN" w:bidi="ar-SA"/>
        </w:rPr>
        <w:t>株洲市不动产权第</w:t>
      </w:r>
      <w:r>
        <w:rPr>
          <w:rFonts w:ascii="Arial Narrow" w:eastAsia="仿宋" w:hAnsi="Arial Narrow" w:cs="Arial Narrow"/>
          <w:sz w:val="24"/>
          <w:szCs w:val="24"/>
          <w:lang w:eastAsia="zh-CN" w:bidi="ar-SA"/>
        </w:rPr>
        <w:t>0066608</w:t>
      </w:r>
      <w:r>
        <w:rPr>
          <w:rFonts w:ascii="Arial Narrow" w:eastAsia="仿宋" w:hAnsi="Arial Narrow" w:cs="Arial Narrow"/>
          <w:sz w:val="24"/>
          <w:szCs w:val="24"/>
          <w:lang w:eastAsia="zh-CN" w:bidi="ar-SA"/>
        </w:rPr>
        <w:t>号《不动产权证书》，土地</w:t>
      </w:r>
      <w:proofErr w:type="gramStart"/>
      <w:r>
        <w:rPr>
          <w:rFonts w:ascii="Arial Narrow" w:eastAsia="仿宋" w:hAnsi="Arial Narrow" w:cs="Arial Narrow"/>
          <w:sz w:val="24"/>
          <w:szCs w:val="24"/>
          <w:lang w:eastAsia="zh-CN" w:bidi="ar-SA"/>
        </w:rPr>
        <w:t>座落</w:t>
      </w:r>
      <w:proofErr w:type="gramEnd"/>
      <w:r>
        <w:rPr>
          <w:rFonts w:ascii="Arial Narrow" w:eastAsia="仿宋" w:hAnsi="Arial Narrow" w:cs="Arial Narrow"/>
          <w:sz w:val="24"/>
          <w:szCs w:val="24"/>
          <w:lang w:eastAsia="zh-CN" w:bidi="ar-SA"/>
        </w:rPr>
        <w:t>于株洲云龙示范区龙头铺街道</w:t>
      </w:r>
      <w:r>
        <w:rPr>
          <w:rFonts w:ascii="Arial Narrow" w:eastAsia="仿宋" w:hAnsi="Arial Narrow" w:cs="Arial Narrow" w:hint="eastAsia"/>
          <w:sz w:val="24"/>
          <w:szCs w:val="24"/>
          <w:lang w:eastAsia="zh-CN" w:bidi="ar-SA"/>
        </w:rPr>
        <w:t>三塔桥</w:t>
      </w:r>
      <w:r>
        <w:rPr>
          <w:rFonts w:ascii="Arial Narrow" w:eastAsia="仿宋" w:hAnsi="Arial Narrow" w:cs="Arial Narrow"/>
          <w:sz w:val="24"/>
          <w:szCs w:val="24"/>
          <w:lang w:eastAsia="zh-CN" w:bidi="ar-SA"/>
        </w:rPr>
        <w:t>社区；土地用途为城镇住宅用地</w:t>
      </w:r>
      <w:r>
        <w:rPr>
          <w:rFonts w:ascii="Arial Narrow" w:eastAsia="仿宋" w:hAnsi="Arial Narrow" w:cs="Arial Narrow"/>
          <w:sz w:val="24"/>
          <w:szCs w:val="24"/>
          <w:lang w:eastAsia="zh-CN" w:bidi="ar-SA"/>
        </w:rPr>
        <w:t>/</w:t>
      </w:r>
      <w:r>
        <w:rPr>
          <w:rFonts w:ascii="Arial Narrow" w:eastAsia="仿宋" w:hAnsi="Arial Narrow" w:cs="Arial Narrow"/>
          <w:sz w:val="24"/>
          <w:szCs w:val="24"/>
          <w:lang w:eastAsia="zh-CN" w:bidi="ar-SA"/>
        </w:rPr>
        <w:t>其他商服用地；</w:t>
      </w:r>
      <w:r>
        <w:rPr>
          <w:rFonts w:ascii="Arial Narrow" w:eastAsia="仿宋" w:hAnsi="Arial Narrow" w:cs="Arial Narrow" w:hint="eastAsia"/>
          <w:sz w:val="24"/>
          <w:szCs w:val="24"/>
          <w:lang w:eastAsia="zh-CN" w:bidi="ar-SA"/>
        </w:rPr>
        <w:t>土</w:t>
      </w:r>
      <w:r>
        <w:rPr>
          <w:rFonts w:ascii="Arial Narrow" w:eastAsia="仿宋" w:hAnsi="Arial Narrow" w:cs="Arial Narrow"/>
          <w:sz w:val="24"/>
          <w:szCs w:val="24"/>
          <w:lang w:eastAsia="zh-CN" w:bidi="ar-SA"/>
        </w:rPr>
        <w:t>地使用权面积为</w:t>
      </w:r>
      <w:r>
        <w:rPr>
          <w:rFonts w:ascii="Arial Narrow" w:eastAsia="仿宋" w:hAnsi="Arial Narrow" w:cs="Arial Narrow"/>
          <w:sz w:val="24"/>
          <w:szCs w:val="24"/>
          <w:lang w:eastAsia="zh-CN" w:bidi="ar-SA"/>
        </w:rPr>
        <w:t>48,494.4</w:t>
      </w:r>
      <w:r>
        <w:rPr>
          <w:rFonts w:ascii="Arial Narrow" w:eastAsia="仿宋" w:hAnsi="Arial Narrow" w:cs="Arial Narrow"/>
          <w:sz w:val="24"/>
          <w:szCs w:val="24"/>
          <w:lang w:eastAsia="zh-CN" w:bidi="ar-SA"/>
        </w:rPr>
        <w:t>平方米；住宅用地使用终止日期：</w:t>
      </w:r>
      <w:r>
        <w:rPr>
          <w:rFonts w:ascii="Arial Narrow" w:eastAsia="仿宋" w:hAnsi="Arial Narrow" w:cs="Arial Narrow"/>
          <w:sz w:val="24"/>
          <w:szCs w:val="24"/>
          <w:lang w:eastAsia="zh-CN" w:bidi="ar-SA"/>
        </w:rPr>
        <w:t>2089</w:t>
      </w:r>
      <w:r>
        <w:rPr>
          <w:rFonts w:ascii="Arial Narrow" w:eastAsia="仿宋" w:hAnsi="Arial Narrow" w:cs="Arial Narrow"/>
          <w:sz w:val="24"/>
          <w:szCs w:val="24"/>
          <w:lang w:eastAsia="zh-CN" w:bidi="ar-SA"/>
        </w:rPr>
        <w:t>年</w:t>
      </w:r>
      <w:r>
        <w:rPr>
          <w:rFonts w:ascii="Arial Narrow" w:eastAsia="仿宋" w:hAnsi="Arial Narrow" w:cs="Arial Narrow"/>
          <w:sz w:val="24"/>
          <w:szCs w:val="24"/>
          <w:lang w:eastAsia="zh-CN" w:bidi="ar-SA"/>
        </w:rPr>
        <w:t>09</w:t>
      </w:r>
      <w:r>
        <w:rPr>
          <w:rFonts w:ascii="Arial Narrow" w:eastAsia="仿宋" w:hAnsi="Arial Narrow" w:cs="Arial Narrow"/>
          <w:sz w:val="24"/>
          <w:szCs w:val="24"/>
          <w:lang w:eastAsia="zh-CN" w:bidi="ar-SA"/>
        </w:rPr>
        <w:t>月</w:t>
      </w:r>
      <w:r>
        <w:rPr>
          <w:rFonts w:ascii="Arial Narrow" w:eastAsia="仿宋" w:hAnsi="Arial Narrow" w:cs="Arial Narrow"/>
          <w:sz w:val="24"/>
          <w:szCs w:val="24"/>
          <w:lang w:eastAsia="zh-CN" w:bidi="ar-SA"/>
        </w:rPr>
        <w:t>15</w:t>
      </w:r>
      <w:r>
        <w:rPr>
          <w:rFonts w:ascii="Arial Narrow" w:eastAsia="仿宋" w:hAnsi="Arial Narrow" w:cs="Arial Narrow"/>
          <w:sz w:val="24"/>
          <w:szCs w:val="24"/>
          <w:lang w:eastAsia="zh-CN" w:bidi="ar-SA"/>
        </w:rPr>
        <w:t>日，商业用地使用终止日期：</w:t>
      </w:r>
      <w:r>
        <w:rPr>
          <w:rFonts w:ascii="Arial Narrow" w:eastAsia="仿宋" w:hAnsi="Arial Narrow" w:cs="Arial Narrow"/>
          <w:sz w:val="24"/>
          <w:szCs w:val="24"/>
          <w:lang w:eastAsia="zh-CN" w:bidi="ar-SA"/>
        </w:rPr>
        <w:t>2059</w:t>
      </w:r>
      <w:r>
        <w:rPr>
          <w:rFonts w:ascii="Arial Narrow" w:eastAsia="仿宋" w:hAnsi="Arial Narrow" w:cs="Arial Narrow"/>
          <w:sz w:val="24"/>
          <w:szCs w:val="24"/>
          <w:lang w:eastAsia="zh-CN" w:bidi="ar-SA"/>
        </w:rPr>
        <w:t>年</w:t>
      </w:r>
      <w:r>
        <w:rPr>
          <w:rFonts w:ascii="Arial Narrow" w:eastAsia="仿宋" w:hAnsi="Arial Narrow" w:cs="Arial Narrow"/>
          <w:sz w:val="24"/>
          <w:szCs w:val="24"/>
          <w:lang w:eastAsia="zh-CN" w:bidi="ar-SA"/>
        </w:rPr>
        <w:t>09</w:t>
      </w:r>
      <w:r>
        <w:rPr>
          <w:rFonts w:ascii="Arial Narrow" w:eastAsia="仿宋" w:hAnsi="Arial Narrow" w:cs="Arial Narrow"/>
          <w:sz w:val="24"/>
          <w:szCs w:val="24"/>
          <w:lang w:eastAsia="zh-CN" w:bidi="ar-SA"/>
        </w:rPr>
        <w:t>月</w:t>
      </w:r>
      <w:r>
        <w:rPr>
          <w:rFonts w:ascii="Arial Narrow" w:eastAsia="仿宋" w:hAnsi="Arial Narrow" w:cs="Arial Narrow"/>
          <w:sz w:val="24"/>
          <w:szCs w:val="24"/>
          <w:lang w:eastAsia="zh-CN" w:bidi="ar-SA"/>
        </w:rPr>
        <w:t>15</w:t>
      </w:r>
      <w:r>
        <w:rPr>
          <w:rFonts w:ascii="Arial Narrow" w:eastAsia="仿宋" w:hAnsi="Arial Narrow" w:cs="Arial Narrow"/>
          <w:sz w:val="24"/>
          <w:szCs w:val="24"/>
          <w:lang w:eastAsia="zh-CN" w:bidi="ar-SA"/>
        </w:rPr>
        <w:t>日。</w:t>
      </w:r>
    </w:p>
    <w:p w14:paraId="5B225919" w14:textId="77777777" w:rsidR="000863E8" w:rsidRDefault="00000000">
      <w:pPr>
        <w:widowControl w:val="0"/>
        <w:numPr>
          <w:ilvl w:val="255"/>
          <w:numId w:val="0"/>
        </w:numPr>
        <w:spacing w:beforeLines="50" w:before="156" w:after="0" w:line="240" w:lineRule="auto"/>
        <w:ind w:firstLineChars="200" w:firstLine="480"/>
        <w:jc w:val="both"/>
        <w:rPr>
          <w:rFonts w:ascii="Arial Narrow" w:eastAsia="仿宋" w:hAnsi="Arial Narrow" w:cs="Arial Narrow"/>
          <w:snapToGrid w:val="0"/>
          <w:sz w:val="24"/>
          <w:szCs w:val="24"/>
          <w:lang w:eastAsia="zh-CN"/>
        </w:rPr>
      </w:pPr>
      <w:r>
        <w:rPr>
          <w:rFonts w:ascii="Arial Narrow" w:eastAsia="仿宋" w:hAnsi="Arial Narrow" w:cs="Arial Narrow"/>
          <w:snapToGrid w:val="0"/>
          <w:sz w:val="24"/>
          <w:szCs w:val="24"/>
          <w:lang w:eastAsia="zh-CN"/>
        </w:rPr>
        <w:t>20</w:t>
      </w:r>
      <w:r>
        <w:rPr>
          <w:rFonts w:ascii="Arial Narrow" w:eastAsia="仿宋" w:hAnsi="Arial Narrow" w:cs="Arial Narrow" w:hint="eastAsia"/>
          <w:snapToGrid w:val="0"/>
          <w:sz w:val="24"/>
          <w:szCs w:val="24"/>
          <w:lang w:eastAsia="zh-CN"/>
        </w:rPr>
        <w:t>20</w:t>
      </w:r>
      <w:r>
        <w:rPr>
          <w:rFonts w:ascii="Arial Narrow" w:eastAsia="仿宋" w:hAnsi="Arial Narrow" w:cs="Arial Narrow"/>
          <w:snapToGrid w:val="0"/>
          <w:sz w:val="24"/>
          <w:szCs w:val="24"/>
          <w:lang w:eastAsia="zh-CN"/>
        </w:rPr>
        <w:t>年</w:t>
      </w:r>
      <w:r>
        <w:rPr>
          <w:rFonts w:ascii="Arial Narrow" w:eastAsia="仿宋" w:hAnsi="Arial Narrow" w:cs="Arial Narrow" w:hint="eastAsia"/>
          <w:snapToGrid w:val="0"/>
          <w:sz w:val="24"/>
          <w:szCs w:val="24"/>
          <w:lang w:eastAsia="zh-CN"/>
        </w:rPr>
        <w:t>3</w:t>
      </w:r>
      <w:r>
        <w:rPr>
          <w:rFonts w:ascii="Arial Narrow" w:eastAsia="仿宋" w:hAnsi="Arial Narrow" w:cs="Arial Narrow"/>
          <w:snapToGrid w:val="0"/>
          <w:sz w:val="24"/>
          <w:szCs w:val="24"/>
          <w:lang w:eastAsia="zh-CN"/>
        </w:rPr>
        <w:t>月</w:t>
      </w:r>
      <w:r>
        <w:rPr>
          <w:rFonts w:ascii="Arial Narrow" w:eastAsia="仿宋" w:hAnsi="Arial Narrow" w:cs="Arial Narrow"/>
          <w:snapToGrid w:val="0"/>
          <w:sz w:val="24"/>
          <w:szCs w:val="24"/>
          <w:lang w:eastAsia="zh-CN"/>
        </w:rPr>
        <w:t>2</w:t>
      </w:r>
      <w:r>
        <w:rPr>
          <w:rFonts w:ascii="Arial Narrow" w:eastAsia="仿宋" w:hAnsi="Arial Narrow" w:cs="Arial Narrow" w:hint="eastAsia"/>
          <w:snapToGrid w:val="0"/>
          <w:sz w:val="24"/>
          <w:szCs w:val="24"/>
          <w:lang w:eastAsia="zh-CN"/>
        </w:rPr>
        <w:t>5</w:t>
      </w:r>
      <w:r>
        <w:rPr>
          <w:rFonts w:ascii="Arial Narrow" w:eastAsia="仿宋" w:hAnsi="Arial Narrow" w:cs="Arial Narrow"/>
          <w:snapToGrid w:val="0"/>
          <w:sz w:val="24"/>
          <w:szCs w:val="24"/>
          <w:lang w:eastAsia="zh-CN"/>
        </w:rPr>
        <w:t>日</w:t>
      </w:r>
      <w:proofErr w:type="gramStart"/>
      <w:r>
        <w:rPr>
          <w:rFonts w:ascii="Arial Narrow" w:eastAsia="仿宋" w:hAnsi="Arial Narrow" w:cs="Arial Narrow" w:hint="eastAsia"/>
          <w:snapToGrid w:val="0"/>
          <w:sz w:val="24"/>
          <w:szCs w:val="24"/>
          <w:lang w:eastAsia="zh-CN"/>
        </w:rPr>
        <w:t>以上宗</w:t>
      </w:r>
      <w:proofErr w:type="gramEnd"/>
      <w:r>
        <w:rPr>
          <w:rFonts w:ascii="Arial Narrow" w:eastAsia="仿宋" w:hAnsi="Arial Narrow" w:cs="Arial Narrow" w:hint="eastAsia"/>
          <w:snapToGrid w:val="0"/>
          <w:sz w:val="24"/>
          <w:szCs w:val="24"/>
          <w:lang w:eastAsia="zh-CN"/>
        </w:rPr>
        <w:t>地进行了</w:t>
      </w:r>
      <w:proofErr w:type="gramStart"/>
      <w:r>
        <w:rPr>
          <w:rFonts w:ascii="Arial Narrow" w:eastAsia="仿宋" w:hAnsi="Arial Narrow" w:cs="Arial Narrow" w:hint="eastAsia"/>
          <w:snapToGrid w:val="0"/>
          <w:sz w:val="24"/>
          <w:szCs w:val="24"/>
          <w:lang w:eastAsia="zh-CN"/>
        </w:rPr>
        <w:t>分宗并</w:t>
      </w:r>
      <w:proofErr w:type="gramEnd"/>
      <w:r>
        <w:rPr>
          <w:rFonts w:ascii="Arial Narrow" w:eastAsia="仿宋" w:hAnsi="Arial Narrow" w:cs="Arial Narrow" w:hint="eastAsia"/>
          <w:snapToGrid w:val="0"/>
          <w:sz w:val="24"/>
          <w:szCs w:val="24"/>
          <w:lang w:eastAsia="zh-CN"/>
        </w:rPr>
        <w:t>办理了</w:t>
      </w:r>
      <w:r>
        <w:rPr>
          <w:rFonts w:ascii="Arial Narrow" w:eastAsia="仿宋" w:hAnsi="Arial Narrow" w:cs="Arial Narrow"/>
          <w:snapToGrid w:val="0"/>
          <w:sz w:val="24"/>
          <w:szCs w:val="24"/>
          <w:lang w:eastAsia="zh-CN"/>
        </w:rPr>
        <w:t>湘</w:t>
      </w:r>
      <w:r>
        <w:rPr>
          <w:rFonts w:ascii="Arial Narrow" w:eastAsia="仿宋" w:hAnsi="Arial Narrow" w:cs="Arial Narrow"/>
          <w:snapToGrid w:val="0"/>
          <w:sz w:val="24"/>
          <w:szCs w:val="24"/>
          <w:lang w:eastAsia="zh-CN"/>
        </w:rPr>
        <w:t>(20</w:t>
      </w:r>
      <w:r>
        <w:rPr>
          <w:rFonts w:ascii="Arial Narrow" w:eastAsia="仿宋" w:hAnsi="Arial Narrow" w:cs="Arial Narrow" w:hint="eastAsia"/>
          <w:snapToGrid w:val="0"/>
          <w:sz w:val="24"/>
          <w:szCs w:val="24"/>
          <w:lang w:eastAsia="zh-CN"/>
        </w:rPr>
        <w:t>20</w:t>
      </w:r>
      <w:r>
        <w:rPr>
          <w:rFonts w:ascii="Arial Narrow" w:eastAsia="仿宋" w:hAnsi="Arial Narrow" w:cs="Arial Narrow"/>
          <w:snapToGrid w:val="0"/>
          <w:sz w:val="24"/>
          <w:szCs w:val="24"/>
          <w:lang w:eastAsia="zh-CN"/>
        </w:rPr>
        <w:t>)</w:t>
      </w:r>
      <w:r>
        <w:rPr>
          <w:rFonts w:ascii="Arial Narrow" w:eastAsia="仿宋" w:hAnsi="Arial Narrow" w:cs="Arial Narrow"/>
          <w:snapToGrid w:val="0"/>
          <w:sz w:val="24"/>
          <w:szCs w:val="24"/>
          <w:lang w:eastAsia="zh-CN"/>
        </w:rPr>
        <w:t>株洲市不动产权第</w:t>
      </w:r>
      <w:r>
        <w:rPr>
          <w:rFonts w:ascii="Arial Narrow" w:eastAsia="仿宋" w:hAnsi="Arial Narrow" w:cs="Arial Narrow"/>
          <w:snapToGrid w:val="0"/>
          <w:sz w:val="24"/>
          <w:szCs w:val="24"/>
          <w:lang w:eastAsia="zh-CN"/>
        </w:rPr>
        <w:t>00</w:t>
      </w:r>
      <w:r>
        <w:rPr>
          <w:rFonts w:ascii="Arial Narrow" w:eastAsia="仿宋" w:hAnsi="Arial Narrow" w:cs="Arial Narrow" w:hint="eastAsia"/>
          <w:snapToGrid w:val="0"/>
          <w:sz w:val="24"/>
          <w:szCs w:val="24"/>
          <w:lang w:eastAsia="zh-CN"/>
        </w:rPr>
        <w:t>06218</w:t>
      </w:r>
      <w:r>
        <w:rPr>
          <w:rFonts w:ascii="Arial Narrow" w:eastAsia="仿宋" w:hAnsi="Arial Narrow" w:cs="Arial Narrow"/>
          <w:snapToGrid w:val="0"/>
          <w:sz w:val="24"/>
          <w:szCs w:val="24"/>
          <w:lang w:eastAsia="zh-CN"/>
        </w:rPr>
        <w:t>号《不动产权证书》</w:t>
      </w:r>
      <w:r>
        <w:rPr>
          <w:rFonts w:ascii="Arial Narrow" w:eastAsia="仿宋" w:hAnsi="Arial Narrow" w:cs="Arial Narrow" w:hint="eastAsia"/>
          <w:snapToGrid w:val="0"/>
          <w:sz w:val="24"/>
          <w:szCs w:val="24"/>
          <w:lang w:eastAsia="zh-CN"/>
        </w:rPr>
        <w:t>、</w:t>
      </w:r>
      <w:r>
        <w:rPr>
          <w:rFonts w:ascii="Arial Narrow" w:eastAsia="仿宋" w:hAnsi="Arial Narrow" w:cs="Arial Narrow"/>
          <w:snapToGrid w:val="0"/>
          <w:sz w:val="24"/>
          <w:szCs w:val="24"/>
          <w:lang w:eastAsia="zh-CN"/>
        </w:rPr>
        <w:t>湘</w:t>
      </w:r>
      <w:r>
        <w:rPr>
          <w:rFonts w:ascii="Arial Narrow" w:eastAsia="仿宋" w:hAnsi="Arial Narrow" w:cs="Arial Narrow"/>
          <w:snapToGrid w:val="0"/>
          <w:sz w:val="24"/>
          <w:szCs w:val="24"/>
          <w:lang w:eastAsia="zh-CN"/>
        </w:rPr>
        <w:t>(20</w:t>
      </w:r>
      <w:r>
        <w:rPr>
          <w:rFonts w:ascii="Arial Narrow" w:eastAsia="仿宋" w:hAnsi="Arial Narrow" w:cs="Arial Narrow" w:hint="eastAsia"/>
          <w:snapToGrid w:val="0"/>
          <w:sz w:val="24"/>
          <w:szCs w:val="24"/>
          <w:lang w:eastAsia="zh-CN"/>
        </w:rPr>
        <w:t>20</w:t>
      </w:r>
      <w:r>
        <w:rPr>
          <w:rFonts w:ascii="Arial Narrow" w:eastAsia="仿宋" w:hAnsi="Arial Narrow" w:cs="Arial Narrow"/>
          <w:snapToGrid w:val="0"/>
          <w:sz w:val="24"/>
          <w:szCs w:val="24"/>
          <w:lang w:eastAsia="zh-CN"/>
        </w:rPr>
        <w:t>)</w:t>
      </w:r>
      <w:r>
        <w:rPr>
          <w:rFonts w:ascii="Arial Narrow" w:eastAsia="仿宋" w:hAnsi="Arial Narrow" w:cs="Arial Narrow"/>
          <w:snapToGrid w:val="0"/>
          <w:sz w:val="24"/>
          <w:szCs w:val="24"/>
          <w:lang w:eastAsia="zh-CN"/>
        </w:rPr>
        <w:t>株洲市不动产权第</w:t>
      </w:r>
      <w:r>
        <w:rPr>
          <w:rFonts w:ascii="Arial Narrow" w:eastAsia="仿宋" w:hAnsi="Arial Narrow" w:cs="Arial Narrow"/>
          <w:snapToGrid w:val="0"/>
          <w:sz w:val="24"/>
          <w:szCs w:val="24"/>
          <w:lang w:eastAsia="zh-CN"/>
        </w:rPr>
        <w:t>00</w:t>
      </w:r>
      <w:r>
        <w:rPr>
          <w:rFonts w:ascii="Arial Narrow" w:eastAsia="仿宋" w:hAnsi="Arial Narrow" w:cs="Arial Narrow" w:hint="eastAsia"/>
          <w:snapToGrid w:val="0"/>
          <w:sz w:val="24"/>
          <w:szCs w:val="24"/>
          <w:lang w:eastAsia="zh-CN"/>
        </w:rPr>
        <w:t>06229</w:t>
      </w:r>
      <w:r>
        <w:rPr>
          <w:rFonts w:ascii="Arial Narrow" w:eastAsia="仿宋" w:hAnsi="Arial Narrow" w:cs="Arial Narrow"/>
          <w:snapToGrid w:val="0"/>
          <w:sz w:val="24"/>
          <w:szCs w:val="24"/>
          <w:lang w:eastAsia="zh-CN"/>
        </w:rPr>
        <w:t>号《不动产权证书》，</w:t>
      </w:r>
      <w:r>
        <w:rPr>
          <w:rFonts w:ascii="Arial Narrow" w:eastAsia="仿宋" w:hAnsi="Arial Narrow" w:cs="Arial Narrow" w:hint="eastAsia"/>
          <w:snapToGrid w:val="0"/>
          <w:sz w:val="24"/>
          <w:szCs w:val="24"/>
          <w:lang w:eastAsia="zh-CN"/>
        </w:rPr>
        <w:t>土</w:t>
      </w:r>
      <w:r>
        <w:rPr>
          <w:rFonts w:ascii="Arial Narrow" w:eastAsia="仿宋" w:hAnsi="Arial Narrow" w:cs="Arial Narrow"/>
          <w:snapToGrid w:val="0"/>
          <w:sz w:val="24"/>
          <w:szCs w:val="24"/>
          <w:lang w:eastAsia="zh-CN"/>
        </w:rPr>
        <w:t>地使用权面积</w:t>
      </w:r>
      <w:r>
        <w:rPr>
          <w:rFonts w:ascii="Arial Narrow" w:eastAsia="仿宋" w:hAnsi="Arial Narrow" w:cs="Arial Narrow" w:hint="eastAsia"/>
          <w:snapToGrid w:val="0"/>
          <w:sz w:val="24"/>
          <w:szCs w:val="24"/>
          <w:lang w:eastAsia="zh-CN"/>
        </w:rPr>
        <w:t>分别为</w:t>
      </w:r>
      <w:r>
        <w:rPr>
          <w:rFonts w:ascii="Arial Narrow" w:eastAsia="仿宋" w:hAnsi="Arial Narrow" w:cs="Arial Narrow" w:hint="eastAsia"/>
          <w:snapToGrid w:val="0"/>
          <w:sz w:val="24"/>
          <w:szCs w:val="24"/>
          <w:lang w:eastAsia="zh-CN"/>
        </w:rPr>
        <w:t>20,862.87</w:t>
      </w:r>
      <w:r>
        <w:rPr>
          <w:rFonts w:ascii="Arial Narrow" w:eastAsia="仿宋" w:hAnsi="Arial Narrow" w:cs="Arial Narrow"/>
          <w:snapToGrid w:val="0"/>
          <w:sz w:val="24"/>
          <w:szCs w:val="24"/>
          <w:lang w:eastAsia="zh-CN"/>
        </w:rPr>
        <w:t>平方米</w:t>
      </w:r>
      <w:r>
        <w:rPr>
          <w:rFonts w:ascii="Arial Narrow" w:eastAsia="仿宋" w:hAnsi="Arial Narrow" w:cs="Arial Narrow" w:hint="eastAsia"/>
          <w:snapToGrid w:val="0"/>
          <w:sz w:val="24"/>
          <w:szCs w:val="24"/>
          <w:lang w:eastAsia="zh-CN"/>
        </w:rPr>
        <w:t>及</w:t>
      </w:r>
      <w:r>
        <w:rPr>
          <w:rFonts w:ascii="Arial Narrow" w:eastAsia="仿宋" w:hAnsi="Arial Narrow" w:cs="Arial Narrow" w:hint="eastAsia"/>
          <w:snapToGrid w:val="0"/>
          <w:sz w:val="24"/>
          <w:szCs w:val="24"/>
          <w:lang w:eastAsia="zh-CN"/>
        </w:rPr>
        <w:t>27,631.53</w:t>
      </w:r>
      <w:r>
        <w:rPr>
          <w:rFonts w:ascii="Arial Narrow" w:eastAsia="仿宋" w:hAnsi="Arial Narrow" w:cs="Arial Narrow"/>
          <w:snapToGrid w:val="0"/>
          <w:sz w:val="24"/>
          <w:szCs w:val="24"/>
          <w:lang w:eastAsia="zh-CN"/>
        </w:rPr>
        <w:t>平方米</w:t>
      </w:r>
      <w:r>
        <w:rPr>
          <w:rFonts w:ascii="Arial Narrow" w:eastAsia="仿宋" w:hAnsi="Arial Narrow" w:cs="Arial Narrow" w:hint="eastAsia"/>
          <w:snapToGrid w:val="0"/>
          <w:sz w:val="24"/>
          <w:szCs w:val="24"/>
          <w:lang w:eastAsia="zh-CN"/>
        </w:rPr>
        <w:t>。</w:t>
      </w:r>
    </w:p>
    <w:p w14:paraId="4FC0EFB8" w14:textId="77777777" w:rsidR="000863E8" w:rsidRDefault="00000000">
      <w:pPr>
        <w:widowControl w:val="0"/>
        <w:numPr>
          <w:ilvl w:val="255"/>
          <w:numId w:val="0"/>
        </w:numPr>
        <w:spacing w:beforeLines="50" w:before="156" w:after="0" w:line="240" w:lineRule="auto"/>
        <w:ind w:firstLineChars="200" w:firstLine="480"/>
        <w:jc w:val="both"/>
        <w:rPr>
          <w:rFonts w:ascii="Arial Narrow" w:eastAsia="仿宋" w:hAnsi="Arial Narrow" w:cs="Arial Narrow"/>
          <w:snapToGrid w:val="0"/>
          <w:sz w:val="24"/>
          <w:szCs w:val="24"/>
          <w:lang w:eastAsia="zh-CN"/>
        </w:rPr>
      </w:pPr>
      <w:r>
        <w:rPr>
          <w:rFonts w:ascii="Arial Narrow" w:eastAsia="仿宋" w:hAnsi="Arial Narrow" w:cs="Arial Narrow" w:hint="eastAsia"/>
          <w:sz w:val="24"/>
          <w:szCs w:val="24"/>
          <w:lang w:eastAsia="zh-CN"/>
        </w:rPr>
        <w:t>凤凰养生谷</w:t>
      </w:r>
      <w:r>
        <w:rPr>
          <w:rFonts w:ascii="Arial Narrow" w:eastAsia="仿宋" w:hAnsi="Arial Narrow" w:cs="Arial Narrow" w:hint="eastAsia"/>
          <w:snapToGrid w:val="0"/>
          <w:sz w:val="24"/>
          <w:szCs w:val="24"/>
          <w:lang w:eastAsia="zh-CN"/>
        </w:rPr>
        <w:t>10</w:t>
      </w:r>
      <w:r>
        <w:rPr>
          <w:rFonts w:ascii="Arial Narrow" w:eastAsia="仿宋" w:hAnsi="Arial Narrow" w:cs="Arial Narrow" w:hint="eastAsia"/>
          <w:snapToGrid w:val="0"/>
          <w:sz w:val="24"/>
          <w:szCs w:val="24"/>
          <w:lang w:eastAsia="zh-CN"/>
        </w:rPr>
        <w:t>栋、</w:t>
      </w:r>
      <w:r>
        <w:rPr>
          <w:rFonts w:ascii="Arial Narrow" w:eastAsia="仿宋" w:hAnsi="Arial Narrow" w:cs="Arial Narrow" w:hint="eastAsia"/>
          <w:snapToGrid w:val="0"/>
          <w:sz w:val="24"/>
          <w:szCs w:val="24"/>
          <w:lang w:eastAsia="zh-CN"/>
        </w:rPr>
        <w:t>13</w:t>
      </w:r>
      <w:r>
        <w:rPr>
          <w:rFonts w:ascii="Arial Narrow" w:eastAsia="仿宋" w:hAnsi="Arial Narrow" w:cs="Arial Narrow" w:hint="eastAsia"/>
          <w:snapToGrid w:val="0"/>
          <w:sz w:val="24"/>
          <w:szCs w:val="24"/>
          <w:lang w:eastAsia="zh-CN"/>
        </w:rPr>
        <w:t>栋所在宗地土地权证概况：</w:t>
      </w:r>
      <w:r>
        <w:rPr>
          <w:rFonts w:ascii="Arial Narrow" w:eastAsia="仿宋" w:hAnsi="Arial Narrow" w:cs="Arial Narrow"/>
          <w:snapToGrid w:val="0"/>
          <w:sz w:val="24"/>
          <w:szCs w:val="24"/>
          <w:lang w:eastAsia="zh-CN"/>
        </w:rPr>
        <w:t>湘</w:t>
      </w:r>
      <w:r>
        <w:rPr>
          <w:rFonts w:ascii="Arial Narrow" w:eastAsia="仿宋" w:hAnsi="Arial Narrow" w:cs="Arial Narrow"/>
          <w:snapToGrid w:val="0"/>
          <w:sz w:val="24"/>
          <w:szCs w:val="24"/>
          <w:lang w:eastAsia="zh-CN"/>
        </w:rPr>
        <w:t>(20</w:t>
      </w:r>
      <w:r>
        <w:rPr>
          <w:rFonts w:ascii="Arial Narrow" w:eastAsia="仿宋" w:hAnsi="Arial Narrow" w:cs="Arial Narrow" w:hint="eastAsia"/>
          <w:snapToGrid w:val="0"/>
          <w:sz w:val="24"/>
          <w:szCs w:val="24"/>
          <w:lang w:eastAsia="zh-CN"/>
        </w:rPr>
        <w:t>20</w:t>
      </w:r>
      <w:r>
        <w:rPr>
          <w:rFonts w:ascii="Arial Narrow" w:eastAsia="仿宋" w:hAnsi="Arial Narrow" w:cs="Arial Narrow"/>
          <w:snapToGrid w:val="0"/>
          <w:sz w:val="24"/>
          <w:szCs w:val="24"/>
          <w:lang w:eastAsia="zh-CN"/>
        </w:rPr>
        <w:t>)</w:t>
      </w:r>
      <w:r>
        <w:rPr>
          <w:rFonts w:ascii="Arial Narrow" w:eastAsia="仿宋" w:hAnsi="Arial Narrow" w:cs="Arial Narrow"/>
          <w:snapToGrid w:val="0"/>
          <w:sz w:val="24"/>
          <w:szCs w:val="24"/>
          <w:lang w:eastAsia="zh-CN"/>
        </w:rPr>
        <w:t>株洲市不动产权第</w:t>
      </w:r>
      <w:r>
        <w:rPr>
          <w:rFonts w:ascii="Arial Narrow" w:eastAsia="仿宋" w:hAnsi="Arial Narrow" w:cs="Arial Narrow"/>
          <w:snapToGrid w:val="0"/>
          <w:sz w:val="24"/>
          <w:szCs w:val="24"/>
          <w:lang w:eastAsia="zh-CN"/>
        </w:rPr>
        <w:t>00</w:t>
      </w:r>
      <w:r>
        <w:rPr>
          <w:rFonts w:ascii="Arial Narrow" w:eastAsia="仿宋" w:hAnsi="Arial Narrow" w:cs="Arial Narrow" w:hint="eastAsia"/>
          <w:snapToGrid w:val="0"/>
          <w:sz w:val="24"/>
          <w:szCs w:val="24"/>
          <w:lang w:eastAsia="zh-CN"/>
        </w:rPr>
        <w:t>06229</w:t>
      </w:r>
      <w:r>
        <w:rPr>
          <w:rFonts w:ascii="Arial Narrow" w:eastAsia="仿宋" w:hAnsi="Arial Narrow" w:cs="Arial Narrow"/>
          <w:snapToGrid w:val="0"/>
          <w:sz w:val="24"/>
          <w:szCs w:val="24"/>
          <w:lang w:eastAsia="zh-CN"/>
        </w:rPr>
        <w:t>号《不动产权证书》，土地</w:t>
      </w:r>
      <w:proofErr w:type="gramStart"/>
      <w:r>
        <w:rPr>
          <w:rFonts w:ascii="Arial Narrow" w:eastAsia="仿宋" w:hAnsi="Arial Narrow" w:cs="Arial Narrow"/>
          <w:snapToGrid w:val="0"/>
          <w:sz w:val="24"/>
          <w:szCs w:val="24"/>
          <w:lang w:eastAsia="zh-CN"/>
        </w:rPr>
        <w:t>座落</w:t>
      </w:r>
      <w:proofErr w:type="gramEnd"/>
      <w:r>
        <w:rPr>
          <w:rFonts w:ascii="Arial Narrow" w:eastAsia="仿宋" w:hAnsi="Arial Narrow" w:cs="Arial Narrow"/>
          <w:snapToGrid w:val="0"/>
          <w:sz w:val="24"/>
          <w:szCs w:val="24"/>
          <w:lang w:eastAsia="zh-CN"/>
        </w:rPr>
        <w:t>于云龙示范区龙头铺街道三</w:t>
      </w:r>
      <w:r>
        <w:rPr>
          <w:rFonts w:ascii="Arial Narrow" w:eastAsia="仿宋" w:hAnsi="Arial Narrow" w:cs="Arial Narrow" w:hint="eastAsia"/>
          <w:snapToGrid w:val="0"/>
          <w:sz w:val="24"/>
          <w:szCs w:val="24"/>
          <w:lang w:eastAsia="zh-CN"/>
        </w:rPr>
        <w:t>塔</w:t>
      </w:r>
      <w:r>
        <w:rPr>
          <w:rFonts w:ascii="Arial Narrow" w:eastAsia="仿宋" w:hAnsi="Arial Narrow" w:cs="Arial Narrow"/>
          <w:snapToGrid w:val="0"/>
          <w:sz w:val="24"/>
          <w:szCs w:val="24"/>
          <w:lang w:eastAsia="zh-CN"/>
        </w:rPr>
        <w:t>桥社区；</w:t>
      </w:r>
      <w:r>
        <w:rPr>
          <w:rFonts w:ascii="Arial Narrow" w:eastAsia="仿宋" w:hAnsi="Arial Narrow" w:cs="Arial Narrow" w:hint="eastAsia"/>
          <w:snapToGrid w:val="0"/>
          <w:sz w:val="24"/>
          <w:szCs w:val="24"/>
          <w:lang w:eastAsia="zh-CN"/>
        </w:rPr>
        <w:t>权利性质为出让，</w:t>
      </w:r>
      <w:r>
        <w:rPr>
          <w:rFonts w:ascii="Arial Narrow" w:eastAsia="仿宋" w:hAnsi="Arial Narrow" w:cs="Arial Narrow"/>
          <w:snapToGrid w:val="0"/>
          <w:sz w:val="24"/>
          <w:szCs w:val="24"/>
          <w:lang w:eastAsia="zh-CN"/>
        </w:rPr>
        <w:t>土地用途为城镇住宅用地</w:t>
      </w:r>
      <w:r>
        <w:rPr>
          <w:rFonts w:ascii="Arial Narrow" w:eastAsia="仿宋" w:hAnsi="Arial Narrow" w:cs="Arial Narrow"/>
          <w:snapToGrid w:val="0"/>
          <w:sz w:val="24"/>
          <w:szCs w:val="24"/>
          <w:lang w:eastAsia="zh-CN"/>
        </w:rPr>
        <w:t>/</w:t>
      </w:r>
      <w:r>
        <w:rPr>
          <w:rFonts w:ascii="Arial Narrow" w:eastAsia="仿宋" w:hAnsi="Arial Narrow" w:cs="Arial Narrow"/>
          <w:snapToGrid w:val="0"/>
          <w:sz w:val="24"/>
          <w:szCs w:val="24"/>
          <w:lang w:eastAsia="zh-CN"/>
        </w:rPr>
        <w:t>其他商服用地；</w:t>
      </w:r>
      <w:r>
        <w:rPr>
          <w:rFonts w:ascii="Arial Narrow" w:eastAsia="仿宋" w:hAnsi="Arial Narrow" w:cs="Arial Narrow" w:hint="eastAsia"/>
          <w:snapToGrid w:val="0"/>
          <w:sz w:val="24"/>
          <w:szCs w:val="24"/>
          <w:lang w:eastAsia="zh-CN"/>
        </w:rPr>
        <w:t>土</w:t>
      </w:r>
      <w:r>
        <w:rPr>
          <w:rFonts w:ascii="Arial Narrow" w:eastAsia="仿宋" w:hAnsi="Arial Narrow" w:cs="Arial Narrow"/>
          <w:snapToGrid w:val="0"/>
          <w:sz w:val="24"/>
          <w:szCs w:val="24"/>
          <w:lang w:eastAsia="zh-CN"/>
        </w:rPr>
        <w:t>地使用权面积为</w:t>
      </w:r>
      <w:r>
        <w:rPr>
          <w:rFonts w:ascii="Arial Narrow" w:eastAsia="仿宋" w:hAnsi="Arial Narrow" w:cs="Arial Narrow" w:hint="eastAsia"/>
          <w:snapToGrid w:val="0"/>
          <w:sz w:val="24"/>
          <w:szCs w:val="24"/>
          <w:lang w:eastAsia="zh-CN"/>
        </w:rPr>
        <w:t>27,631.53</w:t>
      </w:r>
      <w:r>
        <w:rPr>
          <w:rFonts w:ascii="Arial Narrow" w:eastAsia="仿宋" w:hAnsi="Arial Narrow" w:cs="Arial Narrow"/>
          <w:snapToGrid w:val="0"/>
          <w:sz w:val="24"/>
          <w:szCs w:val="24"/>
          <w:lang w:eastAsia="zh-CN"/>
        </w:rPr>
        <w:t>平方米；</w:t>
      </w:r>
      <w:r>
        <w:rPr>
          <w:rFonts w:ascii="Arial Narrow" w:eastAsia="仿宋" w:hAnsi="Arial Narrow" w:cs="Arial Narrow" w:hint="eastAsia"/>
          <w:snapToGrid w:val="0"/>
          <w:sz w:val="24"/>
          <w:szCs w:val="24"/>
          <w:lang w:eastAsia="zh-CN"/>
        </w:rPr>
        <w:t>城镇</w:t>
      </w:r>
      <w:r>
        <w:rPr>
          <w:rFonts w:ascii="Arial Narrow" w:eastAsia="仿宋" w:hAnsi="Arial Narrow" w:cs="Arial Narrow"/>
          <w:snapToGrid w:val="0"/>
          <w:sz w:val="24"/>
          <w:szCs w:val="24"/>
          <w:lang w:eastAsia="zh-CN"/>
        </w:rPr>
        <w:t>住宅用地使用</w:t>
      </w:r>
      <w:r>
        <w:rPr>
          <w:rFonts w:ascii="Arial Narrow" w:eastAsia="仿宋" w:hAnsi="Arial Narrow" w:cs="Arial Narrow" w:hint="eastAsia"/>
          <w:snapToGrid w:val="0"/>
          <w:sz w:val="24"/>
          <w:szCs w:val="24"/>
          <w:lang w:eastAsia="zh-CN"/>
        </w:rPr>
        <w:t>权起止</w:t>
      </w:r>
      <w:r>
        <w:rPr>
          <w:rFonts w:ascii="Arial Narrow" w:eastAsia="仿宋" w:hAnsi="Arial Narrow" w:cs="Arial Narrow"/>
          <w:snapToGrid w:val="0"/>
          <w:sz w:val="24"/>
          <w:szCs w:val="24"/>
          <w:lang w:eastAsia="zh-CN"/>
        </w:rPr>
        <w:t>日期：</w:t>
      </w:r>
      <w:r>
        <w:rPr>
          <w:rFonts w:ascii="Arial Narrow" w:eastAsia="仿宋" w:hAnsi="Arial Narrow" w:cs="Arial Narrow"/>
          <w:snapToGrid w:val="0"/>
          <w:sz w:val="24"/>
          <w:szCs w:val="24"/>
          <w:lang w:eastAsia="zh-CN"/>
        </w:rPr>
        <w:t>20</w:t>
      </w:r>
      <w:r>
        <w:rPr>
          <w:rFonts w:ascii="Arial Narrow" w:eastAsia="仿宋" w:hAnsi="Arial Narrow" w:cs="Arial Narrow" w:hint="eastAsia"/>
          <w:snapToGrid w:val="0"/>
          <w:sz w:val="24"/>
          <w:szCs w:val="24"/>
          <w:lang w:eastAsia="zh-CN"/>
        </w:rPr>
        <w:t>1</w:t>
      </w:r>
      <w:r>
        <w:rPr>
          <w:rFonts w:ascii="Arial Narrow" w:eastAsia="仿宋" w:hAnsi="Arial Narrow" w:cs="Arial Narrow"/>
          <w:snapToGrid w:val="0"/>
          <w:sz w:val="24"/>
          <w:szCs w:val="24"/>
          <w:lang w:eastAsia="zh-CN"/>
        </w:rPr>
        <w:t>9</w:t>
      </w:r>
      <w:r>
        <w:rPr>
          <w:rFonts w:ascii="Arial Narrow" w:eastAsia="仿宋" w:hAnsi="Arial Narrow" w:cs="Arial Narrow"/>
          <w:snapToGrid w:val="0"/>
          <w:sz w:val="24"/>
          <w:szCs w:val="24"/>
          <w:lang w:eastAsia="zh-CN"/>
        </w:rPr>
        <w:t>年</w:t>
      </w:r>
      <w:r>
        <w:rPr>
          <w:rFonts w:ascii="Arial Narrow" w:eastAsia="仿宋" w:hAnsi="Arial Narrow" w:cs="Arial Narrow"/>
          <w:snapToGrid w:val="0"/>
          <w:sz w:val="24"/>
          <w:szCs w:val="24"/>
          <w:lang w:eastAsia="zh-CN"/>
        </w:rPr>
        <w:t>09</w:t>
      </w:r>
      <w:r>
        <w:rPr>
          <w:rFonts w:ascii="Arial Narrow" w:eastAsia="仿宋" w:hAnsi="Arial Narrow" w:cs="Arial Narrow"/>
          <w:snapToGrid w:val="0"/>
          <w:sz w:val="24"/>
          <w:szCs w:val="24"/>
          <w:lang w:eastAsia="zh-CN"/>
        </w:rPr>
        <w:t>月</w:t>
      </w:r>
      <w:r>
        <w:rPr>
          <w:rFonts w:ascii="Arial Narrow" w:eastAsia="仿宋" w:hAnsi="Arial Narrow" w:cs="Arial Narrow"/>
          <w:snapToGrid w:val="0"/>
          <w:sz w:val="24"/>
          <w:szCs w:val="24"/>
          <w:lang w:eastAsia="zh-CN"/>
        </w:rPr>
        <w:t>1</w:t>
      </w:r>
      <w:r>
        <w:rPr>
          <w:rFonts w:ascii="Arial Narrow" w:eastAsia="仿宋" w:hAnsi="Arial Narrow" w:cs="Arial Narrow" w:hint="eastAsia"/>
          <w:snapToGrid w:val="0"/>
          <w:sz w:val="24"/>
          <w:szCs w:val="24"/>
          <w:lang w:eastAsia="zh-CN"/>
        </w:rPr>
        <w:t>6</w:t>
      </w:r>
      <w:r>
        <w:rPr>
          <w:rFonts w:ascii="Arial Narrow" w:eastAsia="仿宋" w:hAnsi="Arial Narrow" w:cs="Arial Narrow"/>
          <w:snapToGrid w:val="0"/>
          <w:sz w:val="24"/>
          <w:szCs w:val="24"/>
          <w:lang w:eastAsia="zh-CN"/>
        </w:rPr>
        <w:t>日</w:t>
      </w:r>
      <w:r>
        <w:rPr>
          <w:rFonts w:ascii="Arial Narrow" w:eastAsia="仿宋" w:hAnsi="Arial Narrow" w:cs="Arial Narrow" w:hint="eastAsia"/>
          <w:snapToGrid w:val="0"/>
          <w:sz w:val="24"/>
          <w:szCs w:val="24"/>
          <w:lang w:eastAsia="zh-CN"/>
        </w:rPr>
        <w:t>至</w:t>
      </w:r>
      <w:r>
        <w:rPr>
          <w:rFonts w:ascii="Arial Narrow" w:eastAsia="仿宋" w:hAnsi="Arial Narrow" w:cs="Arial Narrow"/>
          <w:snapToGrid w:val="0"/>
          <w:sz w:val="24"/>
          <w:szCs w:val="24"/>
          <w:lang w:eastAsia="zh-CN"/>
        </w:rPr>
        <w:t>2089</w:t>
      </w:r>
      <w:r>
        <w:rPr>
          <w:rFonts w:ascii="Arial Narrow" w:eastAsia="仿宋" w:hAnsi="Arial Narrow" w:cs="Arial Narrow"/>
          <w:snapToGrid w:val="0"/>
          <w:sz w:val="24"/>
          <w:szCs w:val="24"/>
          <w:lang w:eastAsia="zh-CN"/>
        </w:rPr>
        <w:t>年</w:t>
      </w:r>
      <w:r>
        <w:rPr>
          <w:rFonts w:ascii="Arial Narrow" w:eastAsia="仿宋" w:hAnsi="Arial Narrow" w:cs="Arial Narrow"/>
          <w:snapToGrid w:val="0"/>
          <w:sz w:val="24"/>
          <w:szCs w:val="24"/>
          <w:lang w:eastAsia="zh-CN"/>
        </w:rPr>
        <w:t>09</w:t>
      </w:r>
      <w:r>
        <w:rPr>
          <w:rFonts w:ascii="Arial Narrow" w:eastAsia="仿宋" w:hAnsi="Arial Narrow" w:cs="Arial Narrow"/>
          <w:snapToGrid w:val="0"/>
          <w:sz w:val="24"/>
          <w:szCs w:val="24"/>
          <w:lang w:eastAsia="zh-CN"/>
        </w:rPr>
        <w:t>月</w:t>
      </w:r>
      <w:r>
        <w:rPr>
          <w:rFonts w:ascii="Arial Narrow" w:eastAsia="仿宋" w:hAnsi="Arial Narrow" w:cs="Arial Narrow"/>
          <w:snapToGrid w:val="0"/>
          <w:sz w:val="24"/>
          <w:szCs w:val="24"/>
          <w:lang w:eastAsia="zh-CN"/>
        </w:rPr>
        <w:t>15</w:t>
      </w:r>
      <w:r>
        <w:rPr>
          <w:rFonts w:ascii="Arial Narrow" w:eastAsia="仿宋" w:hAnsi="Arial Narrow" w:cs="Arial Narrow"/>
          <w:snapToGrid w:val="0"/>
          <w:sz w:val="24"/>
          <w:szCs w:val="24"/>
          <w:lang w:eastAsia="zh-CN"/>
        </w:rPr>
        <w:t>日，</w:t>
      </w:r>
      <w:r>
        <w:rPr>
          <w:rFonts w:ascii="Arial Narrow" w:eastAsia="仿宋" w:hAnsi="Arial Narrow" w:cs="Arial Narrow" w:hint="eastAsia"/>
          <w:snapToGrid w:val="0"/>
          <w:sz w:val="24"/>
          <w:szCs w:val="24"/>
          <w:lang w:eastAsia="zh-CN"/>
        </w:rPr>
        <w:t>其他商服</w:t>
      </w:r>
      <w:r>
        <w:rPr>
          <w:rFonts w:ascii="Arial Narrow" w:eastAsia="仿宋" w:hAnsi="Arial Narrow" w:cs="Arial Narrow"/>
          <w:snapToGrid w:val="0"/>
          <w:sz w:val="24"/>
          <w:szCs w:val="24"/>
          <w:lang w:eastAsia="zh-CN"/>
        </w:rPr>
        <w:t>用地使用</w:t>
      </w:r>
      <w:r>
        <w:rPr>
          <w:rFonts w:ascii="Arial Narrow" w:eastAsia="仿宋" w:hAnsi="Arial Narrow" w:cs="Arial Narrow" w:hint="eastAsia"/>
          <w:snapToGrid w:val="0"/>
          <w:sz w:val="24"/>
          <w:szCs w:val="24"/>
          <w:lang w:eastAsia="zh-CN"/>
        </w:rPr>
        <w:t>权起止</w:t>
      </w:r>
      <w:r>
        <w:rPr>
          <w:rFonts w:ascii="Arial Narrow" w:eastAsia="仿宋" w:hAnsi="Arial Narrow" w:cs="Arial Narrow"/>
          <w:snapToGrid w:val="0"/>
          <w:sz w:val="24"/>
          <w:szCs w:val="24"/>
          <w:lang w:eastAsia="zh-CN"/>
        </w:rPr>
        <w:t>日期：</w:t>
      </w:r>
      <w:r>
        <w:rPr>
          <w:rFonts w:ascii="Arial Narrow" w:eastAsia="仿宋" w:hAnsi="Arial Narrow" w:cs="Arial Narrow"/>
          <w:snapToGrid w:val="0"/>
          <w:sz w:val="24"/>
          <w:szCs w:val="24"/>
          <w:lang w:eastAsia="zh-CN"/>
        </w:rPr>
        <w:t>20</w:t>
      </w:r>
      <w:r>
        <w:rPr>
          <w:rFonts w:ascii="Arial Narrow" w:eastAsia="仿宋" w:hAnsi="Arial Narrow" w:cs="Arial Narrow" w:hint="eastAsia"/>
          <w:snapToGrid w:val="0"/>
          <w:sz w:val="24"/>
          <w:szCs w:val="24"/>
          <w:lang w:eastAsia="zh-CN"/>
        </w:rPr>
        <w:t>1</w:t>
      </w:r>
      <w:r>
        <w:rPr>
          <w:rFonts w:ascii="Arial Narrow" w:eastAsia="仿宋" w:hAnsi="Arial Narrow" w:cs="Arial Narrow"/>
          <w:snapToGrid w:val="0"/>
          <w:sz w:val="24"/>
          <w:szCs w:val="24"/>
          <w:lang w:eastAsia="zh-CN"/>
        </w:rPr>
        <w:t>9</w:t>
      </w:r>
      <w:r>
        <w:rPr>
          <w:rFonts w:ascii="Arial Narrow" w:eastAsia="仿宋" w:hAnsi="Arial Narrow" w:cs="Arial Narrow"/>
          <w:snapToGrid w:val="0"/>
          <w:sz w:val="24"/>
          <w:szCs w:val="24"/>
          <w:lang w:eastAsia="zh-CN"/>
        </w:rPr>
        <w:t>年</w:t>
      </w:r>
      <w:r>
        <w:rPr>
          <w:rFonts w:ascii="Arial Narrow" w:eastAsia="仿宋" w:hAnsi="Arial Narrow" w:cs="Arial Narrow"/>
          <w:snapToGrid w:val="0"/>
          <w:sz w:val="24"/>
          <w:szCs w:val="24"/>
          <w:lang w:eastAsia="zh-CN"/>
        </w:rPr>
        <w:t>09</w:t>
      </w:r>
      <w:r>
        <w:rPr>
          <w:rFonts w:ascii="Arial Narrow" w:eastAsia="仿宋" w:hAnsi="Arial Narrow" w:cs="Arial Narrow"/>
          <w:snapToGrid w:val="0"/>
          <w:sz w:val="24"/>
          <w:szCs w:val="24"/>
          <w:lang w:eastAsia="zh-CN"/>
        </w:rPr>
        <w:t>月</w:t>
      </w:r>
      <w:r>
        <w:rPr>
          <w:rFonts w:ascii="Arial Narrow" w:eastAsia="仿宋" w:hAnsi="Arial Narrow" w:cs="Arial Narrow"/>
          <w:snapToGrid w:val="0"/>
          <w:sz w:val="24"/>
          <w:szCs w:val="24"/>
          <w:lang w:eastAsia="zh-CN"/>
        </w:rPr>
        <w:t>1</w:t>
      </w:r>
      <w:r>
        <w:rPr>
          <w:rFonts w:ascii="Arial Narrow" w:eastAsia="仿宋" w:hAnsi="Arial Narrow" w:cs="Arial Narrow" w:hint="eastAsia"/>
          <w:snapToGrid w:val="0"/>
          <w:sz w:val="24"/>
          <w:szCs w:val="24"/>
          <w:lang w:eastAsia="zh-CN"/>
        </w:rPr>
        <w:t>6</w:t>
      </w:r>
      <w:r>
        <w:rPr>
          <w:rFonts w:ascii="Arial Narrow" w:eastAsia="仿宋" w:hAnsi="Arial Narrow" w:cs="Arial Narrow"/>
          <w:snapToGrid w:val="0"/>
          <w:sz w:val="24"/>
          <w:szCs w:val="24"/>
          <w:lang w:eastAsia="zh-CN"/>
        </w:rPr>
        <w:t>日</w:t>
      </w:r>
      <w:r>
        <w:rPr>
          <w:rFonts w:ascii="Arial Narrow" w:eastAsia="仿宋" w:hAnsi="Arial Narrow" w:cs="Arial Narrow" w:hint="eastAsia"/>
          <w:snapToGrid w:val="0"/>
          <w:sz w:val="24"/>
          <w:szCs w:val="24"/>
          <w:lang w:eastAsia="zh-CN"/>
        </w:rPr>
        <w:t>至</w:t>
      </w:r>
      <w:r>
        <w:rPr>
          <w:rFonts w:ascii="Arial Narrow" w:eastAsia="仿宋" w:hAnsi="Arial Narrow" w:cs="Arial Narrow"/>
          <w:snapToGrid w:val="0"/>
          <w:sz w:val="24"/>
          <w:szCs w:val="24"/>
          <w:lang w:eastAsia="zh-CN"/>
        </w:rPr>
        <w:t>2059</w:t>
      </w:r>
      <w:r>
        <w:rPr>
          <w:rFonts w:ascii="Arial Narrow" w:eastAsia="仿宋" w:hAnsi="Arial Narrow" w:cs="Arial Narrow"/>
          <w:snapToGrid w:val="0"/>
          <w:sz w:val="24"/>
          <w:szCs w:val="24"/>
          <w:lang w:eastAsia="zh-CN"/>
        </w:rPr>
        <w:t>年</w:t>
      </w:r>
      <w:r>
        <w:rPr>
          <w:rFonts w:ascii="Arial Narrow" w:eastAsia="仿宋" w:hAnsi="Arial Narrow" w:cs="Arial Narrow"/>
          <w:snapToGrid w:val="0"/>
          <w:sz w:val="24"/>
          <w:szCs w:val="24"/>
          <w:lang w:eastAsia="zh-CN"/>
        </w:rPr>
        <w:t>09</w:t>
      </w:r>
      <w:r>
        <w:rPr>
          <w:rFonts w:ascii="Arial Narrow" w:eastAsia="仿宋" w:hAnsi="Arial Narrow" w:cs="Arial Narrow"/>
          <w:snapToGrid w:val="0"/>
          <w:sz w:val="24"/>
          <w:szCs w:val="24"/>
          <w:lang w:eastAsia="zh-CN"/>
        </w:rPr>
        <w:t>月</w:t>
      </w:r>
      <w:r>
        <w:rPr>
          <w:rFonts w:ascii="Arial Narrow" w:eastAsia="仿宋" w:hAnsi="Arial Narrow" w:cs="Arial Narrow"/>
          <w:snapToGrid w:val="0"/>
          <w:sz w:val="24"/>
          <w:szCs w:val="24"/>
          <w:lang w:eastAsia="zh-CN"/>
        </w:rPr>
        <w:t>15</w:t>
      </w:r>
      <w:r>
        <w:rPr>
          <w:rFonts w:ascii="Arial Narrow" w:eastAsia="仿宋" w:hAnsi="Arial Narrow" w:cs="Arial Narrow"/>
          <w:snapToGrid w:val="0"/>
          <w:sz w:val="24"/>
          <w:szCs w:val="24"/>
          <w:lang w:eastAsia="zh-CN"/>
        </w:rPr>
        <w:t>日</w:t>
      </w:r>
      <w:r>
        <w:rPr>
          <w:rFonts w:ascii="Arial Narrow" w:eastAsia="仿宋" w:hAnsi="Arial Narrow" w:cs="Arial Narrow" w:hint="eastAsia"/>
          <w:snapToGrid w:val="0"/>
          <w:sz w:val="24"/>
          <w:szCs w:val="24"/>
          <w:lang w:eastAsia="zh-CN"/>
        </w:rPr>
        <w:t>。</w:t>
      </w:r>
    </w:p>
    <w:p w14:paraId="37B9454E" w14:textId="77777777" w:rsidR="000863E8" w:rsidRDefault="00000000">
      <w:pPr>
        <w:keepNext/>
        <w:keepLines/>
        <w:spacing w:beforeLines="50" w:before="156" w:afterLines="50" w:after="156" w:line="240" w:lineRule="auto"/>
        <w:ind w:firstLineChars="200" w:firstLine="482"/>
        <w:jc w:val="both"/>
        <w:rPr>
          <w:rFonts w:ascii="Arial Narrow" w:eastAsia="仿宋" w:hAnsi="Arial Narrow" w:cs="Arial Narrow"/>
          <w:b/>
          <w:bCs/>
          <w:snapToGrid w:val="0"/>
          <w:sz w:val="24"/>
          <w:szCs w:val="24"/>
          <w:lang w:eastAsia="zh-CN"/>
        </w:rPr>
      </w:pPr>
      <w:r>
        <w:rPr>
          <w:rFonts w:ascii="Arial Narrow" w:eastAsia="仿宋" w:hAnsi="Arial Narrow" w:cs="Arial Narrow" w:hint="eastAsia"/>
          <w:b/>
          <w:bCs/>
          <w:snapToGrid w:val="0"/>
          <w:sz w:val="24"/>
          <w:szCs w:val="24"/>
          <w:lang w:eastAsia="zh-CN"/>
        </w:rPr>
        <w:t>4</w:t>
      </w:r>
      <w:r>
        <w:rPr>
          <w:rFonts w:ascii="Arial Narrow" w:eastAsia="仿宋" w:hAnsi="Arial Narrow" w:cs="Arial Narrow" w:hint="eastAsia"/>
          <w:b/>
          <w:bCs/>
          <w:snapToGrid w:val="0"/>
          <w:sz w:val="24"/>
          <w:szCs w:val="24"/>
          <w:lang w:eastAsia="zh-CN"/>
        </w:rPr>
        <w:t>、评估对象权益状况</w:t>
      </w:r>
      <w:bookmarkEnd w:id="33"/>
    </w:p>
    <w:p w14:paraId="59A4848C" w14:textId="77777777" w:rsidR="000863E8" w:rsidRDefault="00000000">
      <w:pPr>
        <w:widowControl w:val="0"/>
        <w:numPr>
          <w:ilvl w:val="255"/>
          <w:numId w:val="0"/>
        </w:numPr>
        <w:kinsoku w:val="0"/>
        <w:autoSpaceDE w:val="0"/>
        <w:autoSpaceDN w:val="0"/>
        <w:adjustRightInd w:val="0"/>
        <w:snapToGrid w:val="0"/>
        <w:spacing w:before="120" w:after="0" w:line="240" w:lineRule="auto"/>
        <w:ind w:firstLineChars="200" w:firstLine="480"/>
        <w:textAlignment w:val="baseline"/>
        <w:rPr>
          <w:rFonts w:ascii="Arial Narrow" w:eastAsia="仿宋" w:hAnsi="Arial Narrow" w:cs="Arial Narrow"/>
          <w:snapToGrid w:val="0"/>
          <w:sz w:val="24"/>
          <w:szCs w:val="24"/>
          <w:lang w:eastAsia="zh-CN"/>
        </w:rPr>
      </w:pPr>
      <w:r>
        <w:rPr>
          <w:rFonts w:ascii="Arial Narrow" w:eastAsia="仿宋" w:hAnsi="Arial Narrow" w:cs="Arial Narrow" w:hint="eastAsia"/>
          <w:snapToGrid w:val="0"/>
          <w:sz w:val="24"/>
          <w:szCs w:val="24"/>
          <w:lang w:eastAsia="zh-CN"/>
        </w:rPr>
        <w:t>凤凰养生谷项目</w:t>
      </w:r>
      <w:r>
        <w:rPr>
          <w:rFonts w:ascii="Arial Narrow" w:eastAsia="仿宋" w:hAnsi="Arial Narrow" w:cs="Arial Narrow" w:hint="eastAsia"/>
          <w:snapToGrid w:val="0"/>
          <w:sz w:val="24"/>
          <w:szCs w:val="24"/>
          <w:lang w:eastAsia="zh-CN"/>
        </w:rPr>
        <w:t>10</w:t>
      </w:r>
      <w:r>
        <w:rPr>
          <w:rFonts w:ascii="Arial Narrow" w:eastAsia="仿宋" w:hAnsi="Arial Narrow" w:cs="Arial Narrow" w:hint="eastAsia"/>
          <w:snapToGrid w:val="0"/>
          <w:sz w:val="24"/>
          <w:szCs w:val="24"/>
          <w:lang w:eastAsia="zh-CN"/>
        </w:rPr>
        <w:t>栋和</w:t>
      </w:r>
      <w:r>
        <w:rPr>
          <w:rFonts w:ascii="Arial Narrow" w:eastAsia="仿宋" w:hAnsi="Arial Narrow" w:cs="Arial Narrow" w:hint="eastAsia"/>
          <w:snapToGrid w:val="0"/>
          <w:sz w:val="24"/>
          <w:szCs w:val="24"/>
          <w:lang w:eastAsia="zh-CN"/>
        </w:rPr>
        <w:t>13</w:t>
      </w:r>
      <w:r>
        <w:rPr>
          <w:rFonts w:ascii="Arial Narrow" w:eastAsia="仿宋" w:hAnsi="Arial Narrow" w:cs="Arial Narrow" w:hint="eastAsia"/>
          <w:snapToGrid w:val="0"/>
          <w:sz w:val="24"/>
          <w:szCs w:val="24"/>
          <w:lang w:eastAsia="zh-CN"/>
        </w:rPr>
        <w:t>栋开发权益与其他已开发栋</w:t>
      </w:r>
      <w:proofErr w:type="gramStart"/>
      <w:r>
        <w:rPr>
          <w:rFonts w:ascii="Arial Narrow" w:eastAsia="仿宋" w:hAnsi="Arial Narrow" w:cs="Arial Narrow" w:hint="eastAsia"/>
          <w:snapToGrid w:val="0"/>
          <w:sz w:val="24"/>
          <w:szCs w:val="24"/>
          <w:lang w:eastAsia="zh-CN"/>
        </w:rPr>
        <w:t>数共同</w:t>
      </w:r>
      <w:proofErr w:type="gramEnd"/>
      <w:r>
        <w:rPr>
          <w:rFonts w:ascii="Arial Narrow" w:eastAsia="仿宋" w:hAnsi="Arial Narrow" w:cs="Arial Narrow" w:hint="eastAsia"/>
          <w:snapToGrid w:val="0"/>
          <w:sz w:val="24"/>
          <w:szCs w:val="24"/>
          <w:lang w:eastAsia="zh-CN"/>
        </w:rPr>
        <w:t>办理了《建设用地规划许可证》和《建设工程规划许可证》，具体情况如下：</w:t>
      </w:r>
    </w:p>
    <w:p w14:paraId="177DC614" w14:textId="77777777" w:rsidR="000863E8" w:rsidRDefault="00000000">
      <w:pPr>
        <w:kinsoku w:val="0"/>
        <w:autoSpaceDE w:val="0"/>
        <w:autoSpaceDN w:val="0"/>
        <w:adjustRightInd w:val="0"/>
        <w:snapToGrid w:val="0"/>
        <w:spacing w:before="120" w:after="0" w:line="220" w:lineRule="auto"/>
        <w:ind w:leftChars="-1" w:left="-2" w:firstLineChars="204" w:firstLine="469"/>
        <w:jc w:val="both"/>
        <w:textAlignment w:val="baseline"/>
        <w:rPr>
          <w:rFonts w:ascii="Arial Narrow" w:eastAsia="仿宋" w:hAnsi="Arial Narrow" w:cs="Arial Narrow"/>
          <w:snapToGrid w:val="0"/>
          <w:color w:val="000000"/>
          <w:sz w:val="24"/>
          <w:szCs w:val="24"/>
          <w:lang w:eastAsia="zh-CN" w:bidi="ar-SA"/>
        </w:rPr>
      </w:pPr>
      <w:r>
        <w:rPr>
          <w:rFonts w:ascii="Arial Narrow" w:eastAsia="仿宋" w:hAnsi="Arial Narrow" w:cs="Arial Narrow"/>
          <w:snapToGrid w:val="0"/>
          <w:color w:val="000000"/>
          <w:spacing w:val="-5"/>
          <w:sz w:val="24"/>
          <w:szCs w:val="24"/>
          <w:lang w:eastAsia="zh-CN" w:bidi="ar-SA"/>
        </w:rPr>
        <w:t>1</w:t>
      </w:r>
      <w:r>
        <w:rPr>
          <w:rFonts w:ascii="Arial Narrow" w:eastAsia="仿宋" w:hAnsi="Arial Narrow" w:cs="Arial Narrow"/>
          <w:snapToGrid w:val="0"/>
          <w:color w:val="000000"/>
          <w:spacing w:val="-5"/>
          <w:sz w:val="24"/>
          <w:szCs w:val="24"/>
          <w:lang w:eastAsia="zh-CN" w:bidi="ar-SA"/>
        </w:rPr>
        <w:t>）建设用地规划许可证</w:t>
      </w:r>
    </w:p>
    <w:p w14:paraId="4F24B13A" w14:textId="77777777" w:rsidR="000863E8" w:rsidRDefault="000863E8">
      <w:pPr>
        <w:kinsoku w:val="0"/>
        <w:autoSpaceDE w:val="0"/>
        <w:autoSpaceDN w:val="0"/>
        <w:adjustRightInd w:val="0"/>
        <w:snapToGrid w:val="0"/>
        <w:spacing w:after="0" w:line="126" w:lineRule="exact"/>
        <w:textAlignment w:val="baseline"/>
        <w:rPr>
          <w:rFonts w:ascii="Arial Narrow" w:eastAsia="仿宋" w:hAnsi="Arial Narrow" w:cs="Arial Narrow"/>
          <w:snapToGrid w:val="0"/>
          <w:color w:val="000000"/>
          <w:sz w:val="24"/>
          <w:szCs w:val="24"/>
          <w:lang w:eastAsia="zh-CN" w:bidi="ar-SA"/>
        </w:rPr>
      </w:pPr>
    </w:p>
    <w:p w14:paraId="4DAFCE3E" w14:textId="77777777" w:rsidR="000863E8" w:rsidRDefault="00000000">
      <w:pPr>
        <w:widowControl w:val="0"/>
        <w:numPr>
          <w:ilvl w:val="255"/>
          <w:numId w:val="0"/>
        </w:numPr>
        <w:kinsoku w:val="0"/>
        <w:autoSpaceDE w:val="0"/>
        <w:autoSpaceDN w:val="0"/>
        <w:adjustRightInd w:val="0"/>
        <w:snapToGrid w:val="0"/>
        <w:spacing w:before="120" w:after="0" w:line="240" w:lineRule="auto"/>
        <w:ind w:firstLineChars="200" w:firstLine="472"/>
        <w:textAlignment w:val="baseline"/>
        <w:rPr>
          <w:rFonts w:ascii="Arial Narrow" w:eastAsia="仿宋" w:hAnsi="Arial Narrow" w:cs="Arial Narrow"/>
          <w:snapToGrid w:val="0"/>
          <w:color w:val="000000"/>
          <w:spacing w:val="-2"/>
          <w:sz w:val="24"/>
          <w:szCs w:val="24"/>
          <w:lang w:eastAsia="zh-CN" w:bidi="ar-SA"/>
        </w:rPr>
      </w:pPr>
      <w:r>
        <w:rPr>
          <w:rFonts w:ascii="Arial Narrow" w:eastAsia="仿宋" w:hAnsi="Arial Narrow" w:cs="Arial Narrow"/>
          <w:snapToGrid w:val="0"/>
          <w:color w:val="000000"/>
          <w:spacing w:val="-2"/>
          <w:sz w:val="24"/>
          <w:szCs w:val="24"/>
          <w:lang w:eastAsia="zh-CN" w:bidi="ar-SA"/>
        </w:rPr>
        <w:t>2019</w:t>
      </w:r>
      <w:r>
        <w:rPr>
          <w:rFonts w:ascii="Arial Narrow" w:eastAsia="仿宋" w:hAnsi="Arial Narrow" w:cs="Arial Narrow"/>
          <w:snapToGrid w:val="0"/>
          <w:color w:val="000000"/>
          <w:spacing w:val="-2"/>
          <w:sz w:val="24"/>
          <w:szCs w:val="24"/>
          <w:lang w:eastAsia="zh-CN" w:bidi="ar-SA"/>
        </w:rPr>
        <w:t>年</w:t>
      </w:r>
      <w:r>
        <w:rPr>
          <w:rFonts w:ascii="Arial Narrow" w:eastAsia="仿宋" w:hAnsi="Arial Narrow" w:cs="Arial Narrow"/>
          <w:snapToGrid w:val="0"/>
          <w:color w:val="000000"/>
          <w:spacing w:val="-2"/>
          <w:sz w:val="24"/>
          <w:szCs w:val="24"/>
          <w:lang w:eastAsia="zh-CN" w:bidi="ar-SA"/>
        </w:rPr>
        <w:t>10</w:t>
      </w:r>
      <w:r>
        <w:rPr>
          <w:rFonts w:ascii="Arial Narrow" w:eastAsia="仿宋" w:hAnsi="Arial Narrow" w:cs="Arial Narrow"/>
          <w:snapToGrid w:val="0"/>
          <w:color w:val="000000"/>
          <w:spacing w:val="-2"/>
          <w:sz w:val="24"/>
          <w:szCs w:val="24"/>
          <w:lang w:eastAsia="zh-CN" w:bidi="ar-SA"/>
        </w:rPr>
        <w:t>月</w:t>
      </w:r>
      <w:r>
        <w:rPr>
          <w:rFonts w:ascii="Arial Narrow" w:eastAsia="仿宋" w:hAnsi="Arial Narrow" w:cs="Arial Narrow"/>
          <w:snapToGrid w:val="0"/>
          <w:color w:val="000000"/>
          <w:spacing w:val="-2"/>
          <w:sz w:val="24"/>
          <w:szCs w:val="24"/>
          <w:lang w:eastAsia="zh-CN" w:bidi="ar-SA"/>
        </w:rPr>
        <w:t>22</w:t>
      </w:r>
      <w:r>
        <w:rPr>
          <w:rFonts w:ascii="Arial Narrow" w:eastAsia="仿宋" w:hAnsi="Arial Narrow" w:cs="Arial Narrow"/>
          <w:snapToGrid w:val="0"/>
          <w:color w:val="000000"/>
          <w:spacing w:val="-2"/>
          <w:sz w:val="24"/>
          <w:szCs w:val="24"/>
          <w:lang w:eastAsia="zh-CN" w:bidi="ar-SA"/>
        </w:rPr>
        <w:t>日，</w:t>
      </w:r>
      <w:r>
        <w:rPr>
          <w:rFonts w:ascii="Arial Narrow" w:eastAsia="仿宋" w:hAnsi="Arial Narrow" w:cs="Arial Narrow" w:hint="eastAsia"/>
          <w:snapToGrid w:val="0"/>
          <w:sz w:val="24"/>
          <w:szCs w:val="24"/>
          <w:lang w:eastAsia="zh-CN"/>
        </w:rPr>
        <w:t>凤凰养生谷</w:t>
      </w:r>
      <w:r>
        <w:rPr>
          <w:rFonts w:ascii="Arial Narrow" w:eastAsia="仿宋" w:hAnsi="Arial Narrow" w:cs="Arial Narrow"/>
          <w:snapToGrid w:val="0"/>
          <w:color w:val="000000"/>
          <w:spacing w:val="-2"/>
          <w:sz w:val="24"/>
          <w:szCs w:val="24"/>
          <w:lang w:eastAsia="zh-CN" w:bidi="ar-SA"/>
        </w:rPr>
        <w:t>项目取得《建设用地规则许可证》</w:t>
      </w:r>
      <w:r>
        <w:rPr>
          <w:rFonts w:ascii="Arial Narrow" w:eastAsia="仿宋" w:hAnsi="Arial Narrow" w:cs="Arial Narrow"/>
          <w:snapToGrid w:val="0"/>
          <w:color w:val="000000"/>
          <w:spacing w:val="-2"/>
          <w:sz w:val="24"/>
          <w:szCs w:val="24"/>
          <w:lang w:eastAsia="zh-CN" w:bidi="ar-SA"/>
        </w:rPr>
        <w:t>(</w:t>
      </w:r>
      <w:proofErr w:type="gramStart"/>
      <w:r>
        <w:rPr>
          <w:rFonts w:ascii="Arial Narrow" w:eastAsia="仿宋" w:hAnsi="Arial Narrow" w:cs="Arial Narrow"/>
          <w:snapToGrid w:val="0"/>
          <w:color w:val="000000"/>
          <w:spacing w:val="-2"/>
          <w:sz w:val="24"/>
          <w:szCs w:val="24"/>
          <w:lang w:eastAsia="zh-CN" w:bidi="ar-SA"/>
        </w:rPr>
        <w:t>〔</w:t>
      </w:r>
      <w:proofErr w:type="gramEnd"/>
      <w:r>
        <w:rPr>
          <w:rFonts w:ascii="Arial Narrow" w:eastAsia="仿宋" w:hAnsi="Arial Narrow" w:cs="Arial Narrow"/>
          <w:snapToGrid w:val="0"/>
          <w:color w:val="000000"/>
          <w:spacing w:val="-2"/>
          <w:sz w:val="24"/>
          <w:szCs w:val="24"/>
          <w:lang w:eastAsia="zh-CN" w:bidi="ar-SA"/>
        </w:rPr>
        <w:t>株云龙</w:t>
      </w:r>
      <w:proofErr w:type="gramStart"/>
      <w:r>
        <w:rPr>
          <w:rFonts w:ascii="Arial Narrow" w:eastAsia="仿宋" w:hAnsi="Arial Narrow" w:cs="Arial Narrow"/>
          <w:snapToGrid w:val="0"/>
          <w:color w:val="000000"/>
          <w:spacing w:val="-2"/>
          <w:sz w:val="24"/>
          <w:szCs w:val="24"/>
          <w:lang w:eastAsia="zh-CN" w:bidi="ar-SA"/>
        </w:rPr>
        <w:t>规</w:t>
      </w:r>
      <w:proofErr w:type="gramEnd"/>
      <w:r>
        <w:rPr>
          <w:rFonts w:ascii="Arial Narrow" w:eastAsia="仿宋" w:hAnsi="Arial Narrow" w:cs="Arial Narrow"/>
          <w:snapToGrid w:val="0"/>
          <w:color w:val="000000"/>
          <w:spacing w:val="-2"/>
          <w:sz w:val="24"/>
          <w:szCs w:val="24"/>
          <w:lang w:eastAsia="zh-CN" w:bidi="ar-SA"/>
        </w:rPr>
        <w:t>)</w:t>
      </w:r>
      <w:r>
        <w:rPr>
          <w:rFonts w:ascii="Arial Narrow" w:eastAsia="仿宋" w:hAnsi="Arial Narrow" w:cs="Arial Narrow"/>
          <w:snapToGrid w:val="0"/>
          <w:color w:val="000000"/>
          <w:spacing w:val="-2"/>
          <w:sz w:val="24"/>
          <w:szCs w:val="24"/>
          <w:lang w:eastAsia="zh-CN" w:bidi="ar-SA"/>
        </w:rPr>
        <w:t>建</w:t>
      </w:r>
      <w:proofErr w:type="gramStart"/>
      <w:r>
        <w:rPr>
          <w:rFonts w:ascii="Arial Narrow" w:eastAsia="仿宋" w:hAnsi="Arial Narrow" w:cs="Arial Narrow"/>
          <w:snapToGrid w:val="0"/>
          <w:color w:val="000000"/>
          <w:spacing w:val="-2"/>
          <w:sz w:val="24"/>
          <w:szCs w:val="24"/>
          <w:lang w:eastAsia="zh-CN" w:bidi="ar-SA"/>
        </w:rPr>
        <w:t>规</w:t>
      </w:r>
      <w:proofErr w:type="gramEnd"/>
      <w:r>
        <w:rPr>
          <w:rFonts w:ascii="Arial Narrow" w:eastAsia="仿宋" w:hAnsi="Arial Narrow" w:cs="Arial Narrow"/>
          <w:snapToGrid w:val="0"/>
          <w:color w:val="000000"/>
          <w:spacing w:val="-2"/>
          <w:sz w:val="24"/>
          <w:szCs w:val="24"/>
          <w:lang w:eastAsia="zh-CN" w:bidi="ar-SA"/>
        </w:rPr>
        <w:t>(</w:t>
      </w:r>
      <w:r>
        <w:rPr>
          <w:rFonts w:ascii="Arial Narrow" w:eastAsia="仿宋" w:hAnsi="Arial Narrow" w:cs="Arial Narrow"/>
          <w:snapToGrid w:val="0"/>
          <w:color w:val="000000"/>
          <w:spacing w:val="-2"/>
          <w:sz w:val="24"/>
          <w:szCs w:val="24"/>
          <w:lang w:eastAsia="zh-CN" w:bidi="ar-SA"/>
        </w:rPr>
        <w:t>地</w:t>
      </w:r>
      <w:r>
        <w:rPr>
          <w:rFonts w:ascii="Arial Narrow" w:eastAsia="仿宋" w:hAnsi="Arial Narrow" w:cs="Arial Narrow"/>
          <w:snapToGrid w:val="0"/>
          <w:color w:val="000000"/>
          <w:spacing w:val="-2"/>
          <w:sz w:val="24"/>
          <w:szCs w:val="24"/>
          <w:lang w:eastAsia="zh-CN" w:bidi="ar-SA"/>
        </w:rPr>
        <w:t>)</w:t>
      </w:r>
      <w:r>
        <w:rPr>
          <w:rFonts w:ascii="Arial Narrow" w:eastAsia="仿宋" w:hAnsi="Arial Narrow" w:cs="Arial Narrow"/>
          <w:snapToGrid w:val="0"/>
          <w:color w:val="000000"/>
          <w:spacing w:val="-2"/>
          <w:sz w:val="24"/>
          <w:szCs w:val="24"/>
          <w:lang w:eastAsia="zh-CN" w:bidi="ar-SA"/>
        </w:rPr>
        <w:t>字第</w:t>
      </w:r>
      <w:r>
        <w:rPr>
          <w:rFonts w:ascii="Arial Narrow" w:eastAsia="仿宋" w:hAnsi="Arial Narrow" w:cs="Arial Narrow"/>
          <w:snapToGrid w:val="0"/>
          <w:color w:val="000000"/>
          <w:spacing w:val="-2"/>
          <w:sz w:val="24"/>
          <w:szCs w:val="24"/>
          <w:lang w:eastAsia="zh-CN" w:bidi="ar-SA"/>
        </w:rPr>
        <w:t>[2018]031</w:t>
      </w:r>
      <w:r>
        <w:rPr>
          <w:rFonts w:ascii="Arial Narrow" w:eastAsia="仿宋" w:hAnsi="Arial Narrow" w:cs="Arial Narrow"/>
          <w:snapToGrid w:val="0"/>
          <w:color w:val="000000"/>
          <w:spacing w:val="-2"/>
          <w:sz w:val="24"/>
          <w:szCs w:val="24"/>
          <w:lang w:eastAsia="zh-CN" w:bidi="ar-SA"/>
        </w:rPr>
        <w:t>号</w:t>
      </w:r>
      <w:r>
        <w:rPr>
          <w:rFonts w:ascii="Arial Narrow" w:eastAsia="仿宋" w:hAnsi="Arial Narrow" w:cs="Arial Narrow"/>
          <w:snapToGrid w:val="0"/>
          <w:color w:val="000000"/>
          <w:spacing w:val="-2"/>
          <w:sz w:val="24"/>
          <w:szCs w:val="24"/>
          <w:lang w:eastAsia="zh-CN" w:bidi="ar-SA"/>
        </w:rPr>
        <w:t>)</w:t>
      </w:r>
      <w:r>
        <w:rPr>
          <w:rFonts w:ascii="Arial Narrow" w:eastAsia="仿宋" w:hAnsi="Arial Narrow" w:cs="Arial Narrow" w:hint="eastAsia"/>
          <w:snapToGrid w:val="0"/>
          <w:color w:val="000000"/>
          <w:spacing w:val="-2"/>
          <w:sz w:val="24"/>
          <w:szCs w:val="24"/>
          <w:lang w:eastAsia="zh-CN" w:bidi="ar-SA"/>
        </w:rPr>
        <w:t>，</w:t>
      </w:r>
      <w:r>
        <w:rPr>
          <w:rFonts w:ascii="Arial Narrow" w:eastAsia="仿宋" w:hAnsi="Arial Narrow" w:cs="Arial Narrow"/>
          <w:snapToGrid w:val="0"/>
          <w:color w:val="000000"/>
          <w:spacing w:val="-2"/>
          <w:sz w:val="24"/>
          <w:szCs w:val="24"/>
          <w:lang w:eastAsia="zh-CN" w:bidi="ar-SA"/>
        </w:rPr>
        <w:t>用地项目名称：凤凰养生谷；用地位置：</w:t>
      </w:r>
      <w:r>
        <w:rPr>
          <w:rFonts w:ascii="Arial Narrow" w:eastAsia="仿宋" w:hAnsi="Arial Narrow" w:cs="Arial Narrow" w:hint="eastAsia"/>
          <w:snapToGrid w:val="0"/>
          <w:color w:val="000000"/>
          <w:spacing w:val="-2"/>
          <w:sz w:val="24"/>
          <w:szCs w:val="24"/>
          <w:lang w:eastAsia="zh-CN" w:bidi="ar-SA"/>
        </w:rPr>
        <w:t>株洲</w:t>
      </w:r>
      <w:r>
        <w:rPr>
          <w:rFonts w:ascii="Arial Narrow" w:eastAsia="仿宋" w:hAnsi="Arial Narrow" w:cs="Arial Narrow"/>
          <w:snapToGrid w:val="0"/>
          <w:color w:val="000000"/>
          <w:spacing w:val="-2"/>
          <w:sz w:val="24"/>
          <w:szCs w:val="24"/>
          <w:lang w:eastAsia="zh-CN" w:bidi="ar-SA"/>
        </w:rPr>
        <w:t>云龙示范区龙头铺街道三搭桥社区；用地性质：住宅用地兼容商业服务业设施用地</w:t>
      </w:r>
      <w:r>
        <w:rPr>
          <w:rFonts w:ascii="Arial Narrow" w:eastAsia="仿宋" w:hAnsi="Arial Narrow" w:cs="Arial Narrow"/>
          <w:snapToGrid w:val="0"/>
          <w:color w:val="000000"/>
          <w:spacing w:val="-2"/>
          <w:sz w:val="24"/>
          <w:szCs w:val="24"/>
          <w:lang w:eastAsia="zh-CN" w:bidi="ar-SA"/>
        </w:rPr>
        <w:t>(</w:t>
      </w:r>
      <w:r>
        <w:rPr>
          <w:rFonts w:ascii="Arial Narrow" w:eastAsia="仿宋" w:hAnsi="Arial Narrow" w:cs="Arial Narrow"/>
          <w:snapToGrid w:val="0"/>
          <w:color w:val="000000"/>
          <w:spacing w:val="-2"/>
          <w:sz w:val="24"/>
          <w:szCs w:val="24"/>
          <w:lang w:eastAsia="zh-CN" w:bidi="ar-SA"/>
        </w:rPr>
        <w:t>商业服务业设施用地</w:t>
      </w:r>
      <w:r>
        <w:rPr>
          <w:rFonts w:ascii="Arial Narrow" w:eastAsia="仿宋" w:hAnsi="Arial Narrow" w:cs="Arial Narrow"/>
          <w:snapToGrid w:val="0"/>
          <w:color w:val="000000"/>
          <w:spacing w:val="-2"/>
          <w:sz w:val="24"/>
          <w:szCs w:val="24"/>
          <w:lang w:eastAsia="zh-CN" w:bidi="ar-SA"/>
        </w:rPr>
        <w:t>5%)</w:t>
      </w:r>
      <w:r>
        <w:rPr>
          <w:rFonts w:ascii="Arial Narrow" w:eastAsia="仿宋" w:hAnsi="Arial Narrow" w:cs="Arial Narrow" w:hint="eastAsia"/>
          <w:snapToGrid w:val="0"/>
          <w:color w:val="000000"/>
          <w:spacing w:val="-2"/>
          <w:sz w:val="24"/>
          <w:szCs w:val="24"/>
          <w:lang w:eastAsia="zh-CN" w:bidi="ar-SA"/>
        </w:rPr>
        <w:t>；</w:t>
      </w:r>
      <w:r>
        <w:rPr>
          <w:rFonts w:ascii="Arial Narrow" w:eastAsia="仿宋" w:hAnsi="Arial Narrow" w:cs="Arial Narrow"/>
          <w:snapToGrid w:val="0"/>
          <w:color w:val="000000"/>
          <w:spacing w:val="-2"/>
          <w:sz w:val="24"/>
          <w:szCs w:val="24"/>
          <w:lang w:eastAsia="zh-CN" w:bidi="ar-SA"/>
        </w:rPr>
        <w:t>用地面积：</w:t>
      </w:r>
      <w:r>
        <w:rPr>
          <w:rFonts w:ascii="Arial Narrow" w:eastAsia="仿宋" w:hAnsi="Arial Narrow" w:cs="Arial Narrow"/>
          <w:snapToGrid w:val="0"/>
          <w:color w:val="000000"/>
          <w:spacing w:val="-2"/>
          <w:sz w:val="24"/>
          <w:szCs w:val="24"/>
          <w:lang w:eastAsia="zh-CN" w:bidi="ar-SA"/>
        </w:rPr>
        <w:t>48,494.4</w:t>
      </w:r>
      <w:r>
        <w:rPr>
          <w:rFonts w:ascii="Arial Narrow" w:eastAsia="仿宋" w:hAnsi="Arial Narrow" w:cs="Arial Narrow"/>
          <w:snapToGrid w:val="0"/>
          <w:color w:val="000000"/>
          <w:spacing w:val="-2"/>
          <w:sz w:val="24"/>
          <w:szCs w:val="24"/>
          <w:lang w:eastAsia="zh-CN" w:bidi="ar-SA"/>
        </w:rPr>
        <w:t>平方米；建设规模：</w:t>
      </w:r>
      <w:r>
        <w:rPr>
          <w:rFonts w:ascii="Arial Narrow" w:eastAsia="仿宋" w:hAnsi="Arial Narrow" w:cs="Arial Narrow" w:hint="eastAsia"/>
          <w:snapToGrid w:val="0"/>
          <w:color w:val="000000"/>
          <w:spacing w:val="-2"/>
          <w:sz w:val="24"/>
          <w:szCs w:val="24"/>
          <w:lang w:eastAsia="zh-CN" w:bidi="ar-SA"/>
        </w:rPr>
        <w:t>计容建筑面积不超过</w:t>
      </w:r>
      <w:r>
        <w:rPr>
          <w:rFonts w:ascii="Arial Narrow" w:eastAsia="仿宋" w:hAnsi="Arial Narrow" w:cs="Arial Narrow"/>
          <w:snapToGrid w:val="0"/>
          <w:color w:val="000000"/>
          <w:spacing w:val="-2"/>
          <w:sz w:val="24"/>
          <w:szCs w:val="24"/>
          <w:lang w:eastAsia="zh-CN" w:bidi="ar-SA"/>
        </w:rPr>
        <w:t>96,988.8</w:t>
      </w:r>
      <w:r>
        <w:rPr>
          <w:rFonts w:ascii="Arial Narrow" w:eastAsia="仿宋" w:hAnsi="Arial Narrow" w:cs="Arial Narrow"/>
          <w:snapToGrid w:val="0"/>
          <w:color w:val="000000"/>
          <w:spacing w:val="-2"/>
          <w:sz w:val="24"/>
          <w:szCs w:val="24"/>
          <w:lang w:eastAsia="zh-CN" w:bidi="ar-SA"/>
        </w:rPr>
        <w:t>平方米。</w:t>
      </w:r>
    </w:p>
    <w:p w14:paraId="6C8807FF" w14:textId="77777777" w:rsidR="000863E8" w:rsidRDefault="00000000">
      <w:pPr>
        <w:numPr>
          <w:ilvl w:val="0"/>
          <w:numId w:val="1"/>
        </w:numPr>
        <w:kinsoku w:val="0"/>
        <w:autoSpaceDE w:val="0"/>
        <w:autoSpaceDN w:val="0"/>
        <w:adjustRightInd w:val="0"/>
        <w:snapToGrid w:val="0"/>
        <w:spacing w:before="173" w:after="0" w:line="220" w:lineRule="auto"/>
        <w:ind w:leftChars="-1" w:left="-2" w:firstLineChars="204" w:firstLine="469"/>
        <w:jc w:val="both"/>
        <w:textAlignment w:val="baseline"/>
        <w:rPr>
          <w:rFonts w:ascii="Arial Narrow" w:eastAsia="仿宋" w:hAnsi="Arial Narrow" w:cs="Arial Narrow"/>
          <w:snapToGrid w:val="0"/>
          <w:color w:val="000000"/>
          <w:spacing w:val="-5"/>
          <w:sz w:val="24"/>
          <w:szCs w:val="24"/>
          <w:lang w:bidi="ar-SA"/>
        </w:rPr>
      </w:pPr>
      <w:proofErr w:type="spellStart"/>
      <w:r>
        <w:rPr>
          <w:rFonts w:ascii="Arial Narrow" w:eastAsia="仿宋" w:hAnsi="Arial Narrow" w:cs="Arial Narrow"/>
          <w:snapToGrid w:val="0"/>
          <w:color w:val="000000"/>
          <w:spacing w:val="-5"/>
          <w:sz w:val="24"/>
          <w:szCs w:val="24"/>
          <w:lang w:bidi="ar-SA"/>
        </w:rPr>
        <w:t>建设工程规划许可证</w:t>
      </w:r>
      <w:proofErr w:type="spellEnd"/>
    </w:p>
    <w:p w14:paraId="39A7BBEC" w14:textId="77777777" w:rsidR="000863E8" w:rsidRDefault="000863E8">
      <w:pPr>
        <w:kinsoku w:val="0"/>
        <w:autoSpaceDE w:val="0"/>
        <w:autoSpaceDN w:val="0"/>
        <w:adjustRightInd w:val="0"/>
        <w:snapToGrid w:val="0"/>
        <w:spacing w:before="173" w:after="0" w:line="220" w:lineRule="auto"/>
        <w:ind w:leftChars="-1" w:left="-2" w:firstLineChars="204" w:firstLine="469"/>
        <w:jc w:val="both"/>
        <w:textAlignment w:val="baseline"/>
        <w:rPr>
          <w:rFonts w:ascii="Arial Narrow" w:eastAsia="仿宋" w:hAnsi="Arial Narrow" w:cs="Arial Narrow"/>
          <w:snapToGrid w:val="0"/>
          <w:color w:val="000000"/>
          <w:spacing w:val="-5"/>
          <w:sz w:val="24"/>
          <w:szCs w:val="24"/>
          <w:lang w:bidi="ar-SA"/>
        </w:rPr>
      </w:pPr>
    </w:p>
    <w:p w14:paraId="72E110FE" w14:textId="77777777" w:rsidR="000863E8" w:rsidRDefault="000863E8">
      <w:pPr>
        <w:kinsoku w:val="0"/>
        <w:autoSpaceDE w:val="0"/>
        <w:autoSpaceDN w:val="0"/>
        <w:adjustRightInd w:val="0"/>
        <w:snapToGrid w:val="0"/>
        <w:spacing w:before="173" w:after="0" w:line="220" w:lineRule="auto"/>
        <w:ind w:leftChars="-1" w:left="-2" w:firstLineChars="204" w:firstLine="469"/>
        <w:jc w:val="both"/>
        <w:textAlignment w:val="baseline"/>
        <w:rPr>
          <w:rFonts w:ascii="Arial Narrow" w:eastAsia="仿宋" w:hAnsi="Arial Narrow" w:cs="Arial Narrow"/>
          <w:snapToGrid w:val="0"/>
          <w:color w:val="000000"/>
          <w:spacing w:val="-5"/>
          <w:sz w:val="24"/>
          <w:szCs w:val="24"/>
          <w:lang w:bidi="ar-SA"/>
        </w:rPr>
      </w:pPr>
    </w:p>
    <w:p w14:paraId="3F55CC52" w14:textId="77777777" w:rsidR="000863E8" w:rsidRDefault="000863E8">
      <w:pPr>
        <w:kinsoku w:val="0"/>
        <w:autoSpaceDE w:val="0"/>
        <w:autoSpaceDN w:val="0"/>
        <w:adjustRightInd w:val="0"/>
        <w:snapToGrid w:val="0"/>
        <w:spacing w:before="173" w:after="0" w:line="220" w:lineRule="auto"/>
        <w:ind w:leftChars="-1" w:left="-2" w:firstLineChars="204" w:firstLine="469"/>
        <w:jc w:val="both"/>
        <w:textAlignment w:val="baseline"/>
        <w:rPr>
          <w:rFonts w:ascii="Arial Narrow" w:eastAsia="仿宋" w:hAnsi="Arial Narrow" w:cs="Arial Narrow"/>
          <w:snapToGrid w:val="0"/>
          <w:color w:val="000000"/>
          <w:spacing w:val="-5"/>
          <w:sz w:val="24"/>
          <w:szCs w:val="24"/>
          <w:lang w:bidi="ar-SA"/>
        </w:rPr>
      </w:pPr>
    </w:p>
    <w:tbl>
      <w:tblPr>
        <w:tblStyle w:val="TableNormal"/>
        <w:tblW w:w="90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8"/>
        <w:gridCol w:w="2100"/>
        <w:gridCol w:w="1642"/>
        <w:gridCol w:w="3328"/>
      </w:tblGrid>
      <w:tr w:rsidR="000863E8" w14:paraId="17729EBB" w14:textId="77777777">
        <w:trPr>
          <w:trHeight w:val="442"/>
          <w:jc w:val="center"/>
        </w:trPr>
        <w:tc>
          <w:tcPr>
            <w:tcW w:w="1948" w:type="dxa"/>
            <w:vAlign w:val="center"/>
          </w:tcPr>
          <w:p w14:paraId="598C3CEE"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bidi="ar"/>
              </w:rPr>
            </w:pPr>
            <w:proofErr w:type="spellStart"/>
            <w:r>
              <w:rPr>
                <w:rFonts w:ascii="Arial Narrow" w:eastAsia="仿宋" w:hAnsi="Arial Narrow" w:cs="Arial Narrow"/>
                <w:color w:val="000000"/>
                <w:spacing w:val="-2"/>
                <w:sz w:val="21"/>
                <w:szCs w:val="21"/>
                <w:lang w:bidi="ar"/>
              </w:rPr>
              <w:t>项目</w:t>
            </w:r>
            <w:proofErr w:type="spellEnd"/>
          </w:p>
        </w:tc>
        <w:tc>
          <w:tcPr>
            <w:tcW w:w="2100" w:type="dxa"/>
            <w:vAlign w:val="center"/>
          </w:tcPr>
          <w:p w14:paraId="740A59D0"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bidi="ar"/>
              </w:rPr>
            </w:pPr>
            <w:proofErr w:type="spellStart"/>
            <w:r>
              <w:rPr>
                <w:rFonts w:ascii="Arial Narrow" w:eastAsia="仿宋" w:hAnsi="Arial Narrow" w:cs="Arial Narrow"/>
                <w:color w:val="000000"/>
                <w:spacing w:val="-2"/>
                <w:sz w:val="21"/>
                <w:szCs w:val="21"/>
                <w:lang w:bidi="ar"/>
              </w:rPr>
              <w:t>批复文号</w:t>
            </w:r>
            <w:proofErr w:type="spellEnd"/>
          </w:p>
        </w:tc>
        <w:tc>
          <w:tcPr>
            <w:tcW w:w="1642" w:type="dxa"/>
            <w:vAlign w:val="center"/>
          </w:tcPr>
          <w:p w14:paraId="4C247B38"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bidi="ar"/>
              </w:rPr>
            </w:pPr>
            <w:proofErr w:type="spellStart"/>
            <w:r>
              <w:rPr>
                <w:rFonts w:ascii="Arial Narrow" w:eastAsia="仿宋" w:hAnsi="Arial Narrow" w:cs="Arial Narrow"/>
                <w:color w:val="000000"/>
                <w:spacing w:val="-2"/>
                <w:sz w:val="21"/>
                <w:szCs w:val="21"/>
                <w:lang w:bidi="ar"/>
              </w:rPr>
              <w:t>建筑面积</w:t>
            </w:r>
            <w:proofErr w:type="spellEnd"/>
            <w:r>
              <w:rPr>
                <w:rFonts w:ascii="Arial Narrow" w:eastAsia="仿宋" w:hAnsi="Arial Narrow" w:cs="Arial Narrow"/>
                <w:color w:val="000000"/>
                <w:spacing w:val="-2"/>
                <w:sz w:val="21"/>
                <w:szCs w:val="21"/>
                <w:lang w:bidi="ar"/>
              </w:rPr>
              <w:t>(m²)</w:t>
            </w:r>
          </w:p>
        </w:tc>
        <w:tc>
          <w:tcPr>
            <w:tcW w:w="3328" w:type="dxa"/>
            <w:vAlign w:val="center"/>
          </w:tcPr>
          <w:p w14:paraId="2E97FA85"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bidi="ar"/>
              </w:rPr>
            </w:pPr>
            <w:proofErr w:type="spellStart"/>
            <w:r>
              <w:rPr>
                <w:rFonts w:ascii="Arial Narrow" w:eastAsia="仿宋" w:hAnsi="Arial Narrow" w:cs="Arial Narrow"/>
                <w:color w:val="000000"/>
                <w:spacing w:val="-2"/>
                <w:sz w:val="21"/>
                <w:szCs w:val="21"/>
                <w:lang w:bidi="ar"/>
              </w:rPr>
              <w:t>备注</w:t>
            </w:r>
            <w:proofErr w:type="spellEnd"/>
          </w:p>
        </w:tc>
      </w:tr>
      <w:tr w:rsidR="000863E8" w14:paraId="6B3ADD32" w14:textId="77777777">
        <w:trPr>
          <w:trHeight w:val="1127"/>
          <w:jc w:val="center"/>
        </w:trPr>
        <w:tc>
          <w:tcPr>
            <w:tcW w:w="1948" w:type="dxa"/>
            <w:vAlign w:val="center"/>
          </w:tcPr>
          <w:p w14:paraId="23401A51"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凤凰养生谷</w:t>
            </w:r>
            <w:r>
              <w:rPr>
                <w:rFonts w:ascii="Arial Narrow" w:eastAsia="仿宋" w:hAnsi="Arial Narrow" w:cs="Arial Narrow"/>
                <w:color w:val="000000"/>
                <w:spacing w:val="-2"/>
                <w:sz w:val="21"/>
                <w:szCs w:val="21"/>
                <w:lang w:eastAsia="zh-CN" w:bidi="ar"/>
              </w:rPr>
              <w:t>9#10#12#13#</w:t>
            </w:r>
            <w:proofErr w:type="gramStart"/>
            <w:r>
              <w:rPr>
                <w:rFonts w:ascii="Arial Narrow" w:eastAsia="仿宋" w:hAnsi="Arial Narrow" w:cs="Arial Narrow"/>
                <w:color w:val="000000"/>
                <w:spacing w:val="-2"/>
                <w:sz w:val="21"/>
                <w:szCs w:val="21"/>
                <w:lang w:eastAsia="zh-CN" w:bidi="ar"/>
              </w:rPr>
              <w:t>栋及地下车库</w:t>
            </w:r>
            <w:proofErr w:type="gramEnd"/>
            <w:r>
              <w:rPr>
                <w:rFonts w:ascii="Arial Narrow" w:eastAsia="仿宋" w:hAnsi="Arial Narrow" w:cs="Arial Narrow"/>
                <w:color w:val="000000"/>
                <w:spacing w:val="-2"/>
                <w:sz w:val="21"/>
                <w:szCs w:val="21"/>
                <w:lang w:eastAsia="zh-CN" w:bidi="ar"/>
              </w:rPr>
              <w:t>二</w:t>
            </w:r>
          </w:p>
        </w:tc>
        <w:tc>
          <w:tcPr>
            <w:tcW w:w="2100" w:type="dxa"/>
            <w:vAlign w:val="center"/>
          </w:tcPr>
          <w:p w14:paraId="6D3E599C"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（株云龙</w:t>
            </w:r>
            <w:proofErr w:type="gramStart"/>
            <w:r>
              <w:rPr>
                <w:rFonts w:ascii="Arial Narrow" w:eastAsia="仿宋" w:hAnsi="Arial Narrow" w:cs="Arial Narrow"/>
                <w:color w:val="000000"/>
                <w:spacing w:val="-2"/>
                <w:sz w:val="21"/>
                <w:szCs w:val="21"/>
                <w:lang w:eastAsia="zh-CN" w:bidi="ar"/>
              </w:rPr>
              <w:t>规</w:t>
            </w:r>
            <w:proofErr w:type="gramEnd"/>
            <w:r>
              <w:rPr>
                <w:rFonts w:ascii="Arial Narrow" w:eastAsia="仿宋" w:hAnsi="Arial Narrow" w:cs="Arial Narrow"/>
                <w:color w:val="000000"/>
                <w:spacing w:val="-2"/>
                <w:sz w:val="21"/>
                <w:szCs w:val="21"/>
                <w:lang w:eastAsia="zh-CN" w:bidi="ar"/>
              </w:rPr>
              <w:t>）建</w:t>
            </w:r>
            <w:proofErr w:type="gramStart"/>
            <w:r>
              <w:rPr>
                <w:rFonts w:ascii="Arial Narrow" w:eastAsia="仿宋" w:hAnsi="Arial Narrow" w:cs="Arial Narrow"/>
                <w:color w:val="000000"/>
                <w:spacing w:val="-2"/>
                <w:sz w:val="21"/>
                <w:szCs w:val="21"/>
                <w:lang w:eastAsia="zh-CN" w:bidi="ar"/>
              </w:rPr>
              <w:t>规</w:t>
            </w:r>
            <w:proofErr w:type="gramEnd"/>
            <w:r>
              <w:rPr>
                <w:rFonts w:ascii="Arial Narrow" w:eastAsia="仿宋" w:hAnsi="Arial Narrow" w:cs="Arial Narrow"/>
                <w:color w:val="000000"/>
                <w:spacing w:val="-2"/>
                <w:sz w:val="21"/>
                <w:szCs w:val="21"/>
                <w:lang w:eastAsia="zh-CN" w:bidi="ar"/>
              </w:rPr>
              <w:t>[</w:t>
            </w:r>
            <w:r>
              <w:rPr>
                <w:rFonts w:ascii="Arial Narrow" w:eastAsia="仿宋" w:hAnsi="Arial Narrow" w:cs="Arial Narrow"/>
                <w:color w:val="000000"/>
                <w:spacing w:val="-2"/>
                <w:sz w:val="21"/>
                <w:szCs w:val="21"/>
                <w:lang w:eastAsia="zh-CN" w:bidi="ar"/>
              </w:rPr>
              <w:t>建</w:t>
            </w:r>
            <w:r>
              <w:rPr>
                <w:rFonts w:ascii="Arial Narrow" w:eastAsia="仿宋" w:hAnsi="Arial Narrow" w:cs="Arial Narrow"/>
                <w:color w:val="000000"/>
                <w:spacing w:val="-2"/>
                <w:sz w:val="21"/>
                <w:szCs w:val="21"/>
                <w:lang w:eastAsia="zh-CN" w:bidi="ar"/>
              </w:rPr>
              <w:t>]</w:t>
            </w:r>
            <w:r>
              <w:rPr>
                <w:rFonts w:ascii="Arial Narrow" w:eastAsia="仿宋" w:hAnsi="Arial Narrow" w:cs="Arial Narrow"/>
                <w:color w:val="000000"/>
                <w:spacing w:val="-2"/>
                <w:sz w:val="21"/>
                <w:szCs w:val="21"/>
                <w:lang w:eastAsia="zh-CN" w:bidi="ar"/>
              </w:rPr>
              <w:t>字第</w:t>
            </w:r>
            <w:r>
              <w:rPr>
                <w:rFonts w:ascii="Arial Narrow" w:eastAsia="仿宋" w:hAnsi="Arial Narrow" w:cs="Arial Narrow"/>
                <w:color w:val="000000"/>
                <w:spacing w:val="-2"/>
                <w:sz w:val="21"/>
                <w:szCs w:val="21"/>
                <w:lang w:eastAsia="zh-CN" w:bidi="ar"/>
              </w:rPr>
              <w:t>[2021]002</w:t>
            </w:r>
            <w:r>
              <w:rPr>
                <w:rFonts w:ascii="Arial Narrow" w:eastAsia="仿宋" w:hAnsi="Arial Narrow" w:cs="Arial Narrow"/>
                <w:color w:val="000000"/>
                <w:spacing w:val="-2"/>
                <w:sz w:val="21"/>
                <w:szCs w:val="21"/>
                <w:lang w:eastAsia="zh-CN" w:bidi="ar"/>
              </w:rPr>
              <w:t>号</w:t>
            </w:r>
          </w:p>
        </w:tc>
        <w:tc>
          <w:tcPr>
            <w:tcW w:w="1642" w:type="dxa"/>
            <w:vAlign w:val="center"/>
          </w:tcPr>
          <w:p w14:paraId="0C009AC1"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bidi="ar"/>
              </w:rPr>
            </w:pPr>
            <w:r>
              <w:rPr>
                <w:rFonts w:ascii="Arial Narrow" w:eastAsia="仿宋" w:hAnsi="Arial Narrow" w:cs="Arial Narrow"/>
                <w:color w:val="000000"/>
                <w:spacing w:val="-2"/>
                <w:sz w:val="21"/>
                <w:szCs w:val="21"/>
                <w:lang w:eastAsia="zh-CN" w:bidi="ar"/>
              </w:rPr>
              <w:t>50,267.44</w:t>
            </w:r>
          </w:p>
        </w:tc>
        <w:tc>
          <w:tcPr>
            <w:tcW w:w="3328" w:type="dxa"/>
            <w:vAlign w:val="center"/>
          </w:tcPr>
          <w:p w14:paraId="0E3D92F1"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凤凰养生谷</w:t>
            </w:r>
            <w:r>
              <w:rPr>
                <w:rFonts w:ascii="Arial Narrow" w:eastAsia="仿宋" w:hAnsi="Arial Narrow" w:cs="Arial Narrow"/>
                <w:color w:val="000000"/>
                <w:spacing w:val="-2"/>
                <w:sz w:val="21"/>
                <w:szCs w:val="21"/>
                <w:lang w:eastAsia="zh-CN" w:bidi="ar"/>
              </w:rPr>
              <w:t>9#</w:t>
            </w:r>
            <w:r>
              <w:rPr>
                <w:rFonts w:ascii="Arial Narrow" w:eastAsia="仿宋" w:hAnsi="Arial Narrow" w:cs="Arial Narrow"/>
                <w:color w:val="000000"/>
                <w:spacing w:val="-2"/>
                <w:sz w:val="21"/>
                <w:szCs w:val="21"/>
                <w:lang w:eastAsia="zh-CN" w:bidi="ar"/>
              </w:rPr>
              <w:t>、</w:t>
            </w:r>
            <w:r>
              <w:rPr>
                <w:rFonts w:ascii="Arial Narrow" w:eastAsia="仿宋" w:hAnsi="Arial Narrow" w:cs="Arial Narrow"/>
                <w:color w:val="000000"/>
                <w:spacing w:val="-2"/>
                <w:sz w:val="21"/>
                <w:szCs w:val="21"/>
                <w:lang w:eastAsia="zh-CN" w:bidi="ar"/>
              </w:rPr>
              <w:t>10#</w:t>
            </w:r>
            <w:r>
              <w:rPr>
                <w:rFonts w:ascii="Arial Narrow" w:eastAsia="仿宋" w:hAnsi="Arial Narrow" w:cs="Arial Narrow"/>
                <w:color w:val="000000"/>
                <w:spacing w:val="-2"/>
                <w:sz w:val="21"/>
                <w:szCs w:val="21"/>
                <w:lang w:eastAsia="zh-CN" w:bidi="ar"/>
              </w:rPr>
              <w:t>、</w:t>
            </w:r>
            <w:r>
              <w:rPr>
                <w:rFonts w:ascii="Arial Narrow" w:eastAsia="仿宋" w:hAnsi="Arial Narrow" w:cs="Arial Narrow"/>
                <w:color w:val="000000"/>
                <w:spacing w:val="-2"/>
                <w:sz w:val="21"/>
                <w:szCs w:val="21"/>
                <w:lang w:eastAsia="zh-CN" w:bidi="ar"/>
              </w:rPr>
              <w:t>12#</w:t>
            </w:r>
            <w:r>
              <w:rPr>
                <w:rFonts w:ascii="Arial Narrow" w:eastAsia="仿宋" w:hAnsi="Arial Narrow" w:cs="Arial Narrow"/>
                <w:color w:val="000000"/>
                <w:spacing w:val="-2"/>
                <w:sz w:val="21"/>
                <w:szCs w:val="21"/>
                <w:lang w:eastAsia="zh-CN" w:bidi="ar"/>
              </w:rPr>
              <w:t>、</w:t>
            </w:r>
            <w:r>
              <w:rPr>
                <w:rFonts w:ascii="Arial Narrow" w:eastAsia="仿宋" w:hAnsi="Arial Narrow" w:cs="Arial Narrow"/>
                <w:color w:val="000000"/>
                <w:spacing w:val="-2"/>
                <w:sz w:val="21"/>
                <w:szCs w:val="21"/>
                <w:lang w:eastAsia="zh-CN" w:bidi="ar"/>
              </w:rPr>
              <w:t>13#</w:t>
            </w:r>
            <w:proofErr w:type="gramStart"/>
            <w:r>
              <w:rPr>
                <w:rFonts w:ascii="Arial Narrow" w:eastAsia="仿宋" w:hAnsi="Arial Narrow" w:cs="Arial Narrow"/>
                <w:color w:val="000000"/>
                <w:spacing w:val="-2"/>
                <w:sz w:val="21"/>
                <w:szCs w:val="21"/>
                <w:lang w:eastAsia="zh-CN" w:bidi="ar"/>
              </w:rPr>
              <w:t>栋及地下车库</w:t>
            </w:r>
            <w:proofErr w:type="gramEnd"/>
            <w:r>
              <w:rPr>
                <w:rFonts w:ascii="Arial Narrow" w:eastAsia="仿宋" w:hAnsi="Arial Narrow" w:cs="Arial Narrow"/>
                <w:color w:val="000000"/>
                <w:spacing w:val="-2"/>
                <w:sz w:val="21"/>
                <w:szCs w:val="21"/>
                <w:lang w:eastAsia="zh-CN" w:bidi="ar"/>
              </w:rPr>
              <w:t>二项目，包括</w:t>
            </w:r>
            <w:r>
              <w:rPr>
                <w:rFonts w:ascii="Arial Narrow" w:eastAsia="仿宋" w:hAnsi="Arial Narrow" w:cs="Arial Narrow"/>
                <w:color w:val="000000"/>
                <w:spacing w:val="-2"/>
                <w:sz w:val="21"/>
                <w:szCs w:val="21"/>
                <w:lang w:eastAsia="zh-CN" w:bidi="ar"/>
              </w:rPr>
              <w:t>2</w:t>
            </w:r>
            <w:r>
              <w:rPr>
                <w:rFonts w:ascii="Arial Narrow" w:eastAsia="仿宋" w:hAnsi="Arial Narrow" w:cs="Arial Narrow"/>
                <w:color w:val="000000"/>
                <w:spacing w:val="-2"/>
                <w:sz w:val="21"/>
                <w:szCs w:val="21"/>
                <w:lang w:eastAsia="zh-CN" w:bidi="ar"/>
              </w:rPr>
              <w:t>栋</w:t>
            </w:r>
            <w:r>
              <w:rPr>
                <w:rFonts w:ascii="Arial Narrow" w:eastAsia="仿宋" w:hAnsi="Arial Narrow" w:cs="Arial Narrow"/>
                <w:color w:val="000000"/>
                <w:spacing w:val="-2"/>
                <w:sz w:val="21"/>
                <w:szCs w:val="21"/>
                <w:lang w:eastAsia="zh-CN" w:bidi="ar"/>
              </w:rPr>
              <w:t>26</w:t>
            </w:r>
            <w:r>
              <w:rPr>
                <w:rFonts w:ascii="Arial Narrow" w:eastAsia="仿宋" w:hAnsi="Arial Narrow" w:cs="Arial Narrow"/>
                <w:color w:val="000000"/>
                <w:spacing w:val="-2"/>
                <w:sz w:val="21"/>
                <w:szCs w:val="21"/>
                <w:lang w:eastAsia="zh-CN" w:bidi="ar"/>
              </w:rPr>
              <w:t>层住宅楼</w:t>
            </w:r>
            <w:r>
              <w:rPr>
                <w:rFonts w:ascii="Arial Narrow" w:eastAsia="仿宋" w:hAnsi="Arial Narrow" w:cs="Arial Narrow" w:hint="eastAsia"/>
                <w:color w:val="000000"/>
                <w:spacing w:val="-2"/>
                <w:sz w:val="21"/>
                <w:szCs w:val="21"/>
                <w:lang w:eastAsia="zh-CN" w:bidi="ar"/>
              </w:rPr>
              <w:t>（</w:t>
            </w:r>
            <w:r>
              <w:rPr>
                <w:rFonts w:ascii="Arial Narrow" w:eastAsia="仿宋" w:hAnsi="Arial Narrow" w:cs="Arial Narrow"/>
                <w:color w:val="000000"/>
                <w:spacing w:val="-2"/>
                <w:sz w:val="21"/>
                <w:szCs w:val="21"/>
                <w:lang w:eastAsia="zh-CN" w:bidi="ar"/>
              </w:rPr>
              <w:t>9#</w:t>
            </w:r>
            <w:r>
              <w:rPr>
                <w:rFonts w:ascii="Arial Narrow" w:eastAsia="仿宋" w:hAnsi="Arial Narrow" w:cs="Arial Narrow" w:hint="eastAsia"/>
                <w:color w:val="000000"/>
                <w:spacing w:val="-2"/>
                <w:sz w:val="21"/>
                <w:szCs w:val="21"/>
                <w:lang w:eastAsia="zh-CN" w:bidi="ar"/>
              </w:rPr>
              <w:t>栋、</w:t>
            </w:r>
            <w:r>
              <w:rPr>
                <w:rFonts w:ascii="Arial Narrow" w:eastAsia="仿宋" w:hAnsi="Arial Narrow" w:cs="Arial Narrow" w:hint="eastAsia"/>
                <w:color w:val="000000"/>
                <w:spacing w:val="-2"/>
                <w:sz w:val="21"/>
                <w:szCs w:val="21"/>
                <w:lang w:eastAsia="zh-CN" w:bidi="ar"/>
              </w:rPr>
              <w:t>13#</w:t>
            </w:r>
            <w:r>
              <w:rPr>
                <w:rFonts w:ascii="Arial Narrow" w:eastAsia="仿宋" w:hAnsi="Arial Narrow" w:cs="Arial Narrow" w:hint="eastAsia"/>
                <w:color w:val="000000"/>
                <w:spacing w:val="-2"/>
                <w:sz w:val="21"/>
                <w:szCs w:val="21"/>
                <w:lang w:eastAsia="zh-CN" w:bidi="ar"/>
              </w:rPr>
              <w:t>栋）</w:t>
            </w:r>
            <w:r>
              <w:rPr>
                <w:rFonts w:ascii="Arial Narrow" w:eastAsia="仿宋" w:hAnsi="Arial Narrow" w:cs="Arial Narrow"/>
                <w:color w:val="000000"/>
                <w:spacing w:val="-2"/>
                <w:sz w:val="21"/>
                <w:szCs w:val="21"/>
                <w:lang w:eastAsia="zh-CN" w:bidi="ar"/>
              </w:rPr>
              <w:t>，</w:t>
            </w:r>
            <w:r>
              <w:rPr>
                <w:rFonts w:ascii="Arial Narrow" w:eastAsia="仿宋" w:hAnsi="Arial Narrow" w:cs="Arial Narrow"/>
                <w:color w:val="000000"/>
                <w:spacing w:val="-2"/>
                <w:sz w:val="21"/>
                <w:szCs w:val="21"/>
                <w:lang w:eastAsia="zh-CN" w:bidi="ar"/>
              </w:rPr>
              <w:t>1</w:t>
            </w:r>
            <w:r>
              <w:rPr>
                <w:rFonts w:ascii="Arial Narrow" w:eastAsia="仿宋" w:hAnsi="Arial Narrow" w:cs="Arial Narrow"/>
                <w:color w:val="000000"/>
                <w:spacing w:val="-2"/>
                <w:sz w:val="21"/>
                <w:szCs w:val="21"/>
                <w:lang w:eastAsia="zh-CN" w:bidi="ar"/>
              </w:rPr>
              <w:t>栋</w:t>
            </w:r>
            <w:r>
              <w:rPr>
                <w:rFonts w:ascii="Arial Narrow" w:eastAsia="仿宋" w:hAnsi="Arial Narrow" w:cs="Arial Narrow"/>
                <w:color w:val="000000"/>
                <w:spacing w:val="-2"/>
                <w:sz w:val="21"/>
                <w:szCs w:val="21"/>
                <w:lang w:eastAsia="zh-CN" w:bidi="ar"/>
              </w:rPr>
              <w:t>25</w:t>
            </w:r>
            <w:r>
              <w:rPr>
                <w:rFonts w:ascii="Arial Narrow" w:eastAsia="仿宋" w:hAnsi="Arial Narrow" w:cs="Arial Narrow"/>
                <w:color w:val="000000"/>
                <w:spacing w:val="-2"/>
                <w:sz w:val="21"/>
                <w:szCs w:val="21"/>
                <w:lang w:eastAsia="zh-CN" w:bidi="ar"/>
              </w:rPr>
              <w:t>层住宅楼</w:t>
            </w:r>
            <w:r>
              <w:rPr>
                <w:rFonts w:ascii="Arial Narrow" w:eastAsia="仿宋" w:hAnsi="Arial Narrow" w:cs="Arial Narrow" w:hint="eastAsia"/>
                <w:color w:val="000000"/>
                <w:spacing w:val="-2"/>
                <w:sz w:val="21"/>
                <w:szCs w:val="21"/>
                <w:lang w:eastAsia="zh-CN" w:bidi="ar"/>
              </w:rPr>
              <w:t>（</w:t>
            </w:r>
            <w:r>
              <w:rPr>
                <w:rFonts w:ascii="Arial Narrow" w:eastAsia="仿宋" w:hAnsi="Arial Narrow" w:cs="Arial Narrow"/>
                <w:color w:val="000000"/>
                <w:spacing w:val="-2"/>
                <w:sz w:val="21"/>
                <w:szCs w:val="21"/>
                <w:lang w:eastAsia="zh-CN" w:bidi="ar"/>
              </w:rPr>
              <w:t>10#</w:t>
            </w:r>
            <w:r>
              <w:rPr>
                <w:rFonts w:ascii="Arial Narrow" w:eastAsia="仿宋" w:hAnsi="Arial Narrow" w:cs="Arial Narrow" w:hint="eastAsia"/>
                <w:color w:val="000000"/>
                <w:spacing w:val="-2"/>
                <w:sz w:val="21"/>
                <w:szCs w:val="21"/>
                <w:lang w:eastAsia="zh-CN" w:bidi="ar"/>
              </w:rPr>
              <w:t>栋）</w:t>
            </w:r>
            <w:r>
              <w:rPr>
                <w:rFonts w:ascii="Arial Narrow" w:eastAsia="仿宋" w:hAnsi="Arial Narrow" w:cs="Arial Narrow"/>
                <w:color w:val="000000"/>
                <w:spacing w:val="-2"/>
                <w:sz w:val="21"/>
                <w:szCs w:val="21"/>
                <w:lang w:eastAsia="zh-CN" w:bidi="ar"/>
              </w:rPr>
              <w:t>，</w:t>
            </w:r>
            <w:r>
              <w:rPr>
                <w:rFonts w:ascii="Arial Narrow" w:eastAsia="仿宋" w:hAnsi="Arial Narrow" w:cs="Arial Narrow"/>
                <w:color w:val="000000"/>
                <w:spacing w:val="-2"/>
                <w:sz w:val="21"/>
                <w:szCs w:val="21"/>
                <w:lang w:eastAsia="zh-CN" w:bidi="ar"/>
              </w:rPr>
              <w:t>1</w:t>
            </w:r>
            <w:r>
              <w:rPr>
                <w:rFonts w:ascii="Arial Narrow" w:eastAsia="仿宋" w:hAnsi="Arial Narrow" w:cs="Arial Narrow"/>
                <w:color w:val="000000"/>
                <w:spacing w:val="-2"/>
                <w:sz w:val="21"/>
                <w:szCs w:val="21"/>
                <w:lang w:eastAsia="zh-CN" w:bidi="ar"/>
              </w:rPr>
              <w:t>栋</w:t>
            </w:r>
            <w:r>
              <w:rPr>
                <w:rFonts w:ascii="Arial Narrow" w:eastAsia="仿宋" w:hAnsi="Arial Narrow" w:cs="Arial Narrow"/>
                <w:color w:val="000000"/>
                <w:spacing w:val="-2"/>
                <w:sz w:val="21"/>
                <w:szCs w:val="21"/>
                <w:lang w:eastAsia="zh-CN" w:bidi="ar"/>
              </w:rPr>
              <w:t>11</w:t>
            </w:r>
            <w:r>
              <w:rPr>
                <w:rFonts w:ascii="Arial Narrow" w:eastAsia="仿宋" w:hAnsi="Arial Narrow" w:cs="Arial Narrow"/>
                <w:color w:val="000000"/>
                <w:spacing w:val="-2"/>
                <w:sz w:val="21"/>
                <w:szCs w:val="21"/>
                <w:lang w:eastAsia="zh-CN" w:bidi="ar"/>
              </w:rPr>
              <w:t>层住宅楼</w:t>
            </w:r>
            <w:r>
              <w:rPr>
                <w:rFonts w:ascii="Arial Narrow" w:eastAsia="仿宋" w:hAnsi="Arial Narrow" w:cs="Arial Narrow" w:hint="eastAsia"/>
                <w:color w:val="000000"/>
                <w:spacing w:val="-2"/>
                <w:sz w:val="21"/>
                <w:szCs w:val="21"/>
                <w:lang w:eastAsia="zh-CN" w:bidi="ar"/>
              </w:rPr>
              <w:t>（</w:t>
            </w:r>
            <w:r>
              <w:rPr>
                <w:rFonts w:ascii="Arial Narrow" w:eastAsia="仿宋" w:hAnsi="Arial Narrow" w:cs="Arial Narrow" w:hint="eastAsia"/>
                <w:color w:val="000000"/>
                <w:spacing w:val="-2"/>
                <w:sz w:val="21"/>
                <w:szCs w:val="21"/>
                <w:lang w:eastAsia="zh-CN" w:bidi="ar"/>
              </w:rPr>
              <w:t>12#</w:t>
            </w:r>
            <w:r>
              <w:rPr>
                <w:rFonts w:ascii="Arial Narrow" w:eastAsia="仿宋" w:hAnsi="Arial Narrow" w:cs="Arial Narrow" w:hint="eastAsia"/>
                <w:color w:val="000000"/>
                <w:spacing w:val="-2"/>
                <w:sz w:val="21"/>
                <w:szCs w:val="21"/>
                <w:lang w:eastAsia="zh-CN" w:bidi="ar"/>
              </w:rPr>
              <w:t>栋）</w:t>
            </w:r>
            <w:r>
              <w:rPr>
                <w:rFonts w:ascii="Arial Narrow" w:eastAsia="仿宋" w:hAnsi="Arial Narrow" w:cs="Arial Narrow"/>
                <w:color w:val="000000"/>
                <w:spacing w:val="-2"/>
                <w:sz w:val="21"/>
                <w:szCs w:val="21"/>
                <w:lang w:eastAsia="zh-CN" w:bidi="ar"/>
              </w:rPr>
              <w:t>及负一层地下室。</w:t>
            </w:r>
          </w:p>
        </w:tc>
      </w:tr>
    </w:tbl>
    <w:p w14:paraId="4C44C977" w14:textId="77777777" w:rsidR="000863E8" w:rsidRDefault="00000000">
      <w:pPr>
        <w:keepNext/>
        <w:keepLines/>
        <w:spacing w:beforeLines="50" w:before="156" w:afterLines="50" w:after="156" w:line="240" w:lineRule="auto"/>
        <w:ind w:firstLineChars="200" w:firstLine="482"/>
        <w:jc w:val="both"/>
        <w:rPr>
          <w:rFonts w:ascii="Arial Narrow" w:eastAsia="仿宋" w:hAnsi="Arial Narrow" w:cs="Arial Narrow"/>
          <w:b/>
          <w:bCs/>
          <w:snapToGrid w:val="0"/>
          <w:sz w:val="24"/>
          <w:szCs w:val="24"/>
          <w:lang w:eastAsia="zh-CN"/>
        </w:rPr>
      </w:pPr>
      <w:r>
        <w:rPr>
          <w:rFonts w:ascii="Arial Narrow" w:eastAsia="仿宋" w:hAnsi="Arial Narrow" w:cs="Arial Narrow" w:hint="eastAsia"/>
          <w:b/>
          <w:bCs/>
          <w:snapToGrid w:val="0"/>
          <w:sz w:val="24"/>
          <w:szCs w:val="24"/>
          <w:lang w:eastAsia="zh-CN"/>
        </w:rPr>
        <w:t>5.</w:t>
      </w:r>
      <w:r>
        <w:rPr>
          <w:rFonts w:ascii="Arial Narrow" w:eastAsia="仿宋" w:hAnsi="Arial Narrow" w:cs="Arial Narrow" w:hint="eastAsia"/>
          <w:b/>
          <w:bCs/>
          <w:snapToGrid w:val="0"/>
          <w:sz w:val="24"/>
          <w:szCs w:val="24"/>
          <w:lang w:eastAsia="zh-CN"/>
        </w:rPr>
        <w:t>评估对象区位状况</w:t>
      </w:r>
    </w:p>
    <w:tbl>
      <w:tblPr>
        <w:tblW w:w="8959" w:type="dxa"/>
        <w:jc w:val="center"/>
        <w:tblLook w:val="04A0" w:firstRow="1" w:lastRow="0" w:firstColumn="1" w:lastColumn="0" w:noHBand="0" w:noVBand="1"/>
      </w:tblPr>
      <w:tblGrid>
        <w:gridCol w:w="1661"/>
        <w:gridCol w:w="7298"/>
      </w:tblGrid>
      <w:tr w:rsidR="000863E8" w14:paraId="145FC002" w14:textId="77777777">
        <w:trPr>
          <w:trHeight w:val="538"/>
          <w:jc w:val="center"/>
        </w:trPr>
        <w:tc>
          <w:tcPr>
            <w:tcW w:w="1661" w:type="dxa"/>
            <w:tcBorders>
              <w:top w:val="single" w:sz="4" w:space="0" w:color="000000"/>
              <w:left w:val="single" w:sz="4" w:space="0" w:color="000000"/>
              <w:bottom w:val="single" w:sz="4" w:space="0" w:color="000000"/>
              <w:right w:val="single" w:sz="4" w:space="0" w:color="000000"/>
            </w:tcBorders>
            <w:noWrap/>
            <w:vAlign w:val="center"/>
          </w:tcPr>
          <w:p w14:paraId="05F1AF47"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名称</w:t>
            </w:r>
          </w:p>
        </w:tc>
        <w:tc>
          <w:tcPr>
            <w:tcW w:w="7298" w:type="dxa"/>
            <w:tcBorders>
              <w:top w:val="single" w:sz="4" w:space="0" w:color="000000"/>
              <w:left w:val="single" w:sz="4" w:space="0" w:color="000000"/>
              <w:bottom w:val="single" w:sz="4" w:space="0" w:color="000000"/>
              <w:right w:val="single" w:sz="4" w:space="0" w:color="000000"/>
            </w:tcBorders>
            <w:noWrap/>
            <w:vAlign w:val="center"/>
          </w:tcPr>
          <w:p w14:paraId="23DDF07D" w14:textId="77777777" w:rsidR="000863E8" w:rsidRDefault="00000000">
            <w:pPr>
              <w:adjustRightInd w:val="0"/>
              <w:snapToGrid w:val="0"/>
              <w:spacing w:after="0" w:line="240" w:lineRule="auto"/>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湖南中康置业有限公司凤凰养生谷项目</w:t>
            </w:r>
          </w:p>
        </w:tc>
      </w:tr>
      <w:tr w:rsidR="000863E8" w14:paraId="3B0827A8" w14:textId="77777777">
        <w:trPr>
          <w:trHeight w:val="393"/>
          <w:jc w:val="center"/>
        </w:trPr>
        <w:tc>
          <w:tcPr>
            <w:tcW w:w="1661" w:type="dxa"/>
            <w:tcBorders>
              <w:top w:val="single" w:sz="4" w:space="0" w:color="000000"/>
              <w:left w:val="single" w:sz="4" w:space="0" w:color="000000"/>
              <w:bottom w:val="single" w:sz="4" w:space="0" w:color="000000"/>
              <w:right w:val="single" w:sz="4" w:space="0" w:color="000000"/>
            </w:tcBorders>
            <w:noWrap/>
            <w:vAlign w:val="center"/>
          </w:tcPr>
          <w:p w14:paraId="3855C2FA"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坐落</w:t>
            </w:r>
          </w:p>
        </w:tc>
        <w:tc>
          <w:tcPr>
            <w:tcW w:w="7298" w:type="dxa"/>
            <w:tcBorders>
              <w:top w:val="single" w:sz="4" w:space="0" w:color="000000"/>
              <w:left w:val="single" w:sz="4" w:space="0" w:color="000000"/>
              <w:bottom w:val="single" w:sz="4" w:space="0" w:color="000000"/>
              <w:right w:val="single" w:sz="4" w:space="0" w:color="000000"/>
            </w:tcBorders>
            <w:noWrap/>
            <w:vAlign w:val="center"/>
          </w:tcPr>
          <w:p w14:paraId="4D25B7C7" w14:textId="77777777" w:rsidR="000863E8" w:rsidRDefault="00000000">
            <w:pPr>
              <w:adjustRightInd w:val="0"/>
              <w:snapToGrid w:val="0"/>
              <w:spacing w:after="0" w:line="240" w:lineRule="auto"/>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位于湖南省株洲市云龙示范区龙头铺街道三</w:t>
            </w:r>
            <w:r>
              <w:rPr>
                <w:rFonts w:ascii="Arial Narrow" w:eastAsia="仿宋" w:hAnsi="Arial Narrow" w:cs="Arial Narrow" w:hint="eastAsia"/>
                <w:color w:val="000000"/>
                <w:spacing w:val="-2"/>
                <w:sz w:val="21"/>
                <w:szCs w:val="21"/>
                <w:lang w:eastAsia="zh-CN" w:bidi="ar"/>
              </w:rPr>
              <w:t>塔</w:t>
            </w:r>
            <w:r>
              <w:rPr>
                <w:rFonts w:ascii="Arial Narrow" w:eastAsia="仿宋" w:hAnsi="Arial Narrow" w:cs="Arial Narrow"/>
                <w:color w:val="000000"/>
                <w:spacing w:val="-2"/>
                <w:sz w:val="21"/>
                <w:szCs w:val="21"/>
                <w:lang w:eastAsia="zh-CN" w:bidi="ar"/>
              </w:rPr>
              <w:t>桥社区</w:t>
            </w:r>
          </w:p>
        </w:tc>
      </w:tr>
      <w:tr w:rsidR="000863E8" w14:paraId="4C04C0AF" w14:textId="77777777">
        <w:trPr>
          <w:trHeight w:val="466"/>
          <w:jc w:val="center"/>
        </w:trPr>
        <w:tc>
          <w:tcPr>
            <w:tcW w:w="1661" w:type="dxa"/>
            <w:tcBorders>
              <w:top w:val="single" w:sz="4" w:space="0" w:color="000000"/>
              <w:left w:val="single" w:sz="4" w:space="0" w:color="000000"/>
              <w:bottom w:val="single" w:sz="4" w:space="0" w:color="000000"/>
              <w:right w:val="single" w:sz="4" w:space="0" w:color="000000"/>
            </w:tcBorders>
            <w:noWrap/>
            <w:vAlign w:val="center"/>
          </w:tcPr>
          <w:p w14:paraId="42E6341E"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四至</w:t>
            </w:r>
          </w:p>
        </w:tc>
        <w:tc>
          <w:tcPr>
            <w:tcW w:w="7298" w:type="dxa"/>
            <w:tcBorders>
              <w:top w:val="single" w:sz="4" w:space="0" w:color="000000"/>
              <w:left w:val="single" w:sz="4" w:space="0" w:color="000000"/>
              <w:bottom w:val="single" w:sz="4" w:space="0" w:color="000000"/>
              <w:right w:val="single" w:sz="4" w:space="0" w:color="000000"/>
            </w:tcBorders>
            <w:noWrap/>
            <w:vAlign w:val="center"/>
          </w:tcPr>
          <w:p w14:paraId="146A45CF" w14:textId="77777777" w:rsidR="000863E8" w:rsidRDefault="00000000">
            <w:pPr>
              <w:adjustRightInd w:val="0"/>
              <w:snapToGrid w:val="0"/>
              <w:spacing w:after="0" w:line="240" w:lineRule="auto"/>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东至空地，西至桥山路，南至</w:t>
            </w:r>
            <w:proofErr w:type="gramStart"/>
            <w:r>
              <w:rPr>
                <w:rFonts w:ascii="Arial Narrow" w:eastAsia="仿宋" w:hAnsi="Arial Narrow" w:cs="Arial Narrow"/>
                <w:color w:val="000000"/>
                <w:spacing w:val="-2"/>
                <w:sz w:val="21"/>
                <w:szCs w:val="21"/>
                <w:lang w:eastAsia="zh-CN" w:bidi="ar"/>
              </w:rPr>
              <w:t>云瑞</w:t>
            </w:r>
            <w:proofErr w:type="gramEnd"/>
            <w:r>
              <w:rPr>
                <w:rFonts w:ascii="Arial Narrow" w:eastAsia="仿宋" w:hAnsi="Arial Narrow" w:cs="Arial Narrow"/>
                <w:color w:val="000000"/>
                <w:spacing w:val="-2"/>
                <w:sz w:val="21"/>
                <w:szCs w:val="21"/>
                <w:lang w:eastAsia="zh-CN" w:bidi="ar"/>
              </w:rPr>
              <w:t>路，北至空地</w:t>
            </w:r>
          </w:p>
        </w:tc>
      </w:tr>
      <w:tr w:rsidR="000863E8" w14:paraId="59A5BBB9" w14:textId="77777777">
        <w:trPr>
          <w:trHeight w:val="695"/>
          <w:jc w:val="center"/>
        </w:trPr>
        <w:tc>
          <w:tcPr>
            <w:tcW w:w="1661" w:type="dxa"/>
            <w:tcBorders>
              <w:top w:val="single" w:sz="4" w:space="0" w:color="000000"/>
              <w:left w:val="single" w:sz="4" w:space="0" w:color="000000"/>
              <w:bottom w:val="single" w:sz="4" w:space="0" w:color="000000"/>
              <w:right w:val="single" w:sz="4" w:space="0" w:color="000000"/>
            </w:tcBorders>
            <w:noWrap/>
            <w:vAlign w:val="center"/>
          </w:tcPr>
          <w:p w14:paraId="6D60D309"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交通条件</w:t>
            </w:r>
          </w:p>
        </w:tc>
        <w:tc>
          <w:tcPr>
            <w:tcW w:w="7298" w:type="dxa"/>
            <w:tcBorders>
              <w:top w:val="single" w:sz="4" w:space="0" w:color="000000"/>
              <w:left w:val="single" w:sz="4" w:space="0" w:color="000000"/>
              <w:bottom w:val="single" w:sz="4" w:space="0" w:color="000000"/>
              <w:right w:val="single" w:sz="4" w:space="0" w:color="000000"/>
            </w:tcBorders>
            <w:noWrap/>
            <w:vAlign w:val="center"/>
          </w:tcPr>
          <w:p w14:paraId="368CFBD4" w14:textId="77777777" w:rsidR="000863E8" w:rsidRDefault="00000000">
            <w:pPr>
              <w:adjustRightInd w:val="0"/>
              <w:snapToGrid w:val="0"/>
              <w:spacing w:after="0" w:line="240" w:lineRule="auto"/>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目前出行主要以私家车、公交为主，靠近公交车站</w:t>
            </w:r>
            <w:proofErr w:type="gramStart"/>
            <w:r>
              <w:rPr>
                <w:rFonts w:ascii="Arial Narrow" w:eastAsia="仿宋" w:hAnsi="Arial Narrow" w:cs="Arial Narrow"/>
                <w:color w:val="000000"/>
                <w:spacing w:val="-2"/>
                <w:sz w:val="21"/>
                <w:szCs w:val="21"/>
                <w:lang w:eastAsia="zh-CN" w:bidi="ar"/>
              </w:rPr>
              <w:t>凤凰谷站等</w:t>
            </w:r>
            <w:proofErr w:type="gramEnd"/>
            <w:r>
              <w:rPr>
                <w:rFonts w:ascii="Arial Narrow" w:eastAsia="仿宋" w:hAnsi="Arial Narrow" w:cs="Arial Narrow"/>
                <w:color w:val="000000"/>
                <w:spacing w:val="-2"/>
                <w:sz w:val="21"/>
                <w:szCs w:val="21"/>
                <w:lang w:eastAsia="zh-CN" w:bidi="ar"/>
              </w:rPr>
              <w:t>，有</w:t>
            </w:r>
            <w:r>
              <w:rPr>
                <w:rFonts w:ascii="Arial Narrow" w:eastAsia="仿宋" w:hAnsi="Arial Narrow" w:cs="Arial Narrow"/>
                <w:color w:val="000000"/>
                <w:spacing w:val="-2"/>
                <w:sz w:val="21"/>
                <w:szCs w:val="21"/>
                <w:lang w:eastAsia="zh-CN" w:bidi="ar"/>
              </w:rPr>
              <w:t>B93</w:t>
            </w:r>
            <w:r>
              <w:rPr>
                <w:rFonts w:ascii="Arial Narrow" w:eastAsia="仿宋" w:hAnsi="Arial Narrow" w:cs="Arial Narrow"/>
                <w:color w:val="000000"/>
                <w:spacing w:val="-2"/>
                <w:sz w:val="21"/>
                <w:szCs w:val="21"/>
                <w:lang w:eastAsia="zh-CN" w:bidi="ar"/>
              </w:rPr>
              <w:t>路等公交车线途径，对外交通较便利</w:t>
            </w:r>
          </w:p>
        </w:tc>
      </w:tr>
      <w:tr w:rsidR="000863E8" w14:paraId="709A87CE" w14:textId="77777777">
        <w:trPr>
          <w:trHeight w:val="935"/>
          <w:jc w:val="center"/>
        </w:trPr>
        <w:tc>
          <w:tcPr>
            <w:tcW w:w="1661" w:type="dxa"/>
            <w:tcBorders>
              <w:top w:val="single" w:sz="4" w:space="0" w:color="000000"/>
              <w:left w:val="single" w:sz="4" w:space="0" w:color="000000"/>
              <w:bottom w:val="single" w:sz="4" w:space="0" w:color="000000"/>
              <w:right w:val="single" w:sz="4" w:space="0" w:color="000000"/>
            </w:tcBorders>
            <w:noWrap/>
            <w:vAlign w:val="center"/>
          </w:tcPr>
          <w:p w14:paraId="461F7B87"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配套服务设施</w:t>
            </w:r>
          </w:p>
        </w:tc>
        <w:tc>
          <w:tcPr>
            <w:tcW w:w="7298" w:type="dxa"/>
            <w:tcBorders>
              <w:top w:val="single" w:sz="4" w:space="0" w:color="000000"/>
              <w:left w:val="single" w:sz="4" w:space="0" w:color="000000"/>
              <w:bottom w:val="single" w:sz="4" w:space="0" w:color="000000"/>
              <w:right w:val="single" w:sz="4" w:space="0" w:color="000000"/>
            </w:tcBorders>
            <w:noWrap/>
            <w:vAlign w:val="center"/>
          </w:tcPr>
          <w:p w14:paraId="40D2C348" w14:textId="77777777" w:rsidR="000863E8" w:rsidRDefault="00000000">
            <w:pPr>
              <w:adjustRightInd w:val="0"/>
              <w:snapToGrid w:val="0"/>
              <w:spacing w:after="0" w:line="240" w:lineRule="auto"/>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hint="eastAsia"/>
                <w:color w:val="000000"/>
                <w:spacing w:val="-2"/>
                <w:sz w:val="21"/>
                <w:szCs w:val="21"/>
                <w:lang w:eastAsia="zh-CN" w:bidi="ar"/>
              </w:rPr>
              <w:t>评估</w:t>
            </w:r>
            <w:r>
              <w:rPr>
                <w:rFonts w:ascii="Arial Narrow" w:eastAsia="仿宋" w:hAnsi="Arial Narrow" w:cs="Arial Narrow"/>
                <w:color w:val="000000"/>
                <w:spacing w:val="-2"/>
                <w:sz w:val="21"/>
                <w:szCs w:val="21"/>
                <w:lang w:eastAsia="zh-CN" w:bidi="ar"/>
              </w:rPr>
              <w:t>对象所在小区周边有银行：中国工商银行</w:t>
            </w:r>
            <w:r>
              <w:rPr>
                <w:rFonts w:ascii="Arial Narrow" w:eastAsia="仿宋" w:hAnsi="Arial Narrow" w:cs="Arial Narrow"/>
                <w:color w:val="000000"/>
                <w:spacing w:val="-2"/>
                <w:sz w:val="21"/>
                <w:szCs w:val="21"/>
                <w:lang w:eastAsia="zh-CN" w:bidi="ar"/>
              </w:rPr>
              <w:t>24</w:t>
            </w:r>
            <w:r>
              <w:rPr>
                <w:rFonts w:ascii="Arial Narrow" w:eastAsia="仿宋" w:hAnsi="Arial Narrow" w:cs="Arial Narrow"/>
                <w:color w:val="000000"/>
                <w:spacing w:val="-2"/>
                <w:sz w:val="21"/>
                <w:szCs w:val="21"/>
                <w:lang w:eastAsia="zh-CN" w:bidi="ar"/>
              </w:rPr>
              <w:t>小时自助银行、中国建设银行</w:t>
            </w:r>
            <w:r>
              <w:rPr>
                <w:rFonts w:ascii="Arial Narrow" w:eastAsia="仿宋" w:hAnsi="Arial Narrow" w:cs="Arial Narrow"/>
                <w:color w:val="000000"/>
                <w:spacing w:val="-2"/>
                <w:sz w:val="21"/>
                <w:szCs w:val="21"/>
                <w:lang w:eastAsia="zh-CN" w:bidi="ar"/>
              </w:rPr>
              <w:t>24</w:t>
            </w:r>
            <w:r>
              <w:rPr>
                <w:rFonts w:ascii="Arial Narrow" w:eastAsia="仿宋" w:hAnsi="Arial Narrow" w:cs="Arial Narrow"/>
                <w:color w:val="000000"/>
                <w:spacing w:val="-2"/>
                <w:sz w:val="21"/>
                <w:szCs w:val="21"/>
                <w:lang w:eastAsia="zh-CN" w:bidi="ar"/>
              </w:rPr>
              <w:t>小时自助银行；餐饮：</w:t>
            </w:r>
            <w:proofErr w:type="gramStart"/>
            <w:r>
              <w:rPr>
                <w:rFonts w:ascii="Arial Narrow" w:eastAsia="仿宋" w:hAnsi="Arial Narrow" w:cs="Arial Narrow"/>
                <w:color w:val="000000"/>
                <w:spacing w:val="-2"/>
                <w:sz w:val="21"/>
                <w:szCs w:val="21"/>
                <w:lang w:eastAsia="zh-CN" w:bidi="ar"/>
              </w:rPr>
              <w:t>磐龙雅</w:t>
            </w:r>
            <w:proofErr w:type="gramEnd"/>
            <w:r>
              <w:rPr>
                <w:rFonts w:ascii="Arial Narrow" w:eastAsia="仿宋" w:hAnsi="Arial Narrow" w:cs="Arial Narrow"/>
                <w:color w:val="000000"/>
                <w:spacing w:val="-2"/>
                <w:sz w:val="21"/>
                <w:szCs w:val="21"/>
                <w:lang w:eastAsia="zh-CN" w:bidi="ar"/>
              </w:rPr>
              <w:t>苑餐饮店等；商超：</w:t>
            </w:r>
            <w:proofErr w:type="gramStart"/>
            <w:r>
              <w:rPr>
                <w:rFonts w:ascii="Arial Narrow" w:eastAsia="仿宋" w:hAnsi="Arial Narrow" w:cs="Arial Narrow"/>
                <w:color w:val="000000"/>
                <w:spacing w:val="-2"/>
                <w:sz w:val="21"/>
                <w:szCs w:val="21"/>
                <w:lang w:eastAsia="zh-CN" w:bidi="ar"/>
              </w:rPr>
              <w:t>优佳汇</w:t>
            </w:r>
            <w:proofErr w:type="gramEnd"/>
            <w:r>
              <w:rPr>
                <w:rFonts w:ascii="Arial Narrow" w:eastAsia="仿宋" w:hAnsi="Arial Narrow" w:cs="Arial Narrow"/>
                <w:color w:val="000000"/>
                <w:spacing w:val="-2"/>
                <w:sz w:val="21"/>
                <w:szCs w:val="21"/>
                <w:lang w:eastAsia="zh-CN" w:bidi="ar"/>
              </w:rPr>
              <w:t>商行等；医院及药店：龙头铺卫生院等机构，生活服务设施较齐全</w:t>
            </w:r>
          </w:p>
        </w:tc>
      </w:tr>
      <w:tr w:rsidR="000863E8" w14:paraId="41724D33" w14:textId="77777777">
        <w:trPr>
          <w:trHeight w:val="676"/>
          <w:jc w:val="center"/>
        </w:trPr>
        <w:tc>
          <w:tcPr>
            <w:tcW w:w="1661" w:type="dxa"/>
            <w:tcBorders>
              <w:top w:val="single" w:sz="4" w:space="0" w:color="000000"/>
              <w:left w:val="single" w:sz="4" w:space="0" w:color="000000"/>
              <w:bottom w:val="single" w:sz="4" w:space="0" w:color="000000"/>
              <w:right w:val="single" w:sz="4" w:space="0" w:color="000000"/>
            </w:tcBorders>
            <w:noWrap/>
            <w:vAlign w:val="center"/>
          </w:tcPr>
          <w:p w14:paraId="7358E431"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教育配套设施</w:t>
            </w:r>
          </w:p>
        </w:tc>
        <w:tc>
          <w:tcPr>
            <w:tcW w:w="7298" w:type="dxa"/>
            <w:tcBorders>
              <w:top w:val="single" w:sz="4" w:space="0" w:color="000000"/>
              <w:left w:val="single" w:sz="4" w:space="0" w:color="000000"/>
              <w:bottom w:val="single" w:sz="4" w:space="0" w:color="000000"/>
              <w:right w:val="single" w:sz="4" w:space="0" w:color="000000"/>
            </w:tcBorders>
            <w:noWrap/>
            <w:vAlign w:val="center"/>
          </w:tcPr>
          <w:p w14:paraId="34371D78" w14:textId="77777777" w:rsidR="000863E8" w:rsidRDefault="00000000">
            <w:pPr>
              <w:adjustRightInd w:val="0"/>
              <w:snapToGrid w:val="0"/>
              <w:spacing w:after="0" w:line="240" w:lineRule="auto"/>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该小区周边有三搭桥小学、长沙市一中云龙实验学校等教育机构，教育配套设施较齐全</w:t>
            </w:r>
          </w:p>
        </w:tc>
      </w:tr>
      <w:tr w:rsidR="000863E8" w14:paraId="0A1CBD23" w14:textId="77777777">
        <w:trPr>
          <w:trHeight w:val="395"/>
          <w:jc w:val="center"/>
        </w:trPr>
        <w:tc>
          <w:tcPr>
            <w:tcW w:w="1661" w:type="dxa"/>
            <w:tcBorders>
              <w:top w:val="single" w:sz="4" w:space="0" w:color="000000"/>
              <w:left w:val="single" w:sz="4" w:space="0" w:color="000000"/>
              <w:bottom w:val="single" w:sz="4" w:space="0" w:color="000000"/>
              <w:right w:val="single" w:sz="4" w:space="0" w:color="000000"/>
            </w:tcBorders>
            <w:noWrap/>
            <w:vAlign w:val="center"/>
          </w:tcPr>
          <w:p w14:paraId="590877BD"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环境质量</w:t>
            </w:r>
          </w:p>
        </w:tc>
        <w:tc>
          <w:tcPr>
            <w:tcW w:w="7298" w:type="dxa"/>
            <w:tcBorders>
              <w:top w:val="single" w:sz="4" w:space="0" w:color="000000"/>
              <w:left w:val="single" w:sz="4" w:space="0" w:color="000000"/>
              <w:bottom w:val="single" w:sz="4" w:space="0" w:color="000000"/>
              <w:right w:val="single" w:sz="4" w:space="0" w:color="000000"/>
            </w:tcBorders>
            <w:noWrap/>
            <w:vAlign w:val="center"/>
          </w:tcPr>
          <w:p w14:paraId="34E6822D" w14:textId="77777777" w:rsidR="000863E8" w:rsidRDefault="00000000">
            <w:pPr>
              <w:adjustRightInd w:val="0"/>
              <w:snapToGrid w:val="0"/>
              <w:spacing w:after="0" w:line="240" w:lineRule="auto"/>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较好</w:t>
            </w:r>
          </w:p>
        </w:tc>
      </w:tr>
      <w:tr w:rsidR="000863E8" w14:paraId="6BBECD8F" w14:textId="77777777">
        <w:trPr>
          <w:trHeight w:val="484"/>
          <w:jc w:val="center"/>
        </w:trPr>
        <w:tc>
          <w:tcPr>
            <w:tcW w:w="1661" w:type="dxa"/>
            <w:tcBorders>
              <w:top w:val="single" w:sz="4" w:space="0" w:color="000000"/>
              <w:left w:val="single" w:sz="4" w:space="0" w:color="000000"/>
              <w:bottom w:val="single" w:sz="4" w:space="0" w:color="000000"/>
              <w:right w:val="single" w:sz="4" w:space="0" w:color="000000"/>
            </w:tcBorders>
            <w:noWrap/>
            <w:vAlign w:val="center"/>
          </w:tcPr>
          <w:p w14:paraId="0B909174" w14:textId="77777777" w:rsidR="000863E8" w:rsidRDefault="00000000">
            <w:pPr>
              <w:adjustRightInd w:val="0"/>
              <w:snapToGrid w:val="0"/>
              <w:spacing w:after="0" w:line="240" w:lineRule="auto"/>
              <w:jc w:val="center"/>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基础配套设施</w:t>
            </w:r>
          </w:p>
        </w:tc>
        <w:tc>
          <w:tcPr>
            <w:tcW w:w="7298" w:type="dxa"/>
            <w:tcBorders>
              <w:top w:val="single" w:sz="4" w:space="0" w:color="000000"/>
              <w:left w:val="single" w:sz="4" w:space="0" w:color="000000"/>
              <w:bottom w:val="single" w:sz="4" w:space="0" w:color="000000"/>
              <w:right w:val="single" w:sz="4" w:space="0" w:color="000000"/>
            </w:tcBorders>
            <w:noWrap/>
            <w:vAlign w:val="center"/>
          </w:tcPr>
          <w:p w14:paraId="4428C949" w14:textId="77777777" w:rsidR="000863E8" w:rsidRDefault="00000000">
            <w:pPr>
              <w:adjustRightInd w:val="0"/>
              <w:snapToGrid w:val="0"/>
              <w:spacing w:after="0" w:line="240" w:lineRule="auto"/>
              <w:textAlignment w:val="center"/>
              <w:rPr>
                <w:rFonts w:ascii="Arial Narrow" w:eastAsia="仿宋" w:hAnsi="Arial Narrow" w:cs="Arial Narrow"/>
                <w:color w:val="000000"/>
                <w:spacing w:val="-2"/>
                <w:sz w:val="21"/>
                <w:szCs w:val="21"/>
                <w:lang w:eastAsia="zh-CN" w:bidi="ar"/>
              </w:rPr>
            </w:pPr>
            <w:r>
              <w:rPr>
                <w:rFonts w:ascii="Arial Narrow" w:eastAsia="仿宋" w:hAnsi="Arial Narrow" w:cs="Arial Narrow"/>
                <w:color w:val="000000"/>
                <w:spacing w:val="-2"/>
                <w:sz w:val="21"/>
                <w:szCs w:val="21"/>
                <w:lang w:eastAsia="zh-CN" w:bidi="ar"/>
              </w:rPr>
              <w:t>水、电、气、通讯、网络、数字电视等基础设施齐全</w:t>
            </w:r>
          </w:p>
        </w:tc>
      </w:tr>
    </w:tbl>
    <w:bookmarkEnd w:id="32"/>
    <w:p w14:paraId="11E0D133"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hint="eastAsia"/>
          <w:b/>
          <w:sz w:val="24"/>
          <w:szCs w:val="24"/>
          <w:lang w:eastAsia="zh-CN"/>
        </w:rPr>
        <w:t>（二）设备类资产</w:t>
      </w:r>
    </w:p>
    <w:p w14:paraId="78C65AE1" w14:textId="77777777" w:rsidR="000863E8" w:rsidRDefault="00000000">
      <w:pPr>
        <w:widowControl w:val="0"/>
        <w:kinsoku w:val="0"/>
        <w:autoSpaceDE w:val="0"/>
        <w:autoSpaceDN w:val="0"/>
        <w:adjustRightInd w:val="0"/>
        <w:snapToGrid w:val="0"/>
        <w:spacing w:before="120" w:after="0" w:line="240" w:lineRule="auto"/>
        <w:ind w:firstLineChars="200" w:firstLine="480"/>
        <w:textAlignment w:val="baseline"/>
        <w:rPr>
          <w:rFonts w:ascii="Arial Narrow" w:eastAsia="仿宋" w:hAnsi="Arial Narrow" w:cs="Arial Narrow"/>
          <w:snapToGrid w:val="0"/>
          <w:color w:val="000000"/>
          <w:spacing w:val="-2"/>
          <w:sz w:val="24"/>
          <w:szCs w:val="24"/>
          <w:lang w:eastAsia="zh-CN" w:bidi="ar-SA"/>
        </w:rPr>
      </w:pPr>
      <w:r>
        <w:rPr>
          <w:rFonts w:asciiTheme="minorHAnsi" w:eastAsia="仿宋" w:hAnsiTheme="minorHAnsi" w:hint="eastAsia"/>
          <w:sz w:val="24"/>
          <w:szCs w:val="24"/>
          <w:lang w:eastAsia="zh-CN"/>
        </w:rPr>
        <w:t>「中康置业」</w:t>
      </w:r>
      <w:r>
        <w:rPr>
          <w:rFonts w:ascii="Arial Narrow" w:eastAsia="仿宋" w:hAnsi="Arial Narrow" w:cs="Arial Narrow" w:hint="eastAsia"/>
          <w:snapToGrid w:val="0"/>
          <w:color w:val="000000"/>
          <w:spacing w:val="-2"/>
          <w:sz w:val="24"/>
          <w:szCs w:val="24"/>
          <w:lang w:eastAsia="zh-CN" w:bidi="ar-SA"/>
        </w:rPr>
        <w:t>截至评估基准</w:t>
      </w:r>
      <w:r>
        <w:rPr>
          <w:rFonts w:ascii="Arial Narrow" w:eastAsia="仿宋" w:hAnsi="Arial Narrow" w:cs="Arial Narrow"/>
          <w:snapToGrid w:val="0"/>
          <w:color w:val="000000"/>
          <w:spacing w:val="-2"/>
          <w:sz w:val="24"/>
          <w:szCs w:val="24"/>
          <w:lang w:eastAsia="zh-CN" w:bidi="ar-SA"/>
        </w:rPr>
        <w:t>日电子设备共计</w:t>
      </w:r>
      <w:r>
        <w:rPr>
          <w:rFonts w:ascii="Arial Narrow" w:eastAsia="仿宋" w:hAnsi="Arial Narrow" w:cs="Arial Narrow" w:hint="eastAsia"/>
          <w:snapToGrid w:val="0"/>
          <w:color w:val="000000"/>
          <w:spacing w:val="-2"/>
          <w:sz w:val="24"/>
          <w:szCs w:val="24"/>
          <w:lang w:eastAsia="zh-CN" w:bidi="ar-SA"/>
        </w:rPr>
        <w:t>27</w:t>
      </w:r>
      <w:r>
        <w:rPr>
          <w:rFonts w:ascii="Arial Narrow" w:eastAsia="仿宋" w:hAnsi="Arial Narrow" w:cs="Arial Narrow"/>
          <w:snapToGrid w:val="0"/>
          <w:color w:val="000000"/>
          <w:spacing w:val="-2"/>
          <w:sz w:val="24"/>
          <w:szCs w:val="24"/>
          <w:lang w:eastAsia="zh-CN" w:bidi="ar-SA"/>
        </w:rPr>
        <w:t>项。电子设备为</w:t>
      </w:r>
      <w:r>
        <w:rPr>
          <w:rFonts w:ascii="Arial Narrow" w:eastAsia="仿宋" w:hAnsi="Arial Narrow" w:cs="Arial Narrow" w:hint="eastAsia"/>
          <w:snapToGrid w:val="0"/>
          <w:color w:val="000000"/>
          <w:spacing w:val="-2"/>
          <w:sz w:val="24"/>
          <w:szCs w:val="24"/>
          <w:lang w:eastAsia="zh-CN" w:bidi="ar-SA"/>
        </w:rPr>
        <w:t>2019</w:t>
      </w:r>
      <w:r>
        <w:rPr>
          <w:rFonts w:ascii="Arial Narrow" w:eastAsia="仿宋" w:hAnsi="Arial Narrow" w:cs="Arial Narrow" w:hint="eastAsia"/>
          <w:snapToGrid w:val="0"/>
          <w:color w:val="000000"/>
          <w:spacing w:val="-2"/>
          <w:sz w:val="24"/>
          <w:szCs w:val="24"/>
          <w:lang w:eastAsia="zh-CN" w:bidi="ar-SA"/>
        </w:rPr>
        <w:t>年至</w:t>
      </w:r>
      <w:r>
        <w:rPr>
          <w:rFonts w:ascii="Arial Narrow" w:eastAsia="仿宋" w:hAnsi="Arial Narrow" w:cs="Arial Narrow" w:hint="eastAsia"/>
          <w:snapToGrid w:val="0"/>
          <w:color w:val="000000"/>
          <w:spacing w:val="-2"/>
          <w:sz w:val="24"/>
          <w:szCs w:val="24"/>
          <w:lang w:eastAsia="zh-CN" w:bidi="ar-SA"/>
        </w:rPr>
        <w:t>2022</w:t>
      </w:r>
      <w:r>
        <w:rPr>
          <w:rFonts w:ascii="Arial Narrow" w:eastAsia="仿宋" w:hAnsi="Arial Narrow" w:cs="Arial Narrow"/>
          <w:snapToGrid w:val="0"/>
          <w:color w:val="000000"/>
          <w:spacing w:val="-2"/>
          <w:sz w:val="24"/>
          <w:szCs w:val="24"/>
          <w:lang w:eastAsia="zh-CN" w:bidi="ar-SA"/>
        </w:rPr>
        <w:t>年陆续</w:t>
      </w:r>
      <w:r>
        <w:rPr>
          <w:rFonts w:ascii="Arial Narrow" w:eastAsia="仿宋" w:hAnsi="Arial Narrow" w:cs="Arial Narrow" w:hint="eastAsia"/>
          <w:snapToGrid w:val="0"/>
          <w:color w:val="000000"/>
          <w:spacing w:val="-2"/>
          <w:sz w:val="24"/>
          <w:szCs w:val="24"/>
          <w:lang w:eastAsia="zh-CN" w:bidi="ar-SA"/>
        </w:rPr>
        <w:t>购置</w:t>
      </w:r>
      <w:r>
        <w:rPr>
          <w:rFonts w:ascii="Arial Narrow" w:eastAsia="仿宋" w:hAnsi="Arial Narrow" w:cs="Arial Narrow"/>
          <w:snapToGrid w:val="0"/>
          <w:color w:val="000000"/>
          <w:spacing w:val="-2"/>
          <w:sz w:val="24"/>
          <w:szCs w:val="24"/>
          <w:lang w:eastAsia="zh-CN" w:bidi="ar-SA"/>
        </w:rPr>
        <w:t>，主要包括电脑、</w:t>
      </w:r>
      <w:r>
        <w:rPr>
          <w:rFonts w:ascii="Arial Narrow" w:eastAsia="仿宋" w:hAnsi="Arial Narrow" w:cs="Arial Narrow" w:hint="eastAsia"/>
          <w:snapToGrid w:val="0"/>
          <w:color w:val="000000"/>
          <w:spacing w:val="-2"/>
          <w:sz w:val="24"/>
          <w:szCs w:val="24"/>
          <w:lang w:eastAsia="zh-CN" w:bidi="ar-SA"/>
        </w:rPr>
        <w:t>冰箱</w:t>
      </w:r>
      <w:r>
        <w:rPr>
          <w:rFonts w:ascii="Arial Narrow" w:eastAsia="仿宋" w:hAnsi="Arial Narrow" w:cs="Arial Narrow"/>
          <w:snapToGrid w:val="0"/>
          <w:color w:val="000000"/>
          <w:spacing w:val="-2"/>
          <w:sz w:val="24"/>
          <w:szCs w:val="24"/>
          <w:lang w:eastAsia="zh-CN" w:bidi="ar-SA"/>
        </w:rPr>
        <w:t>、</w:t>
      </w:r>
      <w:r>
        <w:rPr>
          <w:rFonts w:ascii="Arial Narrow" w:eastAsia="仿宋" w:hAnsi="Arial Narrow" w:cs="Arial Narrow" w:hint="eastAsia"/>
          <w:snapToGrid w:val="0"/>
          <w:color w:val="000000"/>
          <w:spacing w:val="-2"/>
          <w:sz w:val="24"/>
          <w:szCs w:val="24"/>
          <w:lang w:eastAsia="zh-CN" w:bidi="ar-SA"/>
        </w:rPr>
        <w:t>投影仪</w:t>
      </w:r>
      <w:r>
        <w:rPr>
          <w:rFonts w:ascii="Arial Narrow" w:eastAsia="仿宋" w:hAnsi="Arial Narrow" w:cs="Arial Narrow"/>
          <w:snapToGrid w:val="0"/>
          <w:color w:val="000000"/>
          <w:spacing w:val="-2"/>
          <w:sz w:val="24"/>
          <w:szCs w:val="24"/>
          <w:lang w:eastAsia="zh-CN" w:bidi="ar-SA"/>
        </w:rPr>
        <w:t>等。以上设备</w:t>
      </w:r>
      <w:r>
        <w:rPr>
          <w:rFonts w:ascii="Arial Narrow" w:eastAsia="仿宋" w:hAnsi="Arial Narrow" w:cs="Arial Narrow" w:hint="eastAsia"/>
          <w:snapToGrid w:val="0"/>
          <w:color w:val="000000"/>
          <w:spacing w:val="-2"/>
          <w:sz w:val="24"/>
          <w:szCs w:val="24"/>
          <w:lang w:eastAsia="zh-CN" w:bidi="ar-SA"/>
        </w:rPr>
        <w:t>存放</w:t>
      </w:r>
      <w:r>
        <w:rPr>
          <w:rFonts w:ascii="Arial Narrow" w:eastAsia="仿宋" w:hAnsi="Arial Narrow" w:cs="Arial Narrow"/>
          <w:snapToGrid w:val="0"/>
          <w:color w:val="000000"/>
          <w:spacing w:val="-2"/>
          <w:sz w:val="24"/>
          <w:szCs w:val="24"/>
          <w:lang w:eastAsia="zh-CN" w:bidi="ar-SA"/>
        </w:rPr>
        <w:t>在</w:t>
      </w:r>
      <w:r>
        <w:rPr>
          <w:rFonts w:asciiTheme="minorHAnsi" w:eastAsia="仿宋" w:hAnsiTheme="minorHAnsi" w:hint="eastAsia"/>
          <w:sz w:val="24"/>
          <w:szCs w:val="24"/>
          <w:lang w:eastAsia="zh-CN"/>
        </w:rPr>
        <w:t>「中康置业」</w:t>
      </w:r>
      <w:r>
        <w:rPr>
          <w:rFonts w:ascii="Arial Narrow" w:eastAsia="仿宋" w:hAnsi="Arial Narrow" w:cs="Arial Narrow"/>
          <w:snapToGrid w:val="0"/>
          <w:color w:val="000000"/>
          <w:spacing w:val="-2"/>
          <w:sz w:val="24"/>
          <w:szCs w:val="24"/>
          <w:lang w:eastAsia="zh-CN" w:bidi="ar-SA"/>
        </w:rPr>
        <w:t>营销中心</w:t>
      </w:r>
      <w:r>
        <w:rPr>
          <w:rFonts w:ascii="Arial Narrow" w:eastAsia="仿宋" w:hAnsi="Arial Narrow" w:cs="Arial Narrow" w:hint="eastAsia"/>
          <w:snapToGrid w:val="0"/>
          <w:color w:val="000000"/>
          <w:spacing w:val="-2"/>
          <w:sz w:val="24"/>
          <w:szCs w:val="24"/>
          <w:lang w:eastAsia="zh-CN" w:bidi="ar-SA"/>
        </w:rPr>
        <w:t>，</w:t>
      </w:r>
      <w:r>
        <w:rPr>
          <w:rFonts w:ascii="Arial Narrow" w:eastAsia="仿宋" w:hAnsi="Arial Narrow" w:cs="Arial Narrow"/>
          <w:snapToGrid w:val="0"/>
          <w:color w:val="000000"/>
          <w:spacing w:val="-2"/>
          <w:sz w:val="24"/>
          <w:szCs w:val="24"/>
          <w:lang w:eastAsia="zh-CN" w:bidi="ar-SA"/>
        </w:rPr>
        <w:t>均能正常使用。</w:t>
      </w:r>
    </w:p>
    <w:p w14:paraId="6C99634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委托评估对象和评估范围与经济行为涉及的评估对象和评估范围一致。</w:t>
      </w:r>
    </w:p>
    <w:p w14:paraId="53823FE2"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hint="eastAsia"/>
          <w:b/>
          <w:sz w:val="24"/>
          <w:szCs w:val="24"/>
          <w:lang w:eastAsia="zh-CN"/>
        </w:rPr>
        <w:t>三</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引用其他机构出具的报告结论所涉及的资产</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负债情况</w:t>
      </w:r>
    </w:p>
    <w:p w14:paraId="46D997A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本次评估引用了</w:t>
      </w:r>
      <w:r>
        <w:rPr>
          <w:rFonts w:asciiTheme="minorHAnsi" w:eastAsia="仿宋" w:hAnsiTheme="minorHAnsi" w:hint="eastAsia"/>
          <w:sz w:val="24"/>
          <w:szCs w:val="24"/>
          <w:lang w:eastAsia="zh-CN"/>
        </w:rPr>
        <w:t>「中康置业」管理人</w:t>
      </w:r>
      <w:r>
        <w:rPr>
          <w:rFonts w:ascii="Arial Narrow" w:eastAsia="仿宋" w:hAnsi="Arial Narrow" w:cs="Arial Narrow" w:hint="eastAsia"/>
          <w:sz w:val="24"/>
          <w:szCs w:val="24"/>
          <w:lang w:eastAsia="zh-CN"/>
        </w:rPr>
        <w:t>及湖南天勤工程咨询有限公司出具的《中康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凤凰养生谷项目</w:t>
      </w:r>
      <w:r>
        <w:rPr>
          <w:rFonts w:ascii="Arial Narrow" w:eastAsia="仿宋" w:hAnsi="Arial Narrow" w:cs="Arial Narrow" w:hint="eastAsia"/>
          <w:sz w:val="24"/>
          <w:szCs w:val="24"/>
          <w:lang w:eastAsia="zh-CN"/>
        </w:rPr>
        <w:t>10#</w:t>
      </w:r>
      <w:r>
        <w:rPr>
          <w:rFonts w:ascii="Arial Narrow" w:eastAsia="仿宋" w:hAnsi="Arial Narrow" w:cs="Arial Narrow" w:hint="eastAsia"/>
          <w:sz w:val="24"/>
          <w:szCs w:val="24"/>
          <w:lang w:eastAsia="zh-CN"/>
        </w:rPr>
        <w:t>栋及</w:t>
      </w:r>
      <w:r>
        <w:rPr>
          <w:rFonts w:ascii="Arial Narrow" w:eastAsia="仿宋" w:hAnsi="Arial Narrow" w:cs="Arial Narrow" w:hint="eastAsia"/>
          <w:sz w:val="24"/>
          <w:szCs w:val="24"/>
          <w:lang w:eastAsia="zh-CN"/>
        </w:rPr>
        <w:t>13</w:t>
      </w:r>
      <w:r>
        <w:rPr>
          <w:rFonts w:ascii="Arial Narrow" w:eastAsia="仿宋" w:hAnsi="Arial Narrow" w:cs="Arial Narrow" w:hint="eastAsia"/>
          <w:sz w:val="24"/>
          <w:szCs w:val="24"/>
          <w:lang w:eastAsia="zh-CN"/>
        </w:rPr>
        <w:t>栋预估造价》。除此之外，未引用其他机构出具的报告结论</w:t>
      </w:r>
      <w:r>
        <w:rPr>
          <w:rFonts w:ascii="Arial Narrow" w:eastAsia="仿宋" w:hAnsi="Arial Narrow" w:cs="Arial Narrow"/>
          <w:sz w:val="24"/>
          <w:szCs w:val="24"/>
          <w:lang w:eastAsia="zh-CN"/>
        </w:rPr>
        <w:t>。</w:t>
      </w:r>
    </w:p>
    <w:p w14:paraId="249B66EA"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34" w:name="_Toc7043"/>
      <w:bookmarkStart w:id="35" w:name="_Toc29604"/>
      <w:bookmarkStart w:id="36" w:name="_Toc447125213"/>
      <w:bookmarkStart w:id="37" w:name="_Toc8620"/>
      <w:bookmarkStart w:id="38" w:name="_Toc2845"/>
      <w:r>
        <w:rPr>
          <w:rFonts w:ascii="Arial Narrow" w:eastAsia="仿宋" w:hAnsi="Arial Narrow" w:cs="Arial Narrow"/>
          <w:sz w:val="24"/>
          <w:szCs w:val="24"/>
          <w:lang w:eastAsia="zh-CN"/>
        </w:rPr>
        <w:t>四、价值类型</w:t>
      </w:r>
      <w:bookmarkEnd w:id="34"/>
      <w:bookmarkEnd w:id="35"/>
      <w:bookmarkEnd w:id="36"/>
      <w:bookmarkEnd w:id="37"/>
      <w:bookmarkEnd w:id="38"/>
    </w:p>
    <w:p w14:paraId="78C7EDE7"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一</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本次评估的价值类型及其定义</w:t>
      </w:r>
    </w:p>
    <w:p w14:paraId="28FEC163"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本次评估的价值类型为</w:t>
      </w:r>
      <w:r>
        <w:rPr>
          <w:rFonts w:ascii="Arial Narrow" w:eastAsia="仿宋" w:hAnsi="Arial Narrow" w:cs="Arial Narrow" w:hint="eastAsia"/>
          <w:sz w:val="24"/>
          <w:szCs w:val="24"/>
          <w:lang w:eastAsia="zh-CN"/>
        </w:rPr>
        <w:t>市场</w:t>
      </w:r>
      <w:r>
        <w:rPr>
          <w:rFonts w:ascii="Arial Narrow" w:eastAsia="仿宋" w:hAnsi="Arial Narrow" w:cs="Arial Narrow"/>
          <w:sz w:val="24"/>
          <w:szCs w:val="24"/>
          <w:lang w:eastAsia="zh-CN"/>
        </w:rPr>
        <w:t>价值。</w:t>
      </w:r>
    </w:p>
    <w:p w14:paraId="504DC037"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市场价值是指自愿买方和自愿卖方在各自理性行事且未受任何强迫的情况下，评估对象在评估基准日进行正常公平交易的价值估计数额。</w:t>
      </w:r>
    </w:p>
    <w:p w14:paraId="51D3E23C"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w:t>
      </w:r>
      <w:r>
        <w:rPr>
          <w:rFonts w:ascii="Arial Narrow" w:eastAsia="仿宋" w:hAnsi="Arial Narrow" w:cs="Arial Narrow"/>
          <w:b/>
          <w:sz w:val="24"/>
          <w:szCs w:val="24"/>
          <w:lang w:eastAsia="zh-CN"/>
        </w:rPr>
        <w:t>二</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价值类型的选择说明</w:t>
      </w:r>
    </w:p>
    <w:p w14:paraId="489AF2FC"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本次评估目的所对应的经济行为是破产重整为目的提供价值参考，该事项的市场条件与市场价值所界定的条件基本类似，结合考虑评估对象自身条件等因素，本次评估选择的价值类型为市场价值</w:t>
      </w:r>
      <w:r>
        <w:rPr>
          <w:rFonts w:ascii="Arial Narrow" w:eastAsia="仿宋" w:hAnsi="Arial Narrow" w:cs="Arial Narrow" w:hint="eastAsia"/>
          <w:sz w:val="24"/>
          <w:szCs w:val="24"/>
          <w:lang w:eastAsia="zh-CN"/>
        </w:rPr>
        <w:t>。</w:t>
      </w:r>
    </w:p>
    <w:p w14:paraId="7B68898E"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39" w:name="_Toc29275"/>
      <w:bookmarkStart w:id="40" w:name="_Toc447125214"/>
      <w:bookmarkStart w:id="41" w:name="_Toc18131595"/>
      <w:bookmarkStart w:id="42" w:name="_Toc22776"/>
      <w:bookmarkStart w:id="43" w:name="_Toc16743"/>
      <w:bookmarkStart w:id="44" w:name="_Toc16977"/>
      <w:r>
        <w:rPr>
          <w:rFonts w:ascii="Arial Narrow" w:eastAsia="仿宋" w:hAnsi="Arial Narrow" w:cs="Arial Narrow"/>
          <w:sz w:val="24"/>
          <w:szCs w:val="24"/>
          <w:lang w:eastAsia="zh-CN"/>
        </w:rPr>
        <w:t>五、评估基准日</w:t>
      </w:r>
      <w:bookmarkEnd w:id="39"/>
      <w:bookmarkEnd w:id="40"/>
      <w:bookmarkEnd w:id="41"/>
      <w:bookmarkEnd w:id="42"/>
      <w:bookmarkEnd w:id="43"/>
      <w:bookmarkEnd w:id="44"/>
    </w:p>
    <w:p w14:paraId="74720EE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本次评估基准日是</w:t>
      </w:r>
      <w:r>
        <w:rPr>
          <w:rFonts w:ascii="Arial Narrow" w:eastAsia="仿宋" w:hAnsi="Arial Narrow" w:cs="Arial Narrow" w:hint="eastAsia"/>
          <w:sz w:val="24"/>
          <w:szCs w:val="24"/>
          <w:lang w:eastAsia="zh-CN"/>
        </w:rPr>
        <w:t>2023</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19</w:t>
      </w:r>
      <w:r>
        <w:rPr>
          <w:rFonts w:ascii="Arial Narrow" w:eastAsia="仿宋" w:hAnsi="Arial Narrow" w:cs="Arial Narrow" w:hint="eastAsia"/>
          <w:sz w:val="24"/>
          <w:szCs w:val="24"/>
          <w:lang w:eastAsia="zh-CN"/>
        </w:rPr>
        <w:t>日</w:t>
      </w:r>
      <w:r>
        <w:rPr>
          <w:rFonts w:ascii="Arial Narrow" w:eastAsia="仿宋" w:hAnsi="Arial Narrow" w:cs="Arial Narrow"/>
          <w:sz w:val="24"/>
          <w:szCs w:val="24"/>
          <w:lang w:eastAsia="zh-CN"/>
        </w:rPr>
        <w:t>。</w:t>
      </w:r>
    </w:p>
    <w:p w14:paraId="56B1EF8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上述评估基准日与贵公司和本公司共同订立的《资产评估委托合同》中约定的评估基准日一致。</w:t>
      </w:r>
    </w:p>
    <w:p w14:paraId="033E2E5D"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45" w:name="_Toc13846"/>
      <w:bookmarkStart w:id="46" w:name="_Toc26251"/>
      <w:bookmarkStart w:id="47" w:name="_Toc6956"/>
      <w:bookmarkStart w:id="48" w:name="_Toc9627"/>
      <w:bookmarkStart w:id="49" w:name="_Toc447125215"/>
      <w:r>
        <w:rPr>
          <w:rFonts w:ascii="Arial Narrow" w:eastAsia="仿宋" w:hAnsi="Arial Narrow" w:cs="Arial Narrow"/>
          <w:sz w:val="24"/>
          <w:szCs w:val="24"/>
          <w:lang w:eastAsia="zh-CN"/>
        </w:rPr>
        <w:t>六、评估依据</w:t>
      </w:r>
      <w:bookmarkEnd w:id="45"/>
      <w:bookmarkEnd w:id="46"/>
      <w:bookmarkEnd w:id="47"/>
      <w:bookmarkEnd w:id="48"/>
      <w:bookmarkEnd w:id="49"/>
    </w:p>
    <w:p w14:paraId="03855AF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bookmarkStart w:id="50" w:name="_Toc205892042"/>
      <w:bookmarkStart w:id="51" w:name="_Toc205892043"/>
      <w:r>
        <w:rPr>
          <w:rFonts w:ascii="Arial Narrow" w:eastAsia="仿宋" w:hAnsi="Arial Narrow" w:cs="Arial Narrow"/>
          <w:sz w:val="24"/>
          <w:szCs w:val="24"/>
          <w:lang w:eastAsia="zh-CN"/>
        </w:rPr>
        <w:t>本次资产评估遵循的评估依据主要包括经济行为依据、法律法规依据、评估准则依据、资产权属依据，以及评定估算时采用的取</w:t>
      </w:r>
      <w:proofErr w:type="gramStart"/>
      <w:r>
        <w:rPr>
          <w:rFonts w:ascii="Arial Narrow" w:eastAsia="仿宋" w:hAnsi="Arial Narrow" w:cs="Arial Narrow"/>
          <w:sz w:val="24"/>
          <w:szCs w:val="24"/>
          <w:lang w:eastAsia="zh-CN"/>
        </w:rPr>
        <w:t>价依据</w:t>
      </w:r>
      <w:proofErr w:type="gramEnd"/>
      <w:r>
        <w:rPr>
          <w:rFonts w:ascii="Arial Narrow" w:eastAsia="仿宋" w:hAnsi="Arial Narrow" w:cs="Arial Narrow"/>
          <w:sz w:val="24"/>
          <w:szCs w:val="24"/>
          <w:lang w:eastAsia="zh-CN"/>
        </w:rPr>
        <w:t>和其他参考资料等，具体如下：</w:t>
      </w:r>
    </w:p>
    <w:bookmarkEnd w:id="50"/>
    <w:bookmarkEnd w:id="51"/>
    <w:p w14:paraId="2E004E0A"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proofErr w:type="gramStart"/>
      <w:r>
        <w:rPr>
          <w:rFonts w:ascii="Arial Narrow" w:eastAsia="仿宋" w:hAnsi="Arial Narrow" w:cs="Arial Narrow"/>
          <w:b/>
          <w:sz w:val="24"/>
          <w:szCs w:val="24"/>
          <w:lang w:eastAsia="zh-CN"/>
        </w:rPr>
        <w:t>一</w:t>
      </w:r>
      <w:proofErr w:type="gramEnd"/>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经济行为依据</w:t>
      </w:r>
    </w:p>
    <w:p w14:paraId="5CBEB3F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w:t>
      </w:r>
      <w:r>
        <w:rPr>
          <w:rFonts w:ascii="Arial Narrow" w:eastAsia="仿宋" w:hAnsi="Arial Narrow" w:cs="Arial Narrow"/>
          <w:sz w:val="24"/>
          <w:szCs w:val="24"/>
          <w:lang w:eastAsia="zh-CN"/>
        </w:rPr>
        <w:t>湖南省株洲市中级人民法院决定书</w:t>
      </w:r>
      <w:r>
        <w:rPr>
          <w:rFonts w:ascii="Arial Narrow" w:eastAsia="仿宋" w:hAnsi="Arial Narrow" w:cs="Arial Narrow" w:hint="eastAsia"/>
          <w:sz w:val="24"/>
          <w:szCs w:val="24"/>
          <w:lang w:eastAsia="zh-CN"/>
        </w:rPr>
        <w:t>》</w:t>
      </w:r>
      <w:r>
        <w:rPr>
          <w:rFonts w:ascii="Arial Narrow" w:eastAsia="仿宋" w:hAnsi="Arial Narrow" w:cs="Arial Narrow"/>
          <w:sz w:val="24"/>
          <w:szCs w:val="24"/>
          <w:lang w:eastAsia="zh-CN"/>
        </w:rPr>
        <w:t>(2023)</w:t>
      </w:r>
      <w:r>
        <w:rPr>
          <w:rFonts w:ascii="Arial Narrow" w:eastAsia="仿宋" w:hAnsi="Arial Narrow" w:cs="Arial Narrow"/>
          <w:sz w:val="24"/>
          <w:szCs w:val="24"/>
          <w:lang w:eastAsia="zh-CN"/>
        </w:rPr>
        <w:t>湘</w:t>
      </w:r>
      <w:r>
        <w:rPr>
          <w:rFonts w:ascii="Arial Narrow" w:eastAsia="仿宋" w:hAnsi="Arial Narrow" w:cs="Arial Narrow"/>
          <w:sz w:val="24"/>
          <w:szCs w:val="24"/>
          <w:lang w:eastAsia="zh-CN"/>
        </w:rPr>
        <w:t>02</w:t>
      </w:r>
      <w:proofErr w:type="gramStart"/>
      <w:r>
        <w:rPr>
          <w:rFonts w:ascii="Arial Narrow" w:eastAsia="仿宋" w:hAnsi="Arial Narrow" w:cs="Arial Narrow"/>
          <w:sz w:val="24"/>
          <w:szCs w:val="24"/>
          <w:lang w:eastAsia="zh-CN"/>
        </w:rPr>
        <w:t>破</w:t>
      </w:r>
      <w:r>
        <w:rPr>
          <w:rFonts w:ascii="Arial Narrow" w:eastAsia="仿宋" w:hAnsi="Arial Narrow" w:cs="Arial Narrow" w:hint="eastAsia"/>
          <w:sz w:val="24"/>
          <w:szCs w:val="24"/>
          <w:lang w:eastAsia="zh-CN"/>
        </w:rPr>
        <w:t>申</w:t>
      </w:r>
      <w:r>
        <w:rPr>
          <w:rFonts w:ascii="Arial Narrow" w:eastAsia="仿宋" w:hAnsi="Arial Narrow" w:cs="Arial Narrow" w:hint="eastAsia"/>
          <w:sz w:val="24"/>
          <w:szCs w:val="24"/>
          <w:lang w:eastAsia="zh-CN"/>
        </w:rPr>
        <w:t>14</w:t>
      </w:r>
      <w:r>
        <w:rPr>
          <w:rFonts w:ascii="Arial Narrow" w:eastAsia="仿宋" w:hAnsi="Arial Narrow" w:cs="Arial Narrow"/>
          <w:sz w:val="24"/>
          <w:szCs w:val="24"/>
          <w:lang w:eastAsia="zh-CN"/>
        </w:rPr>
        <w:t>号</w:t>
      </w:r>
      <w:proofErr w:type="gramEnd"/>
      <w:r>
        <w:rPr>
          <w:rFonts w:ascii="Arial Narrow" w:eastAsia="仿宋" w:hAnsi="Arial Narrow" w:cs="Arial Narrow" w:hint="eastAsia"/>
          <w:sz w:val="24"/>
          <w:szCs w:val="24"/>
          <w:lang w:eastAsia="zh-CN"/>
        </w:rPr>
        <w:t>。</w:t>
      </w:r>
    </w:p>
    <w:p w14:paraId="1B0AA2E6"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二</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法律法规依据</w:t>
      </w:r>
    </w:p>
    <w:p w14:paraId="0218081B"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w:t>
      </w:r>
      <w:r>
        <w:rPr>
          <w:rFonts w:ascii="Arial Narrow" w:eastAsia="仿宋" w:hAnsi="Arial Narrow" w:cs="Arial Narrow" w:hint="eastAsia"/>
          <w:sz w:val="24"/>
          <w:szCs w:val="24"/>
          <w:lang w:eastAsia="zh-CN"/>
        </w:rPr>
        <w:t>《中华人民共和国资产评估法》</w:t>
      </w:r>
      <w:r>
        <w:rPr>
          <w:rFonts w:ascii="Arial Narrow" w:eastAsia="仿宋" w:hAnsi="Arial Narrow" w:cs="Arial Narrow" w:hint="eastAsia"/>
          <w:sz w:val="24"/>
          <w:szCs w:val="24"/>
          <w:lang w:eastAsia="zh-CN"/>
        </w:rPr>
        <w:t>(2016</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7</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w:t>
      </w:r>
      <w:r>
        <w:rPr>
          <w:rFonts w:ascii="Arial Narrow" w:eastAsia="仿宋" w:hAnsi="Arial Narrow" w:cs="Arial Narrow" w:hint="eastAsia"/>
          <w:sz w:val="24"/>
          <w:szCs w:val="24"/>
          <w:lang w:eastAsia="zh-CN"/>
        </w:rPr>
        <w:t>日第十二届全国人民代表大会常务委员会第二十一次会议通过，</w:t>
      </w:r>
      <w:r>
        <w:rPr>
          <w:rFonts w:ascii="Arial Narrow" w:eastAsia="仿宋" w:hAnsi="Arial Narrow" w:cs="Arial Narrow" w:hint="eastAsia"/>
          <w:sz w:val="24"/>
          <w:szCs w:val="24"/>
          <w:lang w:eastAsia="zh-CN"/>
        </w:rPr>
        <w:t>2016</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1</w:t>
      </w:r>
      <w:r>
        <w:rPr>
          <w:rFonts w:ascii="Arial Narrow" w:eastAsia="仿宋" w:hAnsi="Arial Narrow" w:cs="Arial Narrow" w:hint="eastAsia"/>
          <w:sz w:val="24"/>
          <w:szCs w:val="24"/>
          <w:lang w:eastAsia="zh-CN"/>
        </w:rPr>
        <w:t>日起施行</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6EFBB04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2.</w:t>
      </w:r>
      <w:r>
        <w:rPr>
          <w:rFonts w:ascii="Arial Narrow" w:eastAsia="仿宋" w:hAnsi="Arial Narrow" w:cs="Arial Narrow" w:hint="eastAsia"/>
          <w:sz w:val="24"/>
          <w:szCs w:val="24"/>
          <w:lang w:eastAsia="zh-CN"/>
        </w:rPr>
        <w:t>《中华人民共和国企业破产法》</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第十届全国人民代表大会常务委员会第二十三次会议于</w:t>
      </w:r>
      <w:r>
        <w:rPr>
          <w:rFonts w:ascii="Arial Narrow" w:eastAsia="仿宋" w:hAnsi="Arial Narrow" w:cs="Arial Narrow" w:hint="eastAsia"/>
          <w:sz w:val="24"/>
          <w:szCs w:val="24"/>
          <w:lang w:eastAsia="zh-CN"/>
        </w:rPr>
        <w:t>2006</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27</w:t>
      </w:r>
      <w:r>
        <w:rPr>
          <w:rFonts w:ascii="Arial Narrow" w:eastAsia="仿宋" w:hAnsi="Arial Narrow" w:cs="Arial Narrow" w:hint="eastAsia"/>
          <w:sz w:val="24"/>
          <w:szCs w:val="24"/>
          <w:lang w:eastAsia="zh-CN"/>
        </w:rPr>
        <w:t>日通过</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48A65DA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3.</w:t>
      </w:r>
      <w:r>
        <w:rPr>
          <w:rFonts w:ascii="Arial Narrow" w:eastAsia="仿宋" w:hAnsi="Arial Narrow" w:cs="Arial Narrow" w:hint="eastAsia"/>
          <w:sz w:val="24"/>
          <w:szCs w:val="24"/>
          <w:lang w:eastAsia="zh-CN"/>
        </w:rPr>
        <w:t>《中华人民共和国公司法》</w:t>
      </w:r>
      <w:r>
        <w:rPr>
          <w:rFonts w:ascii="Arial Narrow" w:eastAsia="仿宋" w:hAnsi="Arial Narrow" w:cs="Arial Narrow" w:hint="eastAsia"/>
          <w:sz w:val="24"/>
          <w:szCs w:val="24"/>
          <w:lang w:eastAsia="zh-CN"/>
        </w:rPr>
        <w:t>(2023</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29</w:t>
      </w:r>
      <w:r>
        <w:rPr>
          <w:rFonts w:ascii="Arial Narrow" w:eastAsia="仿宋" w:hAnsi="Arial Narrow" w:cs="Arial Narrow" w:hint="eastAsia"/>
          <w:sz w:val="24"/>
          <w:szCs w:val="24"/>
          <w:lang w:eastAsia="zh-CN"/>
        </w:rPr>
        <w:t>日第十四届全国人民代表大会常务委员会第七次会议第二次修订</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3164842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4.</w:t>
      </w:r>
      <w:r>
        <w:rPr>
          <w:rFonts w:ascii="Arial Narrow" w:eastAsia="仿宋" w:hAnsi="Arial Narrow" w:cs="Arial Narrow" w:hint="eastAsia"/>
          <w:sz w:val="24"/>
          <w:szCs w:val="24"/>
          <w:lang w:eastAsia="zh-CN"/>
        </w:rPr>
        <w:t>《中华人民共和国民法典》</w:t>
      </w:r>
      <w:r>
        <w:rPr>
          <w:rFonts w:ascii="Arial Narrow" w:eastAsia="仿宋" w:hAnsi="Arial Narrow" w:cs="Arial Narrow" w:hint="eastAsia"/>
          <w:sz w:val="24"/>
          <w:szCs w:val="24"/>
          <w:lang w:eastAsia="zh-CN"/>
        </w:rPr>
        <w:t>(2020</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5</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28</w:t>
      </w:r>
      <w:r>
        <w:rPr>
          <w:rFonts w:ascii="Arial Narrow" w:eastAsia="仿宋" w:hAnsi="Arial Narrow" w:cs="Arial Narrow" w:hint="eastAsia"/>
          <w:sz w:val="24"/>
          <w:szCs w:val="24"/>
          <w:lang w:eastAsia="zh-CN"/>
        </w:rPr>
        <w:t>日第十三届全国人民代表大会第三次会议通过</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782E788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5.</w:t>
      </w:r>
      <w:r>
        <w:rPr>
          <w:rFonts w:ascii="Arial Narrow" w:eastAsia="仿宋" w:hAnsi="Arial Narrow" w:cs="Arial Narrow" w:hint="eastAsia"/>
          <w:sz w:val="24"/>
          <w:szCs w:val="24"/>
          <w:lang w:eastAsia="zh-CN"/>
        </w:rPr>
        <w:t>《中华人民共和国企业所得税法》</w:t>
      </w:r>
      <w:r>
        <w:rPr>
          <w:rFonts w:ascii="Arial Narrow" w:eastAsia="仿宋" w:hAnsi="Arial Narrow" w:cs="Arial Narrow" w:hint="eastAsia"/>
          <w:sz w:val="24"/>
          <w:szCs w:val="24"/>
          <w:lang w:eastAsia="zh-CN"/>
        </w:rPr>
        <w:t>(2018</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29</w:t>
      </w:r>
      <w:r>
        <w:rPr>
          <w:rFonts w:ascii="Arial Narrow" w:eastAsia="仿宋" w:hAnsi="Arial Narrow" w:cs="Arial Narrow" w:hint="eastAsia"/>
          <w:sz w:val="24"/>
          <w:szCs w:val="24"/>
          <w:lang w:eastAsia="zh-CN"/>
        </w:rPr>
        <w:t>日第十三届全国人民代表大会常务委员会第七次会议通过修正</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29D29AE7"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6.</w:t>
      </w:r>
      <w:r>
        <w:rPr>
          <w:rFonts w:ascii="Arial Narrow" w:eastAsia="仿宋" w:hAnsi="Arial Narrow" w:cs="Arial Narrow" w:hint="eastAsia"/>
          <w:sz w:val="24"/>
          <w:szCs w:val="24"/>
          <w:lang w:eastAsia="zh-CN"/>
        </w:rPr>
        <w:t>《中华人民共和国城市房地产管理法》</w:t>
      </w:r>
      <w:r>
        <w:rPr>
          <w:rFonts w:ascii="Arial Narrow" w:eastAsia="仿宋" w:hAnsi="Arial Narrow" w:cs="Arial Narrow" w:hint="eastAsia"/>
          <w:sz w:val="24"/>
          <w:szCs w:val="24"/>
          <w:lang w:eastAsia="zh-CN"/>
        </w:rPr>
        <w:t>(1994</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7</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5</w:t>
      </w:r>
      <w:r>
        <w:rPr>
          <w:rFonts w:ascii="Arial Narrow" w:eastAsia="仿宋" w:hAnsi="Arial Narrow" w:cs="Arial Narrow" w:hint="eastAsia"/>
          <w:sz w:val="24"/>
          <w:szCs w:val="24"/>
          <w:lang w:eastAsia="zh-CN"/>
        </w:rPr>
        <w:t>日第八届全国人民代表大会常务委员会第八次会议通过；根据</w:t>
      </w:r>
      <w:r>
        <w:rPr>
          <w:rFonts w:ascii="Arial Narrow" w:eastAsia="仿宋" w:hAnsi="Arial Narrow" w:cs="Arial Narrow" w:hint="eastAsia"/>
          <w:sz w:val="24"/>
          <w:szCs w:val="24"/>
          <w:lang w:eastAsia="zh-CN"/>
        </w:rPr>
        <w:t>2007</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30</w:t>
      </w:r>
      <w:r>
        <w:rPr>
          <w:rFonts w:ascii="Arial Narrow" w:eastAsia="仿宋" w:hAnsi="Arial Narrow" w:cs="Arial Narrow" w:hint="eastAsia"/>
          <w:sz w:val="24"/>
          <w:szCs w:val="24"/>
          <w:lang w:eastAsia="zh-CN"/>
        </w:rPr>
        <w:t>日第十届全国人民代表大会常务委员会第二十九次会议《关于修改〈中华人民共和国城市房地产管理法〉的决定》修正，</w:t>
      </w:r>
      <w:r>
        <w:rPr>
          <w:rFonts w:ascii="Arial Narrow" w:eastAsia="仿宋" w:hAnsi="Arial Narrow" w:cs="Arial Narrow" w:hint="eastAsia"/>
          <w:sz w:val="24"/>
          <w:szCs w:val="24"/>
          <w:lang w:eastAsia="zh-CN"/>
        </w:rPr>
        <w:t>2007</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30</w:t>
      </w:r>
      <w:r>
        <w:rPr>
          <w:rFonts w:ascii="Arial Narrow" w:eastAsia="仿宋" w:hAnsi="Arial Narrow" w:cs="Arial Narrow" w:hint="eastAsia"/>
          <w:sz w:val="24"/>
          <w:szCs w:val="24"/>
          <w:lang w:eastAsia="zh-CN"/>
        </w:rPr>
        <w:t>日第十届全国人民代表大会常务委员会第二十九次会议修正；根据</w:t>
      </w:r>
      <w:r>
        <w:rPr>
          <w:rFonts w:ascii="Arial Narrow" w:eastAsia="仿宋" w:hAnsi="Arial Narrow" w:cs="Arial Narrow" w:hint="eastAsia"/>
          <w:sz w:val="24"/>
          <w:szCs w:val="24"/>
          <w:lang w:eastAsia="zh-CN"/>
        </w:rPr>
        <w:t>2009</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27</w:t>
      </w:r>
      <w:r>
        <w:rPr>
          <w:rFonts w:ascii="Arial Narrow" w:eastAsia="仿宋" w:hAnsi="Arial Narrow" w:cs="Arial Narrow" w:hint="eastAsia"/>
          <w:sz w:val="24"/>
          <w:szCs w:val="24"/>
          <w:lang w:eastAsia="zh-CN"/>
        </w:rPr>
        <w:t>日第十一届全国人民代表大会常务委员会第十次会议《全国人民代表大会常务委员会关于修改部分法律的决定》修订，</w:t>
      </w:r>
      <w:r>
        <w:rPr>
          <w:rFonts w:ascii="Arial Narrow" w:eastAsia="仿宋" w:hAnsi="Arial Narrow" w:cs="Arial Narrow" w:hint="eastAsia"/>
          <w:sz w:val="24"/>
          <w:szCs w:val="24"/>
          <w:lang w:eastAsia="zh-CN"/>
        </w:rPr>
        <w:t>2009</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27</w:t>
      </w:r>
      <w:r>
        <w:rPr>
          <w:rFonts w:ascii="Arial Narrow" w:eastAsia="仿宋" w:hAnsi="Arial Narrow" w:cs="Arial Narrow" w:hint="eastAsia"/>
          <w:sz w:val="24"/>
          <w:szCs w:val="24"/>
          <w:lang w:eastAsia="zh-CN"/>
        </w:rPr>
        <w:t>日中华人民共和国主席令第十八号公布，根据</w:t>
      </w:r>
      <w:r>
        <w:rPr>
          <w:rFonts w:ascii="Arial Narrow" w:eastAsia="仿宋" w:hAnsi="Arial Narrow" w:cs="Arial Narrow" w:hint="eastAsia"/>
          <w:sz w:val="24"/>
          <w:szCs w:val="24"/>
          <w:lang w:eastAsia="zh-CN"/>
        </w:rPr>
        <w:t>2019</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26</w:t>
      </w:r>
      <w:r>
        <w:rPr>
          <w:rFonts w:ascii="Arial Narrow" w:eastAsia="仿宋" w:hAnsi="Arial Narrow" w:cs="Arial Narrow" w:hint="eastAsia"/>
          <w:sz w:val="24"/>
          <w:szCs w:val="24"/>
          <w:lang w:eastAsia="zh-CN"/>
        </w:rPr>
        <w:t>日第十三届全国人民代表大会常务委员会第十二次会议《关于修改〈中华人民共和国土地管理法〉、〈中华人民共和国城市房地产管理法〉的决定》第三次修正</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0F8D4AE4"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7.</w:t>
      </w:r>
      <w:r>
        <w:rPr>
          <w:rFonts w:ascii="Arial Narrow" w:eastAsia="仿宋" w:hAnsi="Arial Narrow" w:cs="Arial Narrow" w:hint="eastAsia"/>
          <w:sz w:val="24"/>
          <w:szCs w:val="24"/>
          <w:lang w:eastAsia="zh-CN"/>
        </w:rPr>
        <w:t>《中华人民共和国土地管理法》</w:t>
      </w:r>
      <w:r>
        <w:rPr>
          <w:rFonts w:ascii="Arial Narrow" w:eastAsia="仿宋" w:hAnsi="Arial Narrow" w:cs="Arial Narrow" w:hint="eastAsia"/>
          <w:sz w:val="24"/>
          <w:szCs w:val="24"/>
          <w:lang w:eastAsia="zh-CN"/>
        </w:rPr>
        <w:t>(1986</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6</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25</w:t>
      </w:r>
      <w:r>
        <w:rPr>
          <w:rFonts w:ascii="Arial Narrow" w:eastAsia="仿宋" w:hAnsi="Arial Narrow" w:cs="Arial Narrow" w:hint="eastAsia"/>
          <w:sz w:val="24"/>
          <w:szCs w:val="24"/>
          <w:lang w:eastAsia="zh-CN"/>
        </w:rPr>
        <w:t>日第六届全国人民代表大</w:t>
      </w:r>
      <w:r>
        <w:rPr>
          <w:rFonts w:ascii="Arial Narrow" w:eastAsia="仿宋" w:hAnsi="Arial Narrow" w:cs="Arial Narrow" w:hint="eastAsia"/>
          <w:sz w:val="24"/>
          <w:szCs w:val="24"/>
          <w:lang w:eastAsia="zh-CN"/>
        </w:rPr>
        <w:lastRenderedPageBreak/>
        <w:t>会常务委员会第十六次会议通过；根据</w:t>
      </w:r>
      <w:r>
        <w:rPr>
          <w:rFonts w:ascii="Arial Narrow" w:eastAsia="仿宋" w:hAnsi="Arial Narrow" w:cs="Arial Narrow" w:hint="eastAsia"/>
          <w:sz w:val="24"/>
          <w:szCs w:val="24"/>
          <w:lang w:eastAsia="zh-CN"/>
        </w:rPr>
        <w:t>1988</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29</w:t>
      </w:r>
      <w:r>
        <w:rPr>
          <w:rFonts w:ascii="Arial Narrow" w:eastAsia="仿宋" w:hAnsi="Arial Narrow" w:cs="Arial Narrow" w:hint="eastAsia"/>
          <w:sz w:val="24"/>
          <w:szCs w:val="24"/>
          <w:lang w:eastAsia="zh-CN"/>
        </w:rPr>
        <w:t>日第七届全国人民代表大会常务委员会第五次会议《关于修改〈中华人民共和国土地管理法〉的决定》第一次修正；</w:t>
      </w:r>
      <w:r>
        <w:rPr>
          <w:rFonts w:ascii="Arial Narrow" w:eastAsia="仿宋" w:hAnsi="Arial Narrow" w:cs="Arial Narrow" w:hint="eastAsia"/>
          <w:sz w:val="24"/>
          <w:szCs w:val="24"/>
          <w:lang w:eastAsia="zh-CN"/>
        </w:rPr>
        <w:t>1998</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29</w:t>
      </w:r>
      <w:r>
        <w:rPr>
          <w:rFonts w:ascii="Arial Narrow" w:eastAsia="仿宋" w:hAnsi="Arial Narrow" w:cs="Arial Narrow" w:hint="eastAsia"/>
          <w:sz w:val="24"/>
          <w:szCs w:val="24"/>
          <w:lang w:eastAsia="zh-CN"/>
        </w:rPr>
        <w:t>日第九届全国人民代表大会常务委员会第四次会议修订；根据</w:t>
      </w:r>
      <w:r>
        <w:rPr>
          <w:rFonts w:ascii="Arial Narrow" w:eastAsia="仿宋" w:hAnsi="Arial Narrow" w:cs="Arial Narrow" w:hint="eastAsia"/>
          <w:sz w:val="24"/>
          <w:szCs w:val="24"/>
          <w:lang w:eastAsia="zh-CN"/>
        </w:rPr>
        <w:t>2004</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28</w:t>
      </w:r>
      <w:r>
        <w:rPr>
          <w:rFonts w:ascii="Arial Narrow" w:eastAsia="仿宋" w:hAnsi="Arial Narrow" w:cs="Arial Narrow" w:hint="eastAsia"/>
          <w:sz w:val="24"/>
          <w:szCs w:val="24"/>
          <w:lang w:eastAsia="zh-CN"/>
        </w:rPr>
        <w:t>日第十届全国人民代表大会常务委员会第十一次会议《关于修改〈中华人民共和国土地管理法〉的决定》第二次修正，</w:t>
      </w:r>
      <w:r>
        <w:rPr>
          <w:rFonts w:ascii="Arial Narrow" w:eastAsia="仿宋" w:hAnsi="Arial Narrow" w:cs="Arial Narrow" w:hint="eastAsia"/>
          <w:sz w:val="24"/>
          <w:szCs w:val="24"/>
          <w:lang w:eastAsia="zh-CN"/>
        </w:rPr>
        <w:t>2004</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28</w:t>
      </w:r>
      <w:r>
        <w:rPr>
          <w:rFonts w:ascii="Arial Narrow" w:eastAsia="仿宋" w:hAnsi="Arial Narrow" w:cs="Arial Narrow" w:hint="eastAsia"/>
          <w:sz w:val="24"/>
          <w:szCs w:val="24"/>
          <w:lang w:eastAsia="zh-CN"/>
        </w:rPr>
        <w:t>日中华人民共和国主席令第二十八号公布；根据</w:t>
      </w:r>
      <w:r>
        <w:rPr>
          <w:rFonts w:ascii="Arial Narrow" w:eastAsia="仿宋" w:hAnsi="Arial Narrow" w:cs="Arial Narrow" w:hint="eastAsia"/>
          <w:sz w:val="24"/>
          <w:szCs w:val="24"/>
          <w:lang w:eastAsia="zh-CN"/>
        </w:rPr>
        <w:t>2019</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26</w:t>
      </w:r>
      <w:r>
        <w:rPr>
          <w:rFonts w:ascii="Arial Narrow" w:eastAsia="仿宋" w:hAnsi="Arial Narrow" w:cs="Arial Narrow" w:hint="eastAsia"/>
          <w:sz w:val="24"/>
          <w:szCs w:val="24"/>
          <w:lang w:eastAsia="zh-CN"/>
        </w:rPr>
        <w:t>日第十三届全国人民代表大会常务委员会第十二次会议《关于修改〈中华人民共和国土地管理法〉、〈中华人民共和国城市房地产管理法〉的决定》第三次修正</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3A7EBE6E"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《中华人民共和国城乡规划法（</w:t>
      </w:r>
      <w:r>
        <w:rPr>
          <w:rFonts w:ascii="Arial Narrow" w:eastAsia="仿宋" w:hAnsi="Arial Narrow" w:cs="Arial Narrow" w:hint="eastAsia"/>
          <w:sz w:val="24"/>
          <w:szCs w:val="24"/>
          <w:lang w:eastAsia="zh-CN"/>
        </w:rPr>
        <w:t>2015</w:t>
      </w:r>
      <w:r>
        <w:rPr>
          <w:rFonts w:ascii="Arial Narrow" w:eastAsia="仿宋" w:hAnsi="Arial Narrow" w:cs="Arial Narrow" w:hint="eastAsia"/>
          <w:sz w:val="24"/>
          <w:szCs w:val="24"/>
          <w:lang w:eastAsia="zh-CN"/>
        </w:rPr>
        <w:t>年修正）》</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主席令第</w:t>
      </w:r>
      <w:r>
        <w:rPr>
          <w:rFonts w:ascii="Arial Narrow" w:eastAsia="仿宋" w:hAnsi="Arial Narrow" w:cs="Arial Narrow" w:hint="eastAsia"/>
          <w:sz w:val="24"/>
          <w:szCs w:val="24"/>
          <w:lang w:eastAsia="zh-CN"/>
        </w:rPr>
        <w:t>23</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2015</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4</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24</w:t>
      </w:r>
      <w:r>
        <w:rPr>
          <w:rFonts w:ascii="Arial Narrow" w:eastAsia="仿宋" w:hAnsi="Arial Narrow" w:cs="Arial Narrow" w:hint="eastAsia"/>
          <w:sz w:val="24"/>
          <w:szCs w:val="24"/>
          <w:lang w:eastAsia="zh-CN"/>
        </w:rPr>
        <w:t>日第十二届全国人民代表大会常务委员会第十四次会议修正</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2B5C653E"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9.</w:t>
      </w:r>
      <w:r>
        <w:rPr>
          <w:rFonts w:ascii="Arial Narrow" w:eastAsia="仿宋" w:hAnsi="Arial Narrow" w:cs="Arial Narrow" w:hint="eastAsia"/>
          <w:sz w:val="24"/>
          <w:szCs w:val="24"/>
          <w:lang w:eastAsia="zh-CN"/>
        </w:rPr>
        <w:t>《中华人民共和国土地增值税暂行条例》</w:t>
      </w:r>
      <w:r>
        <w:rPr>
          <w:rFonts w:ascii="Arial Narrow" w:eastAsia="仿宋" w:hAnsi="Arial Narrow" w:cs="Arial Narrow" w:hint="eastAsia"/>
          <w:sz w:val="24"/>
          <w:szCs w:val="24"/>
          <w:lang w:eastAsia="zh-CN"/>
        </w:rPr>
        <w:t>(1993</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13</w:t>
      </w:r>
      <w:r>
        <w:rPr>
          <w:rFonts w:ascii="Arial Narrow" w:eastAsia="仿宋" w:hAnsi="Arial Narrow" w:cs="Arial Narrow" w:hint="eastAsia"/>
          <w:sz w:val="24"/>
          <w:szCs w:val="24"/>
          <w:lang w:eastAsia="zh-CN"/>
        </w:rPr>
        <w:t>日中华人民共和国国务院令第</w:t>
      </w:r>
      <w:r>
        <w:rPr>
          <w:rFonts w:ascii="Arial Narrow" w:eastAsia="仿宋" w:hAnsi="Arial Narrow" w:cs="Arial Narrow" w:hint="eastAsia"/>
          <w:sz w:val="24"/>
          <w:szCs w:val="24"/>
          <w:lang w:eastAsia="zh-CN"/>
        </w:rPr>
        <w:t>138</w:t>
      </w:r>
      <w:r>
        <w:rPr>
          <w:rFonts w:ascii="Arial Narrow" w:eastAsia="仿宋" w:hAnsi="Arial Narrow" w:cs="Arial Narrow" w:hint="eastAsia"/>
          <w:sz w:val="24"/>
          <w:szCs w:val="24"/>
          <w:lang w:eastAsia="zh-CN"/>
        </w:rPr>
        <w:t>号发布</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12A4C8DA"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10.</w:t>
      </w:r>
      <w:r>
        <w:rPr>
          <w:rFonts w:ascii="Arial Narrow" w:eastAsia="仿宋" w:hAnsi="Arial Narrow" w:cs="Arial Narrow" w:hint="eastAsia"/>
          <w:sz w:val="24"/>
          <w:szCs w:val="24"/>
          <w:lang w:eastAsia="zh-CN"/>
        </w:rPr>
        <w:t>《中华人民共和国增值税暂行条例实施细则》</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财政部、国家税务总局令第</w:t>
      </w:r>
      <w:r>
        <w:rPr>
          <w:rFonts w:ascii="Arial Narrow" w:eastAsia="仿宋" w:hAnsi="Arial Narrow" w:cs="Arial Narrow" w:hint="eastAsia"/>
          <w:sz w:val="24"/>
          <w:szCs w:val="24"/>
          <w:lang w:eastAsia="zh-CN"/>
        </w:rPr>
        <w:t>50</w:t>
      </w:r>
      <w:r>
        <w:rPr>
          <w:rFonts w:ascii="Arial Narrow" w:eastAsia="仿宋" w:hAnsi="Arial Narrow" w:cs="Arial Narrow" w:hint="eastAsia"/>
          <w:sz w:val="24"/>
          <w:szCs w:val="24"/>
          <w:lang w:eastAsia="zh-CN"/>
        </w:rPr>
        <w:t>号，国务院令第</w:t>
      </w:r>
      <w:r>
        <w:rPr>
          <w:rFonts w:ascii="Arial Narrow" w:eastAsia="仿宋" w:hAnsi="Arial Narrow" w:cs="Arial Narrow" w:hint="eastAsia"/>
          <w:sz w:val="24"/>
          <w:szCs w:val="24"/>
          <w:lang w:eastAsia="zh-CN"/>
        </w:rPr>
        <w:t>691</w:t>
      </w:r>
      <w:r>
        <w:rPr>
          <w:rFonts w:ascii="Arial Narrow" w:eastAsia="仿宋" w:hAnsi="Arial Narrow" w:cs="Arial Narrow" w:hint="eastAsia"/>
          <w:sz w:val="24"/>
          <w:szCs w:val="24"/>
          <w:lang w:eastAsia="zh-CN"/>
        </w:rPr>
        <w:t>号修订</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56BA180E"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11.</w:t>
      </w:r>
      <w:r>
        <w:rPr>
          <w:rFonts w:ascii="Arial Narrow" w:eastAsia="仿宋" w:hAnsi="Arial Narrow" w:cs="Arial Narrow" w:hint="eastAsia"/>
          <w:sz w:val="24"/>
          <w:szCs w:val="24"/>
          <w:lang w:eastAsia="zh-CN"/>
        </w:rPr>
        <w:t>《中华人民共和国城镇国有土地使用权出让和转让暂行条例》</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国务院令第</w:t>
      </w:r>
      <w:r>
        <w:rPr>
          <w:rFonts w:ascii="Arial Narrow" w:eastAsia="仿宋" w:hAnsi="Arial Narrow" w:cs="Arial Narrow" w:hint="eastAsia"/>
          <w:sz w:val="24"/>
          <w:szCs w:val="24"/>
          <w:lang w:eastAsia="zh-CN"/>
        </w:rPr>
        <w:t>55</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1990</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5</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19</w:t>
      </w:r>
      <w:r>
        <w:rPr>
          <w:rFonts w:ascii="Arial Narrow" w:eastAsia="仿宋" w:hAnsi="Arial Narrow" w:cs="Arial Narrow" w:hint="eastAsia"/>
          <w:sz w:val="24"/>
          <w:szCs w:val="24"/>
          <w:lang w:eastAsia="zh-CN"/>
        </w:rPr>
        <w:t>日国务院颁布</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3C39A827"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《不动产登记暂行条例》</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国务院令第</w:t>
      </w:r>
      <w:r>
        <w:rPr>
          <w:rFonts w:ascii="Arial Narrow" w:eastAsia="仿宋" w:hAnsi="Arial Narrow" w:cs="Arial Narrow" w:hint="eastAsia"/>
          <w:sz w:val="24"/>
          <w:szCs w:val="24"/>
          <w:lang w:eastAsia="zh-CN"/>
        </w:rPr>
        <w:t>656</w:t>
      </w:r>
      <w:r>
        <w:rPr>
          <w:rFonts w:ascii="Arial Narrow" w:eastAsia="仿宋" w:hAnsi="Arial Narrow" w:cs="Arial Narrow" w:hint="eastAsia"/>
          <w:sz w:val="24"/>
          <w:szCs w:val="24"/>
          <w:lang w:eastAsia="zh-CN"/>
        </w:rPr>
        <w:t>号，国务院于</w:t>
      </w:r>
      <w:r>
        <w:rPr>
          <w:rFonts w:ascii="Arial Narrow" w:eastAsia="仿宋" w:hAnsi="Arial Narrow" w:cs="Arial Narrow" w:hint="eastAsia"/>
          <w:sz w:val="24"/>
          <w:szCs w:val="24"/>
          <w:lang w:eastAsia="zh-CN"/>
        </w:rPr>
        <w:t>2014</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11</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24</w:t>
      </w:r>
      <w:r>
        <w:rPr>
          <w:rFonts w:ascii="Arial Narrow" w:eastAsia="仿宋" w:hAnsi="Arial Narrow" w:cs="Arial Narrow" w:hint="eastAsia"/>
          <w:sz w:val="24"/>
          <w:szCs w:val="24"/>
          <w:lang w:eastAsia="zh-CN"/>
        </w:rPr>
        <w:t>日发布，自</w:t>
      </w:r>
      <w:r>
        <w:rPr>
          <w:rFonts w:ascii="Arial Narrow" w:eastAsia="仿宋" w:hAnsi="Arial Narrow" w:cs="Arial Narrow" w:hint="eastAsia"/>
          <w:sz w:val="24"/>
          <w:szCs w:val="24"/>
          <w:lang w:eastAsia="zh-CN"/>
        </w:rPr>
        <w:t>2015</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3</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1</w:t>
      </w:r>
      <w:r>
        <w:rPr>
          <w:rFonts w:ascii="Arial Narrow" w:eastAsia="仿宋" w:hAnsi="Arial Narrow" w:cs="Arial Narrow" w:hint="eastAsia"/>
          <w:sz w:val="24"/>
          <w:szCs w:val="24"/>
          <w:lang w:eastAsia="zh-CN"/>
        </w:rPr>
        <w:t>日起施行</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0AF4BC8F"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13.</w:t>
      </w:r>
      <w:r>
        <w:rPr>
          <w:rFonts w:ascii="Arial Narrow" w:eastAsia="仿宋" w:hAnsi="Arial Narrow" w:cs="Arial Narrow" w:hint="eastAsia"/>
          <w:sz w:val="24"/>
          <w:szCs w:val="24"/>
          <w:lang w:eastAsia="zh-CN"/>
        </w:rPr>
        <w:t>《国务院办公厅关于规范国有土地使用权出让收支管理的通知》</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国办发〔</w:t>
      </w:r>
      <w:r>
        <w:rPr>
          <w:rFonts w:ascii="Arial Narrow" w:eastAsia="仿宋" w:hAnsi="Arial Narrow" w:cs="Arial Narrow" w:hint="eastAsia"/>
          <w:sz w:val="24"/>
          <w:szCs w:val="24"/>
          <w:lang w:eastAsia="zh-CN"/>
        </w:rPr>
        <w:t>2006</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100</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69F26C00"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14.</w:t>
      </w:r>
      <w:r>
        <w:rPr>
          <w:rFonts w:ascii="Arial Narrow" w:eastAsia="仿宋" w:hAnsi="Arial Narrow" w:cs="Arial Narrow" w:hint="eastAsia"/>
          <w:sz w:val="24"/>
          <w:szCs w:val="24"/>
          <w:lang w:eastAsia="zh-CN"/>
        </w:rPr>
        <w:t>《房地产开发企业销售自行开发的房地产项目增值税征收管理暂行办法》</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国家税务总局公告</w:t>
      </w:r>
      <w:r>
        <w:rPr>
          <w:rFonts w:ascii="Arial Narrow" w:eastAsia="仿宋" w:hAnsi="Arial Narrow" w:cs="Arial Narrow" w:hint="eastAsia"/>
          <w:sz w:val="24"/>
          <w:szCs w:val="24"/>
          <w:lang w:eastAsia="zh-CN"/>
        </w:rPr>
        <w:t>2016</w:t>
      </w:r>
      <w:r>
        <w:rPr>
          <w:rFonts w:ascii="Arial Narrow" w:eastAsia="仿宋" w:hAnsi="Arial Narrow" w:cs="Arial Narrow" w:hint="eastAsia"/>
          <w:sz w:val="24"/>
          <w:szCs w:val="24"/>
          <w:lang w:eastAsia="zh-CN"/>
        </w:rPr>
        <w:t>年第</w:t>
      </w:r>
      <w:r>
        <w:rPr>
          <w:rFonts w:ascii="Arial Narrow" w:eastAsia="仿宋" w:hAnsi="Arial Narrow" w:cs="Arial Narrow" w:hint="eastAsia"/>
          <w:sz w:val="24"/>
          <w:szCs w:val="24"/>
          <w:lang w:eastAsia="zh-CN"/>
        </w:rPr>
        <w:t>18</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142622BB"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15.</w:t>
      </w:r>
      <w:r>
        <w:rPr>
          <w:rFonts w:ascii="Arial Narrow" w:eastAsia="仿宋" w:hAnsi="Arial Narrow" w:cs="Arial Narrow" w:hint="eastAsia"/>
          <w:sz w:val="24"/>
          <w:szCs w:val="24"/>
          <w:lang w:eastAsia="zh-CN"/>
        </w:rPr>
        <w:t>《财政部</w:t>
      </w:r>
      <w:r>
        <w:rPr>
          <w:rFonts w:ascii="Arial Narrow" w:eastAsia="仿宋" w:hAnsi="Arial Narrow" w:cs="Arial Narrow" w:hint="eastAsia"/>
          <w:sz w:val="24"/>
          <w:szCs w:val="24"/>
          <w:lang w:eastAsia="zh-CN"/>
        </w:rPr>
        <w:t xml:space="preserve"> </w:t>
      </w:r>
      <w:r>
        <w:rPr>
          <w:rFonts w:ascii="Arial Narrow" w:eastAsia="仿宋" w:hAnsi="Arial Narrow" w:cs="Arial Narrow" w:hint="eastAsia"/>
          <w:sz w:val="24"/>
          <w:szCs w:val="24"/>
          <w:lang w:eastAsia="zh-CN"/>
        </w:rPr>
        <w:t>税务总局</w:t>
      </w:r>
      <w:r>
        <w:rPr>
          <w:rFonts w:ascii="Arial Narrow" w:eastAsia="仿宋" w:hAnsi="Arial Narrow" w:cs="Arial Narrow" w:hint="eastAsia"/>
          <w:sz w:val="24"/>
          <w:szCs w:val="24"/>
          <w:lang w:eastAsia="zh-CN"/>
        </w:rPr>
        <w:t xml:space="preserve"> </w:t>
      </w:r>
      <w:r>
        <w:rPr>
          <w:rFonts w:ascii="Arial Narrow" w:eastAsia="仿宋" w:hAnsi="Arial Narrow" w:cs="Arial Narrow" w:hint="eastAsia"/>
          <w:sz w:val="24"/>
          <w:szCs w:val="24"/>
          <w:lang w:eastAsia="zh-CN"/>
        </w:rPr>
        <w:t>海关总署关于深化增值税改革有关政策的公告》</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财政部</w:t>
      </w:r>
      <w:r>
        <w:rPr>
          <w:rFonts w:ascii="Arial Narrow" w:eastAsia="仿宋" w:hAnsi="Arial Narrow" w:cs="Arial Narrow" w:hint="eastAsia"/>
          <w:sz w:val="24"/>
          <w:szCs w:val="24"/>
          <w:lang w:eastAsia="zh-CN"/>
        </w:rPr>
        <w:t xml:space="preserve"> </w:t>
      </w:r>
      <w:r>
        <w:rPr>
          <w:rFonts w:ascii="Arial Narrow" w:eastAsia="仿宋" w:hAnsi="Arial Narrow" w:cs="Arial Narrow" w:hint="eastAsia"/>
          <w:sz w:val="24"/>
          <w:szCs w:val="24"/>
          <w:lang w:eastAsia="zh-CN"/>
        </w:rPr>
        <w:t>税务总局</w:t>
      </w:r>
      <w:r>
        <w:rPr>
          <w:rFonts w:ascii="Arial Narrow" w:eastAsia="仿宋" w:hAnsi="Arial Narrow" w:cs="Arial Narrow" w:hint="eastAsia"/>
          <w:sz w:val="24"/>
          <w:szCs w:val="24"/>
          <w:lang w:eastAsia="zh-CN"/>
        </w:rPr>
        <w:t xml:space="preserve"> </w:t>
      </w:r>
      <w:r>
        <w:rPr>
          <w:rFonts w:ascii="Arial Narrow" w:eastAsia="仿宋" w:hAnsi="Arial Narrow" w:cs="Arial Narrow" w:hint="eastAsia"/>
          <w:sz w:val="24"/>
          <w:szCs w:val="24"/>
          <w:lang w:eastAsia="zh-CN"/>
        </w:rPr>
        <w:t>海关总署公告</w:t>
      </w:r>
      <w:r>
        <w:rPr>
          <w:rFonts w:ascii="Arial Narrow" w:eastAsia="仿宋" w:hAnsi="Arial Narrow" w:cs="Arial Narrow" w:hint="eastAsia"/>
          <w:sz w:val="24"/>
          <w:szCs w:val="24"/>
          <w:lang w:eastAsia="zh-CN"/>
        </w:rPr>
        <w:t>2019</w:t>
      </w:r>
      <w:r>
        <w:rPr>
          <w:rFonts w:ascii="Arial Narrow" w:eastAsia="仿宋" w:hAnsi="Arial Narrow" w:cs="Arial Narrow" w:hint="eastAsia"/>
          <w:sz w:val="24"/>
          <w:szCs w:val="24"/>
          <w:lang w:eastAsia="zh-CN"/>
        </w:rPr>
        <w:t>年第</w:t>
      </w:r>
      <w:r>
        <w:rPr>
          <w:rFonts w:ascii="Arial Narrow" w:eastAsia="仿宋" w:hAnsi="Arial Narrow" w:cs="Arial Narrow" w:hint="eastAsia"/>
          <w:sz w:val="24"/>
          <w:szCs w:val="24"/>
          <w:lang w:eastAsia="zh-CN"/>
        </w:rPr>
        <w:t>39</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p>
    <w:p w14:paraId="160F1489"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16.</w:t>
      </w:r>
      <w:r>
        <w:rPr>
          <w:rFonts w:ascii="Arial Narrow" w:eastAsia="仿宋" w:hAnsi="Arial Narrow" w:cs="Arial Narrow" w:hint="eastAsia"/>
          <w:sz w:val="24"/>
          <w:szCs w:val="24"/>
          <w:lang w:eastAsia="zh-CN"/>
        </w:rPr>
        <w:t>其他与资产评估有关的法律法规。</w:t>
      </w:r>
    </w:p>
    <w:p w14:paraId="5B9392E0"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三</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评估准则依据</w:t>
      </w:r>
    </w:p>
    <w:p w14:paraId="477683A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w:t>
      </w:r>
      <w:r>
        <w:rPr>
          <w:rFonts w:ascii="Arial Narrow" w:eastAsia="仿宋" w:hAnsi="Arial Narrow" w:cs="Arial Narrow" w:hint="eastAsia"/>
          <w:sz w:val="24"/>
          <w:szCs w:val="24"/>
          <w:lang w:eastAsia="zh-CN"/>
        </w:rPr>
        <w:t>《资产评估基本准则》</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财资</w:t>
      </w:r>
      <w:r>
        <w:rPr>
          <w:rFonts w:ascii="Arial Narrow" w:eastAsia="仿宋" w:hAnsi="Arial Narrow" w:cs="Arial Narrow" w:hint="eastAsia"/>
          <w:sz w:val="24"/>
          <w:szCs w:val="24"/>
          <w:lang w:eastAsia="zh-CN"/>
        </w:rPr>
        <w:t>[2017]43</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28A657B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2.</w:t>
      </w:r>
      <w:r>
        <w:rPr>
          <w:rFonts w:ascii="Arial Narrow" w:eastAsia="仿宋" w:hAnsi="Arial Narrow" w:cs="Arial Narrow" w:hint="eastAsia"/>
          <w:sz w:val="24"/>
          <w:szCs w:val="24"/>
          <w:lang w:eastAsia="zh-CN"/>
        </w:rPr>
        <w:t>《资产评估职业道德准则》</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[2017]30</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107F04F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3.</w:t>
      </w:r>
      <w:r>
        <w:rPr>
          <w:rFonts w:ascii="Arial Narrow" w:eastAsia="仿宋" w:hAnsi="Arial Narrow" w:cs="Arial Narrow" w:hint="eastAsia"/>
          <w:sz w:val="24"/>
          <w:szCs w:val="24"/>
          <w:lang w:eastAsia="zh-CN"/>
        </w:rPr>
        <w:t>《资产评估执业准则——资产评估程序》</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[2018]36</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73EDF4CE"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4.</w:t>
      </w:r>
      <w:r>
        <w:rPr>
          <w:rFonts w:ascii="Arial Narrow" w:eastAsia="仿宋" w:hAnsi="Arial Narrow" w:cs="Arial Narrow" w:hint="eastAsia"/>
          <w:sz w:val="24"/>
          <w:szCs w:val="24"/>
          <w:lang w:eastAsia="zh-CN"/>
        </w:rPr>
        <w:t>《资产评估执业准则——资产评估报告》</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[2018]35</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0AD57FD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5.</w:t>
      </w:r>
      <w:r>
        <w:rPr>
          <w:rFonts w:ascii="Arial Narrow" w:eastAsia="仿宋" w:hAnsi="Arial Narrow" w:cs="Arial Narrow" w:hint="eastAsia"/>
          <w:sz w:val="24"/>
          <w:szCs w:val="24"/>
          <w:lang w:eastAsia="zh-CN"/>
        </w:rPr>
        <w:t>《资产评估执业准则——资产评估委托合同》</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[2017]33</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3B954DDE"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6.</w:t>
      </w:r>
      <w:r>
        <w:rPr>
          <w:rFonts w:ascii="Arial Narrow" w:eastAsia="仿宋" w:hAnsi="Arial Narrow" w:cs="Arial Narrow" w:hint="eastAsia"/>
          <w:sz w:val="24"/>
          <w:szCs w:val="24"/>
          <w:lang w:eastAsia="zh-CN"/>
        </w:rPr>
        <w:t>《资产评估执业准则——不动产》</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[2017]38</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69D9086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7.</w:t>
      </w:r>
      <w:r>
        <w:rPr>
          <w:rFonts w:ascii="Arial Narrow" w:eastAsia="仿宋" w:hAnsi="Arial Narrow" w:cs="Arial Narrow" w:hint="eastAsia"/>
          <w:sz w:val="24"/>
          <w:szCs w:val="24"/>
          <w:lang w:eastAsia="zh-CN"/>
        </w:rPr>
        <w:t>《资产评估执业准则——机器设备》</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[2017]39</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46252214"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8.</w:t>
      </w:r>
      <w:r>
        <w:rPr>
          <w:rFonts w:ascii="Arial Narrow" w:eastAsia="仿宋" w:hAnsi="Arial Narrow" w:cs="Arial Narrow" w:hint="eastAsia"/>
          <w:sz w:val="24"/>
          <w:szCs w:val="24"/>
          <w:lang w:eastAsia="zh-CN"/>
        </w:rPr>
        <w:t>《资产评估执业准则——资产评估档案》</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[2018]37</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199922FF"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9.</w:t>
      </w:r>
      <w:r>
        <w:rPr>
          <w:rFonts w:ascii="Arial Narrow" w:eastAsia="仿宋" w:hAnsi="Arial Narrow" w:cs="Arial Narrow" w:hint="eastAsia"/>
          <w:sz w:val="24"/>
          <w:szCs w:val="24"/>
          <w:lang w:eastAsia="zh-CN"/>
        </w:rPr>
        <w:t>《资产评估执业准则——资产评估方法》</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[2019]35</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22E0604A"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lastRenderedPageBreak/>
        <w:t>10.</w:t>
      </w:r>
      <w:r>
        <w:rPr>
          <w:rFonts w:ascii="Arial Narrow" w:eastAsia="仿宋" w:hAnsi="Arial Narrow" w:cs="Arial Narrow" w:hint="eastAsia"/>
          <w:sz w:val="24"/>
          <w:szCs w:val="24"/>
          <w:lang w:eastAsia="zh-CN"/>
        </w:rPr>
        <w:t>《资产评估机构业务质量控制指南》</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[2017]46</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14DAAD9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11.</w:t>
      </w:r>
      <w:r>
        <w:rPr>
          <w:rFonts w:ascii="Arial Narrow" w:eastAsia="仿宋" w:hAnsi="Arial Narrow" w:cs="Arial Narrow" w:hint="eastAsia"/>
          <w:sz w:val="24"/>
          <w:szCs w:val="24"/>
          <w:lang w:eastAsia="zh-CN"/>
        </w:rPr>
        <w:t>《资产评估价值类型指导意见》</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[2017]47</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2441F789"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《资产评估对象法律权属指导意见》</w:t>
      </w:r>
      <w:r>
        <w:rPr>
          <w:rFonts w:ascii="Arial Narrow" w:eastAsia="仿宋" w:hAnsi="Arial Narrow" w:cs="Arial Narrow" w:hint="eastAsia"/>
          <w:sz w:val="24"/>
          <w:szCs w:val="24"/>
          <w:lang w:eastAsia="zh-CN"/>
        </w:rPr>
        <w:t>(</w:t>
      </w:r>
      <w:proofErr w:type="gramStart"/>
      <w:r>
        <w:rPr>
          <w:rFonts w:ascii="Arial Narrow" w:eastAsia="仿宋" w:hAnsi="Arial Narrow" w:cs="Arial Narrow" w:hint="eastAsia"/>
          <w:sz w:val="24"/>
          <w:szCs w:val="24"/>
          <w:lang w:eastAsia="zh-CN"/>
        </w:rPr>
        <w:t>中评协</w:t>
      </w:r>
      <w:proofErr w:type="gramEnd"/>
      <w:r>
        <w:rPr>
          <w:rFonts w:ascii="Arial Narrow" w:eastAsia="仿宋" w:hAnsi="Arial Narrow" w:cs="Arial Narrow" w:hint="eastAsia"/>
          <w:sz w:val="24"/>
          <w:szCs w:val="24"/>
          <w:lang w:eastAsia="zh-CN"/>
        </w:rPr>
        <w:t>[2017]48</w:t>
      </w:r>
      <w:r>
        <w:rPr>
          <w:rFonts w:ascii="Arial Narrow" w:eastAsia="仿宋" w:hAnsi="Arial Narrow" w:cs="Arial Narrow" w:hint="eastAsia"/>
          <w:sz w:val="24"/>
          <w:szCs w:val="24"/>
          <w:lang w:eastAsia="zh-CN"/>
        </w:rPr>
        <w:t>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w:t>
      </w:r>
    </w:p>
    <w:p w14:paraId="11C20469"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四</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资产权属依据</w:t>
      </w:r>
    </w:p>
    <w:p w14:paraId="5B2FE81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bookmarkStart w:id="52" w:name="_Toc66605632"/>
      <w:bookmarkStart w:id="53" w:name="_Toc205892045"/>
      <w:r>
        <w:rPr>
          <w:rFonts w:ascii="Arial Narrow" w:eastAsia="仿宋" w:hAnsi="Arial Narrow" w:cs="Arial Narrow" w:hint="eastAsia"/>
          <w:sz w:val="24"/>
          <w:szCs w:val="24"/>
          <w:lang w:eastAsia="zh-CN"/>
        </w:rPr>
        <w:t>1.</w:t>
      </w:r>
      <w:r>
        <w:rPr>
          <w:rFonts w:ascii="Arial Narrow" w:eastAsia="仿宋" w:hAnsi="Arial Narrow" w:cs="Arial Narrow" w:hint="eastAsia"/>
          <w:sz w:val="24"/>
          <w:szCs w:val="24"/>
          <w:lang w:eastAsia="zh-CN"/>
        </w:rPr>
        <w:t>营业执照复印件；</w:t>
      </w:r>
    </w:p>
    <w:p w14:paraId="57E894AC"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2.</w:t>
      </w:r>
      <w:r>
        <w:rPr>
          <w:rFonts w:ascii="Arial Narrow" w:eastAsia="仿宋" w:hAnsi="Arial Narrow" w:cs="Arial Narrow" w:hint="eastAsia"/>
          <w:sz w:val="24"/>
          <w:szCs w:val="24"/>
          <w:lang w:eastAsia="zh-CN"/>
        </w:rPr>
        <w:t>不动产权证复印件；</w:t>
      </w:r>
    </w:p>
    <w:p w14:paraId="109C792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3.</w:t>
      </w:r>
      <w:r>
        <w:rPr>
          <w:rFonts w:ascii="Arial Narrow" w:eastAsia="仿宋" w:hAnsi="Arial Narrow" w:cs="Arial Narrow" w:hint="eastAsia"/>
          <w:sz w:val="24"/>
          <w:szCs w:val="24"/>
          <w:lang w:eastAsia="zh-CN"/>
        </w:rPr>
        <w:t>其他产权证明文件复印件。</w:t>
      </w:r>
    </w:p>
    <w:p w14:paraId="5DE0B1DF"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五</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取价依据</w:t>
      </w:r>
      <w:bookmarkEnd w:id="52"/>
      <w:bookmarkEnd w:id="53"/>
    </w:p>
    <w:p w14:paraId="101496A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bookmarkStart w:id="54" w:name="_Toc205892046"/>
      <w:bookmarkStart w:id="55" w:name="_Toc66605633"/>
      <w:r>
        <w:rPr>
          <w:rFonts w:ascii="Arial Narrow" w:eastAsia="仿宋" w:hAnsi="Arial Narrow" w:cs="Arial Narrow" w:hint="eastAsia"/>
          <w:sz w:val="24"/>
          <w:szCs w:val="24"/>
          <w:lang w:eastAsia="zh-CN"/>
        </w:rPr>
        <w:t>1.</w:t>
      </w:r>
      <w:r>
        <w:rPr>
          <w:rFonts w:ascii="Arial Narrow" w:eastAsia="仿宋" w:hAnsi="Arial Narrow" w:cs="Arial Narrow"/>
          <w:sz w:val="24"/>
          <w:szCs w:val="24"/>
          <w:lang w:eastAsia="zh-CN"/>
        </w:rPr>
        <w:t>《资产评估常用数据与参数手册》（中国经济科学出版社</w:t>
      </w:r>
      <w:r>
        <w:rPr>
          <w:rFonts w:ascii="Arial Narrow" w:eastAsia="仿宋" w:hAnsi="Arial Narrow" w:cs="Arial Narrow"/>
          <w:sz w:val="24"/>
          <w:szCs w:val="24"/>
          <w:lang w:eastAsia="zh-CN"/>
        </w:rPr>
        <w:t>2012</w:t>
      </w:r>
      <w:r>
        <w:rPr>
          <w:rFonts w:ascii="Arial Narrow" w:eastAsia="仿宋" w:hAnsi="Arial Narrow" w:cs="Arial Narrow"/>
          <w:sz w:val="24"/>
          <w:szCs w:val="24"/>
          <w:lang w:eastAsia="zh-CN"/>
        </w:rPr>
        <w:t>年出版）；</w:t>
      </w:r>
    </w:p>
    <w:p w14:paraId="00E4219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2.</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202</w:t>
      </w:r>
      <w:r>
        <w:rPr>
          <w:rFonts w:ascii="Arial Narrow" w:eastAsia="仿宋" w:hAnsi="Arial Narrow" w:cs="Arial Narrow" w:hint="eastAsia"/>
          <w:sz w:val="24"/>
          <w:szCs w:val="24"/>
          <w:lang w:eastAsia="zh-CN"/>
        </w:rPr>
        <w:t>3</w:t>
      </w:r>
      <w:r>
        <w:rPr>
          <w:rFonts w:ascii="Arial Narrow" w:eastAsia="仿宋" w:hAnsi="Arial Narrow" w:cs="Arial Narrow"/>
          <w:sz w:val="24"/>
          <w:szCs w:val="24"/>
          <w:lang w:eastAsia="zh-CN"/>
        </w:rPr>
        <w:t>年湖南省建设工程材料市场价格信息》、《湖南省建设工程计价办法》、《湖南省建设工程消耗量标准》（</w:t>
      </w:r>
      <w:r>
        <w:rPr>
          <w:rFonts w:ascii="Arial Narrow" w:eastAsia="仿宋" w:hAnsi="Arial Narrow" w:cs="Arial Narrow"/>
          <w:sz w:val="24"/>
          <w:szCs w:val="24"/>
          <w:lang w:eastAsia="zh-CN"/>
        </w:rPr>
        <w:t>2020</w:t>
      </w:r>
      <w:r>
        <w:rPr>
          <w:rFonts w:ascii="Arial Narrow" w:eastAsia="仿宋" w:hAnsi="Arial Narrow" w:cs="Arial Narrow"/>
          <w:sz w:val="24"/>
          <w:szCs w:val="24"/>
          <w:lang w:eastAsia="zh-CN"/>
        </w:rPr>
        <w:t>版）；</w:t>
      </w:r>
    </w:p>
    <w:p w14:paraId="4AE97C0A" w14:textId="77777777" w:rsidR="000863E8" w:rsidRDefault="00000000">
      <w:pPr>
        <w:spacing w:beforeLines="50" w:before="156"/>
        <w:ind w:firstLineChars="200" w:firstLine="480"/>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3.</w:t>
      </w:r>
      <w:r>
        <w:rPr>
          <w:rFonts w:ascii="Arial Narrow" w:eastAsia="仿宋" w:hAnsi="Arial Narrow" w:cs="Arial Narrow"/>
          <w:sz w:val="24"/>
          <w:szCs w:val="24"/>
          <w:lang w:eastAsia="zh-CN"/>
        </w:rPr>
        <w:t>湖南天勤工程咨询有限公司出具的《中康</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凤凰养生谷项目</w:t>
      </w:r>
      <w:r>
        <w:rPr>
          <w:rFonts w:ascii="Arial Narrow" w:eastAsia="仿宋" w:hAnsi="Arial Narrow" w:cs="Arial Narrow"/>
          <w:sz w:val="24"/>
          <w:szCs w:val="24"/>
          <w:lang w:eastAsia="zh-CN"/>
        </w:rPr>
        <w:t>10#</w:t>
      </w:r>
      <w:r>
        <w:rPr>
          <w:rFonts w:ascii="Arial Narrow" w:eastAsia="仿宋" w:hAnsi="Arial Narrow" w:cs="Arial Narrow"/>
          <w:sz w:val="24"/>
          <w:szCs w:val="24"/>
          <w:lang w:eastAsia="zh-CN"/>
        </w:rPr>
        <w:t>栋及</w:t>
      </w:r>
      <w:r>
        <w:rPr>
          <w:rFonts w:ascii="Arial Narrow" w:eastAsia="仿宋" w:hAnsi="Arial Narrow" w:cs="Arial Narrow"/>
          <w:sz w:val="24"/>
          <w:szCs w:val="24"/>
          <w:lang w:eastAsia="zh-CN"/>
        </w:rPr>
        <w:t>13</w:t>
      </w:r>
      <w:r>
        <w:rPr>
          <w:rFonts w:ascii="Arial Narrow" w:eastAsia="仿宋" w:hAnsi="Arial Narrow" w:cs="Arial Narrow"/>
          <w:sz w:val="24"/>
          <w:szCs w:val="24"/>
          <w:lang w:eastAsia="zh-CN"/>
        </w:rPr>
        <w:t>栋预估造价》</w:t>
      </w:r>
      <w:r>
        <w:rPr>
          <w:rFonts w:ascii="Arial Narrow" w:eastAsia="仿宋" w:hAnsi="Arial Narrow" w:cs="Arial Narrow" w:hint="eastAsia"/>
          <w:sz w:val="24"/>
          <w:szCs w:val="24"/>
          <w:lang w:eastAsia="zh-CN"/>
        </w:rPr>
        <w:t>；</w:t>
      </w:r>
    </w:p>
    <w:p w14:paraId="7A4871D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4</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评估人员现场调查记录及收集的其他相关价格信息资料</w:t>
      </w:r>
      <w:r>
        <w:rPr>
          <w:rFonts w:ascii="Arial Narrow" w:eastAsia="仿宋" w:hAnsi="Arial Narrow" w:cs="Arial Narrow" w:hint="eastAsia"/>
          <w:sz w:val="24"/>
          <w:szCs w:val="24"/>
          <w:lang w:eastAsia="zh-CN"/>
        </w:rPr>
        <w:t>；</w:t>
      </w:r>
    </w:p>
    <w:p w14:paraId="4843FAC1"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5.</w:t>
      </w:r>
      <w:r>
        <w:rPr>
          <w:rFonts w:ascii="Arial Narrow" w:eastAsia="仿宋" w:hAnsi="Arial Narrow" w:cs="Arial Narrow"/>
          <w:sz w:val="24"/>
          <w:szCs w:val="24"/>
          <w:lang w:eastAsia="zh-CN"/>
        </w:rPr>
        <w:t>与本次评估有关的其他参考资料。</w:t>
      </w:r>
      <w:bookmarkEnd w:id="54"/>
      <w:bookmarkEnd w:id="55"/>
    </w:p>
    <w:p w14:paraId="72F79A0C"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六</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参考资料及其他</w:t>
      </w:r>
    </w:p>
    <w:p w14:paraId="1FDDB9B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w:t>
      </w:r>
      <w:r>
        <w:rPr>
          <w:rFonts w:ascii="Arial Narrow" w:eastAsia="仿宋" w:hAnsi="Arial Narrow" w:cs="Arial Narrow" w:hint="eastAsia"/>
          <w:sz w:val="24"/>
          <w:szCs w:val="24"/>
          <w:lang w:eastAsia="zh-CN"/>
        </w:rPr>
        <w:t>评估基准</w:t>
      </w:r>
      <w:proofErr w:type="gramStart"/>
      <w:r>
        <w:rPr>
          <w:rFonts w:ascii="Arial Narrow" w:eastAsia="仿宋" w:hAnsi="Arial Narrow" w:cs="Arial Narrow" w:hint="eastAsia"/>
          <w:sz w:val="24"/>
          <w:szCs w:val="24"/>
          <w:lang w:eastAsia="zh-CN"/>
        </w:rPr>
        <w:t>日资产</w:t>
      </w:r>
      <w:proofErr w:type="gramEnd"/>
      <w:r>
        <w:rPr>
          <w:rFonts w:ascii="Arial Narrow" w:eastAsia="仿宋" w:hAnsi="Arial Narrow" w:cs="Arial Narrow" w:hint="eastAsia"/>
          <w:sz w:val="24"/>
          <w:szCs w:val="24"/>
          <w:lang w:eastAsia="zh-CN"/>
        </w:rPr>
        <w:t>清查评估申报表；</w:t>
      </w:r>
    </w:p>
    <w:p w14:paraId="1829948B"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2.</w:t>
      </w:r>
      <w:r>
        <w:rPr>
          <w:rFonts w:ascii="Arial Narrow" w:eastAsia="仿宋" w:hAnsi="Arial Narrow" w:cs="Arial Narrow" w:hint="eastAsia"/>
          <w:sz w:val="24"/>
          <w:szCs w:val="24"/>
          <w:lang w:eastAsia="zh-CN"/>
        </w:rPr>
        <w:t>企业提交的财务会计经营资料；</w:t>
      </w:r>
    </w:p>
    <w:p w14:paraId="0E3458CA"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3.</w:t>
      </w:r>
      <w:r>
        <w:rPr>
          <w:rFonts w:ascii="Arial Narrow" w:eastAsia="仿宋" w:hAnsi="Arial Narrow" w:cs="Arial Narrow" w:hint="eastAsia"/>
          <w:sz w:val="24"/>
          <w:szCs w:val="24"/>
          <w:lang w:eastAsia="zh-CN"/>
        </w:rPr>
        <w:t>其他与评估有关的资料等。</w:t>
      </w:r>
    </w:p>
    <w:p w14:paraId="093EEB05"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56" w:name="_Toc23582"/>
      <w:bookmarkStart w:id="57" w:name="_Toc447125216"/>
      <w:bookmarkStart w:id="58" w:name="_Toc26944"/>
      <w:bookmarkStart w:id="59" w:name="_Toc31581"/>
      <w:bookmarkStart w:id="60" w:name="_Toc26448"/>
      <w:r>
        <w:rPr>
          <w:rFonts w:ascii="Arial Narrow" w:eastAsia="仿宋" w:hAnsi="Arial Narrow" w:cs="Arial Narrow"/>
          <w:sz w:val="24"/>
          <w:szCs w:val="24"/>
          <w:lang w:eastAsia="zh-CN"/>
        </w:rPr>
        <w:t>七、评估方法</w:t>
      </w:r>
      <w:bookmarkEnd w:id="56"/>
      <w:bookmarkEnd w:id="57"/>
      <w:bookmarkEnd w:id="58"/>
      <w:bookmarkEnd w:id="59"/>
      <w:bookmarkEnd w:id="60"/>
    </w:p>
    <w:p w14:paraId="4DCAC3AE"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bCs/>
          <w:sz w:val="24"/>
          <w:szCs w:val="24"/>
          <w:lang w:eastAsia="zh-CN"/>
        </w:rPr>
      </w:pPr>
      <w:r>
        <w:rPr>
          <w:rFonts w:ascii="Arial Narrow" w:eastAsia="仿宋" w:hAnsi="Arial Narrow" w:cs="Arial Narrow" w:hint="eastAsia"/>
          <w:b/>
          <w:bCs/>
          <w:sz w:val="24"/>
          <w:szCs w:val="24"/>
          <w:lang w:eastAsia="zh-CN"/>
        </w:rPr>
        <w:t>(</w:t>
      </w:r>
      <w:proofErr w:type="gramStart"/>
      <w:r>
        <w:rPr>
          <w:rFonts w:ascii="Arial Narrow" w:eastAsia="仿宋" w:hAnsi="Arial Narrow" w:cs="Arial Narrow" w:hint="eastAsia"/>
          <w:b/>
          <w:bCs/>
          <w:sz w:val="24"/>
          <w:szCs w:val="24"/>
          <w:lang w:eastAsia="zh-CN"/>
        </w:rPr>
        <w:t>一</w:t>
      </w:r>
      <w:proofErr w:type="gramEnd"/>
      <w:r>
        <w:rPr>
          <w:rFonts w:ascii="Arial Narrow" w:eastAsia="仿宋" w:hAnsi="Arial Narrow" w:cs="Arial Narrow" w:hint="eastAsia"/>
          <w:b/>
          <w:bCs/>
          <w:sz w:val="24"/>
          <w:szCs w:val="24"/>
          <w:lang w:eastAsia="zh-CN"/>
        </w:rPr>
        <w:t>)</w:t>
      </w:r>
      <w:r>
        <w:rPr>
          <w:rFonts w:ascii="Arial Narrow" w:eastAsia="仿宋" w:hAnsi="Arial Narrow" w:cs="Arial Narrow" w:hint="eastAsia"/>
          <w:b/>
          <w:bCs/>
          <w:sz w:val="24"/>
          <w:szCs w:val="24"/>
          <w:lang w:eastAsia="zh-CN"/>
        </w:rPr>
        <w:t>开发权益</w:t>
      </w:r>
    </w:p>
    <w:p w14:paraId="76C1D22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凤凰养生谷项目</w:t>
      </w:r>
      <w:r>
        <w:rPr>
          <w:rFonts w:ascii="Arial Narrow" w:eastAsia="仿宋" w:hAnsi="Arial Narrow" w:cs="Arial Narrow" w:hint="eastAsia"/>
          <w:sz w:val="24"/>
          <w:szCs w:val="24"/>
          <w:lang w:eastAsia="zh-CN"/>
        </w:rPr>
        <w:t>10</w:t>
      </w:r>
      <w:r>
        <w:rPr>
          <w:rFonts w:ascii="Arial Narrow" w:eastAsia="仿宋" w:hAnsi="Arial Narrow" w:cs="Arial Narrow" w:hint="eastAsia"/>
          <w:sz w:val="24"/>
          <w:szCs w:val="24"/>
          <w:lang w:eastAsia="zh-CN"/>
        </w:rPr>
        <w:t>栋和</w:t>
      </w:r>
      <w:r>
        <w:rPr>
          <w:rFonts w:ascii="Arial Narrow" w:eastAsia="仿宋" w:hAnsi="Arial Narrow" w:cs="Arial Narrow" w:hint="eastAsia"/>
          <w:sz w:val="24"/>
          <w:szCs w:val="24"/>
          <w:lang w:eastAsia="zh-CN"/>
        </w:rPr>
        <w:t>13</w:t>
      </w:r>
      <w:r>
        <w:rPr>
          <w:rFonts w:ascii="Arial Narrow" w:eastAsia="仿宋" w:hAnsi="Arial Narrow" w:cs="Arial Narrow" w:hint="eastAsia"/>
          <w:sz w:val="24"/>
          <w:szCs w:val="24"/>
          <w:lang w:eastAsia="zh-CN"/>
        </w:rPr>
        <w:t>栋开发权益，为土地进行开发利用的权利和利益。根据资产评估相关准则，房地产在建项目常用的评估方法有市场法、收益法、假设开发法、成本法等。本次开发权益主要采用假设开发法进行评估。</w:t>
      </w:r>
    </w:p>
    <w:p w14:paraId="04A76016" w14:textId="77777777" w:rsidR="000863E8" w:rsidRDefault="00000000">
      <w:pPr>
        <w:spacing w:before="120" w:line="220" w:lineRule="auto"/>
        <w:ind w:left="523"/>
        <w:rPr>
          <w:rFonts w:ascii="Arial Narrow" w:eastAsia="仿宋" w:hAnsi="Arial Narrow" w:cs="Arial Narrow"/>
          <w:sz w:val="24"/>
          <w:szCs w:val="24"/>
          <w:lang w:eastAsia="zh-CN"/>
        </w:rPr>
      </w:pPr>
      <w:r>
        <w:rPr>
          <w:rFonts w:ascii="Arial Narrow" w:eastAsia="仿宋" w:hAnsi="Arial Narrow" w:cs="Arial Narrow"/>
          <w:b/>
          <w:bCs/>
          <w:spacing w:val="-8"/>
          <w:sz w:val="24"/>
          <w:szCs w:val="24"/>
          <w:lang w:eastAsia="zh-CN"/>
        </w:rPr>
        <w:t>●</w:t>
      </w:r>
      <w:r>
        <w:rPr>
          <w:rFonts w:ascii="Arial Narrow" w:eastAsia="仿宋" w:hAnsi="Arial Narrow" w:cs="Arial Narrow"/>
          <w:b/>
          <w:bCs/>
          <w:spacing w:val="-8"/>
          <w:sz w:val="24"/>
          <w:szCs w:val="24"/>
          <w:lang w:eastAsia="zh-CN"/>
        </w:rPr>
        <w:t>假设开发法</w:t>
      </w:r>
    </w:p>
    <w:p w14:paraId="241DD7A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假设开发法是指根据最高</w:t>
      </w:r>
      <w:proofErr w:type="gramStart"/>
      <w:r>
        <w:rPr>
          <w:rFonts w:ascii="Arial Narrow" w:eastAsia="仿宋" w:hAnsi="Arial Narrow" w:cs="Arial Narrow" w:hint="eastAsia"/>
          <w:sz w:val="24"/>
          <w:szCs w:val="24"/>
          <w:lang w:eastAsia="zh-CN"/>
        </w:rPr>
        <w:t>最佳原则测算委估项目</w:t>
      </w:r>
      <w:proofErr w:type="gramEnd"/>
      <w:r>
        <w:rPr>
          <w:rFonts w:ascii="Arial Narrow" w:eastAsia="仿宋" w:hAnsi="Arial Narrow" w:cs="Arial Narrow" w:hint="eastAsia"/>
          <w:sz w:val="24"/>
          <w:szCs w:val="24"/>
          <w:lang w:eastAsia="zh-CN"/>
        </w:rPr>
        <w:t>开发后的房地产价值，扣除</w:t>
      </w:r>
      <w:r>
        <w:rPr>
          <w:rFonts w:ascii="Arial Narrow" w:eastAsia="仿宋" w:hAnsi="Arial Narrow" w:cs="Arial Narrow" w:hint="eastAsia"/>
          <w:sz w:val="24"/>
          <w:szCs w:val="24"/>
          <w:lang w:eastAsia="zh-CN"/>
        </w:rPr>
        <w:t xml:space="preserve"> </w:t>
      </w:r>
      <w:r>
        <w:rPr>
          <w:rFonts w:ascii="Arial Narrow" w:eastAsia="仿宋" w:hAnsi="Arial Narrow" w:cs="Arial Narrow" w:hint="eastAsia"/>
          <w:sz w:val="24"/>
          <w:szCs w:val="24"/>
          <w:lang w:eastAsia="zh-CN"/>
        </w:rPr>
        <w:t>尚需投入的续建开发成本、续建投资利息、销售税金、销售费用及管理费用、投资利润，以此确定</w:t>
      </w:r>
      <w:proofErr w:type="gramStart"/>
      <w:r>
        <w:rPr>
          <w:rFonts w:ascii="Arial Narrow" w:eastAsia="仿宋" w:hAnsi="Arial Narrow" w:cs="Arial Narrow" w:hint="eastAsia"/>
          <w:sz w:val="24"/>
          <w:szCs w:val="24"/>
          <w:lang w:eastAsia="zh-CN"/>
        </w:rPr>
        <w:t>委估对象</w:t>
      </w:r>
      <w:proofErr w:type="gramEnd"/>
      <w:r>
        <w:rPr>
          <w:rFonts w:ascii="Arial Narrow" w:eastAsia="仿宋" w:hAnsi="Arial Narrow" w:cs="Arial Narrow" w:hint="eastAsia"/>
          <w:sz w:val="24"/>
          <w:szCs w:val="24"/>
          <w:lang w:eastAsia="zh-CN"/>
        </w:rPr>
        <w:t>的价值。计算公式如下：</w:t>
      </w:r>
    </w:p>
    <w:p w14:paraId="27E7DDB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开发成本评估值</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开发完成后房地产的评估值－续建开发成本－续建投资利息－销售税金－销售费用及管理费用－投资利润</w:t>
      </w:r>
    </w:p>
    <w:p w14:paraId="0531957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上式中：</w:t>
      </w:r>
    </w:p>
    <w:p w14:paraId="5A3FC3DB"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lastRenderedPageBreak/>
        <w:t>“开发完成后房地产的评估值”根据拟建成房地产的不同功能，通过评估人员运用市场法结合趋势法对未来建设完成后的房地产销售价格进行预测后，采用市场法的计算方法得到。</w:t>
      </w:r>
    </w:p>
    <w:p w14:paraId="5B49894A"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市场法是将被评估物业与在近期已经发生交易的类似案例加以比较对照，从类似物业交易的已知价格，修正得出评估标的客观合理价格的一种评估方法。</w:t>
      </w:r>
    </w:p>
    <w:p w14:paraId="2F24C8D4"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公式：</w:t>
      </w:r>
      <w:r>
        <w:rPr>
          <w:rFonts w:ascii="Arial Narrow" w:eastAsia="仿宋" w:hAnsi="Arial Narrow" w:cs="Arial Narrow"/>
          <w:sz w:val="24"/>
          <w:szCs w:val="24"/>
          <w:lang w:eastAsia="zh-CN"/>
        </w:rPr>
        <w:t>P=PI×A×B×C</w:t>
      </w:r>
    </w:p>
    <w:p w14:paraId="31394AE7"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式中：</w:t>
      </w:r>
      <w:r>
        <w:rPr>
          <w:rFonts w:ascii="Arial Narrow" w:eastAsia="仿宋" w:hAnsi="Arial Narrow" w:cs="Arial Narrow"/>
          <w:sz w:val="24"/>
          <w:szCs w:val="24"/>
          <w:lang w:eastAsia="zh-CN"/>
        </w:rPr>
        <w:t>P ---</w:t>
      </w:r>
      <w:r>
        <w:rPr>
          <w:rFonts w:ascii="Arial Narrow" w:eastAsia="仿宋" w:hAnsi="Arial Narrow" w:cs="Arial Narrow"/>
          <w:sz w:val="24"/>
          <w:szCs w:val="24"/>
          <w:lang w:eastAsia="zh-CN"/>
        </w:rPr>
        <w:t>被评估对象评估价格</w:t>
      </w:r>
    </w:p>
    <w:p w14:paraId="7DFB4A3E" w14:textId="77777777" w:rsidR="000863E8" w:rsidRDefault="00000000">
      <w:pPr>
        <w:widowControl w:val="0"/>
        <w:spacing w:beforeLines="50" w:before="156" w:after="0" w:line="240" w:lineRule="auto"/>
        <w:ind w:firstLineChars="483" w:firstLine="1159"/>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PI---</w:t>
      </w:r>
      <w:r>
        <w:rPr>
          <w:rFonts w:ascii="Arial Narrow" w:eastAsia="仿宋" w:hAnsi="Arial Narrow" w:cs="Arial Narrow"/>
          <w:sz w:val="24"/>
          <w:szCs w:val="24"/>
          <w:lang w:eastAsia="zh-CN"/>
        </w:rPr>
        <w:t>可比交易案例价格</w:t>
      </w:r>
    </w:p>
    <w:p w14:paraId="2C5C33EC" w14:textId="77777777" w:rsidR="000863E8" w:rsidRDefault="00000000">
      <w:pPr>
        <w:widowControl w:val="0"/>
        <w:spacing w:beforeLines="50" w:before="156" w:after="0" w:line="240" w:lineRule="auto"/>
        <w:ind w:firstLineChars="483" w:firstLine="1159"/>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A ---</w:t>
      </w:r>
      <w:r>
        <w:rPr>
          <w:rFonts w:ascii="Arial Narrow" w:eastAsia="仿宋" w:hAnsi="Arial Narrow" w:cs="Arial Narrow"/>
          <w:sz w:val="24"/>
          <w:szCs w:val="24"/>
          <w:lang w:eastAsia="zh-CN"/>
        </w:rPr>
        <w:t>交易情况修正系数</w:t>
      </w:r>
    </w:p>
    <w:p w14:paraId="6840A0E6" w14:textId="77777777" w:rsidR="000863E8" w:rsidRDefault="00000000">
      <w:pPr>
        <w:widowControl w:val="0"/>
        <w:spacing w:beforeLines="50" w:before="156" w:after="0" w:line="240" w:lineRule="auto"/>
        <w:ind w:firstLineChars="483" w:firstLine="1159"/>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B ---</w:t>
      </w:r>
      <w:r>
        <w:rPr>
          <w:rFonts w:ascii="Arial Narrow" w:eastAsia="仿宋" w:hAnsi="Arial Narrow" w:cs="Arial Narrow"/>
          <w:sz w:val="24"/>
          <w:szCs w:val="24"/>
          <w:lang w:eastAsia="zh-CN"/>
        </w:rPr>
        <w:t>市场状况修正系数</w:t>
      </w:r>
    </w:p>
    <w:p w14:paraId="1269924A" w14:textId="77777777" w:rsidR="000863E8" w:rsidRDefault="00000000">
      <w:pPr>
        <w:widowControl w:val="0"/>
        <w:spacing w:beforeLines="50" w:before="156" w:after="0" w:line="240" w:lineRule="auto"/>
        <w:ind w:firstLineChars="483" w:firstLine="1159"/>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C ---</w:t>
      </w:r>
      <w:r>
        <w:rPr>
          <w:rFonts w:ascii="Arial Narrow" w:eastAsia="仿宋" w:hAnsi="Arial Narrow" w:cs="Arial Narrow"/>
          <w:sz w:val="24"/>
          <w:szCs w:val="24"/>
          <w:lang w:eastAsia="zh-CN"/>
        </w:rPr>
        <w:t>房地产因素修正系数</w:t>
      </w:r>
    </w:p>
    <w:p w14:paraId="771DE89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“续建开发成本”，</w:t>
      </w:r>
      <w:proofErr w:type="gramStart"/>
      <w:r>
        <w:rPr>
          <w:rFonts w:ascii="Arial Narrow" w:eastAsia="仿宋" w:hAnsi="Arial Narrow" w:cs="Arial Narrow" w:hint="eastAsia"/>
          <w:sz w:val="24"/>
          <w:szCs w:val="24"/>
          <w:lang w:eastAsia="zh-CN"/>
        </w:rPr>
        <w:t>根据待估物业</w:t>
      </w:r>
      <w:proofErr w:type="gramEnd"/>
      <w:r>
        <w:rPr>
          <w:rFonts w:ascii="Arial Narrow" w:eastAsia="仿宋" w:hAnsi="Arial Narrow" w:cs="Arial Narrow" w:hint="eastAsia"/>
          <w:sz w:val="24"/>
          <w:szCs w:val="24"/>
          <w:lang w:eastAsia="zh-CN"/>
        </w:rPr>
        <w:t>所在城市类似工程或已建成项目中的同类用房之建造成本标准及取费标准，通过计算确定；</w:t>
      </w:r>
    </w:p>
    <w:p w14:paraId="5170BC2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“续建投资利息”指正常建设工期内投资成本的筹资成本；</w:t>
      </w:r>
    </w:p>
    <w:p w14:paraId="6CEFE39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“销售税金”指房地产销售过程中所需支付的增值税、城市建设维护税、教育费附加、土地增值税、印花税等费用；</w:t>
      </w:r>
    </w:p>
    <w:p w14:paraId="49FAD82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“销售费用及管理费用”指销售部门的管理费用、销售人力资源费用、广告费用、项目咨询及策划费用、代理销售佣金以及续建工程建设过程中发生的各项管理费用；</w:t>
      </w:r>
    </w:p>
    <w:p w14:paraId="3742D79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“投资利润”为开发项目建设工期内开发商所应取得的投资利润。</w:t>
      </w:r>
    </w:p>
    <w:p w14:paraId="1A556EA9" w14:textId="77777777" w:rsidR="000863E8" w:rsidRDefault="00000000">
      <w:pPr>
        <w:numPr>
          <w:ilvl w:val="255"/>
          <w:numId w:val="0"/>
        </w:numPr>
        <w:spacing w:before="120" w:after="120"/>
        <w:ind w:firstLineChars="200" w:firstLine="482"/>
        <w:jc w:val="both"/>
        <w:rPr>
          <w:rFonts w:ascii="Arial Narrow" w:eastAsia="仿宋" w:hAnsi="Arial Narrow" w:cs="Arial Narrow"/>
          <w:b/>
          <w:bCs/>
          <w:sz w:val="24"/>
          <w:szCs w:val="24"/>
          <w:lang w:eastAsia="zh-CN"/>
        </w:rPr>
      </w:pPr>
      <w:r>
        <w:rPr>
          <w:rFonts w:ascii="Arial Narrow" w:eastAsia="仿宋" w:hAnsi="Arial Narrow" w:cs="Arial Narrow" w:hint="eastAsia"/>
          <w:b/>
          <w:bCs/>
          <w:sz w:val="24"/>
          <w:szCs w:val="24"/>
          <w:lang w:eastAsia="zh-CN"/>
        </w:rPr>
        <w:t>(</w:t>
      </w:r>
      <w:r>
        <w:rPr>
          <w:rFonts w:ascii="Arial Narrow" w:eastAsia="仿宋" w:hAnsi="Arial Narrow" w:cs="Arial Narrow" w:hint="eastAsia"/>
          <w:b/>
          <w:bCs/>
          <w:sz w:val="24"/>
          <w:szCs w:val="24"/>
          <w:lang w:eastAsia="zh-CN"/>
        </w:rPr>
        <w:t>二</w:t>
      </w:r>
      <w:r>
        <w:rPr>
          <w:rFonts w:ascii="Arial Narrow" w:eastAsia="仿宋" w:hAnsi="Arial Narrow" w:cs="Arial Narrow" w:hint="eastAsia"/>
          <w:b/>
          <w:bCs/>
          <w:sz w:val="24"/>
          <w:szCs w:val="24"/>
          <w:lang w:eastAsia="zh-CN"/>
        </w:rPr>
        <w:t>)</w:t>
      </w:r>
      <w:r>
        <w:rPr>
          <w:rFonts w:ascii="Arial Narrow" w:eastAsia="仿宋" w:hAnsi="Arial Narrow" w:cs="Arial Narrow"/>
          <w:b/>
          <w:bCs/>
          <w:sz w:val="24"/>
          <w:szCs w:val="24"/>
          <w:lang w:eastAsia="zh-CN"/>
        </w:rPr>
        <w:t>设备类的评估</w:t>
      </w:r>
    </w:p>
    <w:p w14:paraId="5A8302B7" w14:textId="77777777" w:rsidR="000863E8" w:rsidRDefault="00000000">
      <w:pPr>
        <w:numPr>
          <w:ilvl w:val="255"/>
          <w:numId w:val="0"/>
        </w:numPr>
        <w:spacing w:before="120" w:after="120"/>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纳入本次评估范围的设备类资产</w:t>
      </w:r>
      <w:r>
        <w:rPr>
          <w:rFonts w:ascii="Arial Narrow" w:eastAsia="仿宋" w:hAnsi="Arial Narrow" w:cs="Arial Narrow" w:hint="eastAsia"/>
          <w:sz w:val="24"/>
          <w:szCs w:val="24"/>
          <w:lang w:eastAsia="zh-CN"/>
        </w:rPr>
        <w:t>为</w:t>
      </w:r>
      <w:r>
        <w:rPr>
          <w:rFonts w:ascii="Arial Narrow" w:eastAsia="仿宋" w:hAnsi="Arial Narrow" w:cs="Arial Narrow"/>
          <w:sz w:val="24"/>
          <w:szCs w:val="24"/>
          <w:lang w:eastAsia="zh-CN"/>
        </w:rPr>
        <w:t>电子设备，根据评估目的</w:t>
      </w:r>
      <w:proofErr w:type="gramStart"/>
      <w:r>
        <w:rPr>
          <w:rFonts w:ascii="Arial Narrow" w:eastAsia="仿宋" w:hAnsi="Arial Narrow" w:cs="Arial Narrow"/>
          <w:sz w:val="24"/>
          <w:szCs w:val="24"/>
          <w:lang w:eastAsia="zh-CN"/>
        </w:rPr>
        <w:t>及委估</w:t>
      </w:r>
      <w:proofErr w:type="gramEnd"/>
      <w:r>
        <w:rPr>
          <w:rFonts w:ascii="Arial Narrow" w:eastAsia="仿宋" w:hAnsi="Arial Narrow" w:cs="Arial Narrow"/>
          <w:sz w:val="24"/>
          <w:szCs w:val="24"/>
          <w:lang w:eastAsia="zh-CN"/>
        </w:rPr>
        <w:t>资产情况，设备类资产采用重置成本法进行评估。</w:t>
      </w:r>
    </w:p>
    <w:p w14:paraId="6F0BFE98" w14:textId="77777777" w:rsidR="000863E8" w:rsidRDefault="00000000">
      <w:pPr>
        <w:numPr>
          <w:ilvl w:val="255"/>
          <w:numId w:val="0"/>
        </w:numPr>
        <w:spacing w:before="120" w:after="120"/>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重置成本法估算公式如下：</w:t>
      </w:r>
    </w:p>
    <w:p w14:paraId="3A32FE70" w14:textId="77777777" w:rsidR="000863E8" w:rsidRDefault="00000000">
      <w:pPr>
        <w:numPr>
          <w:ilvl w:val="255"/>
          <w:numId w:val="0"/>
        </w:numPr>
        <w:spacing w:before="120" w:after="120"/>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评估值＝重置价值</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成新率</w:t>
      </w:r>
    </w:p>
    <w:p w14:paraId="5157D3D8" w14:textId="77777777" w:rsidR="000863E8" w:rsidRDefault="00000000">
      <w:pPr>
        <w:numPr>
          <w:ilvl w:val="255"/>
          <w:numId w:val="0"/>
        </w:numPr>
        <w:spacing w:before="120" w:after="120"/>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(1)</w:t>
      </w:r>
      <w:r>
        <w:rPr>
          <w:rFonts w:ascii="Arial Narrow" w:eastAsia="仿宋" w:hAnsi="Arial Narrow" w:cs="Arial Narrow"/>
          <w:sz w:val="24"/>
          <w:szCs w:val="24"/>
          <w:lang w:eastAsia="zh-CN"/>
        </w:rPr>
        <w:t>重置价值的确定</w:t>
      </w:r>
    </w:p>
    <w:p w14:paraId="3166F869" w14:textId="77777777" w:rsidR="000863E8" w:rsidRDefault="00000000">
      <w:pPr>
        <w:numPr>
          <w:ilvl w:val="255"/>
          <w:numId w:val="0"/>
        </w:numPr>
        <w:spacing w:before="120" w:after="120"/>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重置价值的构成包括评估基准日购置价、运杂费、安装调试费、基础费、其他费用、资金成本等；</w:t>
      </w:r>
      <w:proofErr w:type="gramStart"/>
      <w:r>
        <w:rPr>
          <w:rFonts w:ascii="Arial Narrow" w:eastAsia="仿宋" w:hAnsi="Arial Narrow" w:cs="Arial Narrow"/>
          <w:sz w:val="24"/>
          <w:szCs w:val="24"/>
          <w:lang w:eastAsia="zh-CN"/>
        </w:rPr>
        <w:t>因委估</w:t>
      </w:r>
      <w:proofErr w:type="gramEnd"/>
      <w:r>
        <w:rPr>
          <w:rFonts w:ascii="Arial Narrow" w:eastAsia="仿宋" w:hAnsi="Arial Narrow" w:cs="Arial Narrow"/>
          <w:sz w:val="24"/>
          <w:szCs w:val="24"/>
          <w:lang w:eastAsia="zh-CN"/>
        </w:rPr>
        <w:t>机器设备均为小型设备，无需特殊基础，从开始购买到投入使用所需时间较短，故本次评估中不考虑设备基础费、其他费用和资金成本等因素，计算公式如下：</w:t>
      </w:r>
    </w:p>
    <w:p w14:paraId="5654A00C" w14:textId="77777777" w:rsidR="000863E8" w:rsidRDefault="00000000">
      <w:pPr>
        <w:numPr>
          <w:ilvl w:val="255"/>
          <w:numId w:val="0"/>
        </w:numPr>
        <w:spacing w:before="120" w:after="120"/>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重置价值＝购置价＋运杂费＋安装调试费</w:t>
      </w:r>
    </w:p>
    <w:p w14:paraId="078CC647" w14:textId="77777777" w:rsidR="000863E8" w:rsidRDefault="00000000">
      <w:pPr>
        <w:numPr>
          <w:ilvl w:val="255"/>
          <w:numId w:val="0"/>
        </w:numPr>
        <w:spacing w:before="120" w:after="120"/>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本次</w:t>
      </w:r>
      <w:proofErr w:type="gramStart"/>
      <w:r>
        <w:rPr>
          <w:rFonts w:ascii="Arial Narrow" w:eastAsia="仿宋" w:hAnsi="Arial Narrow" w:cs="Arial Narrow"/>
          <w:sz w:val="24"/>
          <w:szCs w:val="24"/>
          <w:lang w:eastAsia="zh-CN"/>
        </w:rPr>
        <w:t>委估设备</w:t>
      </w:r>
      <w:proofErr w:type="gramEnd"/>
      <w:r>
        <w:rPr>
          <w:rFonts w:ascii="Arial Narrow" w:eastAsia="仿宋" w:hAnsi="Arial Narrow" w:cs="Arial Narrow"/>
          <w:sz w:val="24"/>
          <w:szCs w:val="24"/>
          <w:lang w:eastAsia="zh-CN"/>
        </w:rPr>
        <w:t>购置价均已包含了运杂费和安装调试费，故不再单独考虑运杂费和安装调试费。</w:t>
      </w:r>
    </w:p>
    <w:p w14:paraId="3E9F4412" w14:textId="77777777" w:rsidR="000863E8" w:rsidRDefault="00000000">
      <w:pPr>
        <w:numPr>
          <w:ilvl w:val="255"/>
          <w:numId w:val="0"/>
        </w:numPr>
        <w:spacing w:before="120" w:after="120"/>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lastRenderedPageBreak/>
        <w:t>购置价：</w:t>
      </w:r>
      <w:r>
        <w:rPr>
          <w:rFonts w:ascii="Arial Narrow" w:eastAsia="仿宋" w:hAnsi="Arial Narrow" w:cs="Arial Narrow"/>
          <w:sz w:val="24"/>
          <w:szCs w:val="24"/>
          <w:lang w:eastAsia="zh-CN"/>
        </w:rPr>
        <w:t>①</w:t>
      </w:r>
      <w:r>
        <w:rPr>
          <w:rFonts w:ascii="Arial Narrow" w:eastAsia="仿宋" w:hAnsi="Arial Narrow" w:cs="Arial Narrow"/>
          <w:sz w:val="24"/>
          <w:szCs w:val="24"/>
          <w:lang w:eastAsia="zh-CN"/>
        </w:rPr>
        <w:t>对能查询到现行市场价格的设备，直接以市价作为购置价；</w:t>
      </w:r>
      <w:r>
        <w:rPr>
          <w:rFonts w:ascii="Arial Narrow" w:eastAsia="仿宋" w:hAnsi="Arial Narrow" w:cs="Arial Narrow"/>
          <w:sz w:val="24"/>
          <w:szCs w:val="24"/>
          <w:lang w:eastAsia="zh-CN"/>
        </w:rPr>
        <w:t>②</w:t>
      </w:r>
      <w:r>
        <w:rPr>
          <w:rFonts w:ascii="Arial Narrow" w:eastAsia="仿宋" w:hAnsi="Arial Narrow" w:cs="Arial Narrow"/>
          <w:sz w:val="24"/>
          <w:szCs w:val="24"/>
          <w:lang w:eastAsia="zh-CN"/>
        </w:rPr>
        <w:t>对于已经淘汰、厂家不再生产、市场已不再流通的设备，则采用类似设备与</w:t>
      </w:r>
      <w:proofErr w:type="gramStart"/>
      <w:r>
        <w:rPr>
          <w:rFonts w:ascii="Arial Narrow" w:eastAsia="仿宋" w:hAnsi="Arial Narrow" w:cs="Arial Narrow"/>
          <w:sz w:val="24"/>
          <w:szCs w:val="24"/>
          <w:lang w:eastAsia="zh-CN"/>
        </w:rPr>
        <w:t>委估设备</w:t>
      </w:r>
      <w:proofErr w:type="gramEnd"/>
      <w:r>
        <w:rPr>
          <w:rFonts w:ascii="Arial Narrow" w:eastAsia="仿宋" w:hAnsi="Arial Narrow" w:cs="Arial Narrow"/>
          <w:sz w:val="24"/>
          <w:szCs w:val="24"/>
          <w:lang w:eastAsia="zh-CN"/>
        </w:rPr>
        <w:t>比较，综合考虑设备的性能、技术参数、使用功能等方面的差异，分析确定购置价格。</w:t>
      </w:r>
    </w:p>
    <w:p w14:paraId="7F033BCE" w14:textId="77777777" w:rsidR="000863E8" w:rsidRDefault="00000000">
      <w:pPr>
        <w:numPr>
          <w:ilvl w:val="255"/>
          <w:numId w:val="0"/>
        </w:numPr>
        <w:spacing w:before="120" w:after="120"/>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(2)</w:t>
      </w:r>
      <w:r>
        <w:rPr>
          <w:rFonts w:ascii="Arial Narrow" w:eastAsia="仿宋" w:hAnsi="Arial Narrow" w:cs="Arial Narrow"/>
          <w:sz w:val="24"/>
          <w:szCs w:val="24"/>
          <w:lang w:eastAsia="zh-CN"/>
        </w:rPr>
        <w:t>成新率的确定</w:t>
      </w:r>
    </w:p>
    <w:p w14:paraId="3A1A42C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对价值较小的普通设备，以使用年限法为主确定设备的成新率。</w:t>
      </w:r>
    </w:p>
    <w:p w14:paraId="1C817AC8"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61" w:name="_Toc25292"/>
      <w:bookmarkStart w:id="62" w:name="_Toc27201"/>
      <w:bookmarkStart w:id="63" w:name="_Toc13935"/>
      <w:bookmarkStart w:id="64" w:name="_Toc447125217"/>
      <w:bookmarkStart w:id="65" w:name="_Toc32055"/>
      <w:r>
        <w:rPr>
          <w:rFonts w:ascii="Arial Narrow" w:eastAsia="仿宋" w:hAnsi="Arial Narrow" w:cs="Arial Narrow"/>
          <w:sz w:val="24"/>
          <w:szCs w:val="24"/>
          <w:lang w:eastAsia="zh-CN"/>
        </w:rPr>
        <w:t>八、评估程序实施过程和情况</w:t>
      </w:r>
      <w:bookmarkEnd w:id="61"/>
      <w:bookmarkEnd w:id="62"/>
      <w:bookmarkEnd w:id="63"/>
      <w:bookmarkEnd w:id="64"/>
      <w:bookmarkEnd w:id="65"/>
    </w:p>
    <w:p w14:paraId="2E5008FF"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proofErr w:type="gramStart"/>
      <w:r>
        <w:rPr>
          <w:rFonts w:ascii="Arial Narrow" w:eastAsia="仿宋" w:hAnsi="Arial Narrow" w:cs="Arial Narrow"/>
          <w:b/>
          <w:sz w:val="24"/>
          <w:szCs w:val="24"/>
          <w:lang w:eastAsia="zh-CN"/>
        </w:rPr>
        <w:t>一</w:t>
      </w:r>
      <w:proofErr w:type="gramEnd"/>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明确资产评估业务基本事项</w:t>
      </w:r>
    </w:p>
    <w:p w14:paraId="4F75FD4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通过向委托人了解总体方案，明确委托人和其他资产评估报告使用人、被评估企业、评估目的、评估对象和评估范围、价值类型、评估基准日、资产评估报告使用范围、资产评估报告提交时间及方式等资产评估业务基本事项。</w:t>
      </w:r>
    </w:p>
    <w:p w14:paraId="7C8229B6"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二</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订立资产评估委托合同</w:t>
      </w:r>
    </w:p>
    <w:p w14:paraId="28872FAB"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根据了解的资产评估业务基本情况，本公司对自身专业胜任能力、独立性和业务风险进行综合分析和评价，最终决定与委托人订立资产评估委托合同。</w:t>
      </w:r>
    </w:p>
    <w:p w14:paraId="653C7308"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三</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编制资产评估计划</w:t>
      </w:r>
    </w:p>
    <w:p w14:paraId="5B15F7C9"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根据评估项目的具体情况，由项目负责人编制资产评估计划，对评估项目的具体实施程序、时间要求、人员分工做出安排，并将资产评估计划报经本公司相关人员审核批准。</w:t>
      </w:r>
    </w:p>
    <w:p w14:paraId="74CFB9DA"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四</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现场调查</w:t>
      </w:r>
    </w:p>
    <w:p w14:paraId="6019C63F"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根据批准的资产评估计划，评估人员进驻被评估企业进行现场调查工作，主要包括获取被评估企业各项资产的申报评估明细表；识别申报评估的相关资产；抽查验证申报评估的相关资产的会计凭证以及相关权属证明材料；调查了解评估范围内实物资产的权益状况、区域状况和实际使用状况等。</w:t>
      </w:r>
    </w:p>
    <w:p w14:paraId="57D74803"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五</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收集整理评估资料</w:t>
      </w:r>
    </w:p>
    <w:p w14:paraId="78F26EDB"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在现场调查的基础上，根据评估工作的需要，评估人员收集与本次评估相关的各种资料与信息，包括被评估企业的财务资料、资产权属证明材料、相关资产的市场交易信息、行业信息、相关市场数据等。</w:t>
      </w:r>
    </w:p>
    <w:p w14:paraId="0793CA9D"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六</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评定估算形成评估结论</w:t>
      </w:r>
    </w:p>
    <w:p w14:paraId="4BD090AC"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根据现场调查情况和所收集的评估资料，结合评估对象的实际状况和特点，选择相应的评估方法，对评估对象</w:t>
      </w:r>
      <w:r>
        <w:rPr>
          <w:rFonts w:ascii="Arial Narrow" w:eastAsia="仿宋" w:hAnsi="Arial Narrow" w:cs="Arial Narrow" w:hint="eastAsia"/>
          <w:sz w:val="24"/>
          <w:szCs w:val="24"/>
          <w:lang w:eastAsia="zh-CN"/>
        </w:rPr>
        <w:t>于评估基准日市场</w:t>
      </w:r>
      <w:r>
        <w:rPr>
          <w:rFonts w:ascii="Arial Narrow" w:eastAsia="仿宋" w:hAnsi="Arial Narrow" w:cs="Arial Narrow"/>
          <w:sz w:val="24"/>
          <w:szCs w:val="24"/>
          <w:lang w:eastAsia="zh-CN"/>
        </w:rPr>
        <w:t>价值进行评定估算，在此基础上形成评估结论。</w:t>
      </w:r>
    </w:p>
    <w:p w14:paraId="1B4AF3B3"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七</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编制出具评估报告</w:t>
      </w:r>
    </w:p>
    <w:p w14:paraId="2573CC0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项目负责人（本报告的签字资产评估师）在以上工作的基础上编制资产评估报告，经本公司内部审核通过后，出具资产评估报告并提交给委托人。</w:t>
      </w:r>
    </w:p>
    <w:p w14:paraId="6666221F"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w:t>
      </w:r>
      <w:r>
        <w:rPr>
          <w:rFonts w:ascii="Arial Narrow" w:eastAsia="仿宋" w:hAnsi="Arial Narrow" w:cs="Arial Narrow"/>
          <w:b/>
          <w:sz w:val="24"/>
          <w:szCs w:val="24"/>
          <w:lang w:eastAsia="zh-CN"/>
        </w:rPr>
        <w:t>八</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整理归集评估档案</w:t>
      </w:r>
    </w:p>
    <w:p w14:paraId="7737DE5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评估人员对工作底稿、资产评估报告及其他相关资料进行整理，形成资产评估档案。</w:t>
      </w:r>
    </w:p>
    <w:p w14:paraId="3559C311"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66" w:name="_Toc447125218"/>
      <w:bookmarkStart w:id="67" w:name="_Toc3247"/>
      <w:bookmarkStart w:id="68" w:name="_Toc28239"/>
      <w:bookmarkStart w:id="69" w:name="_Toc4167"/>
      <w:bookmarkStart w:id="70" w:name="_Toc146119326"/>
      <w:bookmarkStart w:id="71" w:name="_Toc144489314"/>
      <w:bookmarkStart w:id="72" w:name="_Toc29837"/>
      <w:r>
        <w:rPr>
          <w:rFonts w:ascii="Arial Narrow" w:eastAsia="仿宋" w:hAnsi="Arial Narrow" w:cs="Arial Narrow"/>
          <w:sz w:val="24"/>
          <w:szCs w:val="24"/>
          <w:lang w:eastAsia="zh-CN"/>
        </w:rPr>
        <w:t>九、评估假设</w:t>
      </w:r>
      <w:bookmarkEnd w:id="66"/>
      <w:bookmarkEnd w:id="67"/>
      <w:bookmarkEnd w:id="68"/>
      <w:bookmarkEnd w:id="69"/>
      <w:bookmarkEnd w:id="70"/>
      <w:bookmarkEnd w:id="71"/>
      <w:bookmarkEnd w:id="72"/>
    </w:p>
    <w:p w14:paraId="4F9D28A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评估报告所载评估结论的成立，依赖于以下评估假设，包括评估基准假设和评估条件假设：</w:t>
      </w:r>
    </w:p>
    <w:p w14:paraId="5B2CB74D"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proofErr w:type="gramStart"/>
      <w:r>
        <w:rPr>
          <w:rFonts w:ascii="Arial Narrow" w:eastAsia="仿宋" w:hAnsi="Arial Narrow" w:cs="Arial Narrow"/>
          <w:b/>
          <w:sz w:val="24"/>
          <w:szCs w:val="24"/>
          <w:lang w:eastAsia="zh-CN"/>
        </w:rPr>
        <w:t>一</w:t>
      </w:r>
      <w:proofErr w:type="gramEnd"/>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评估基准假设</w:t>
      </w:r>
    </w:p>
    <w:p w14:paraId="5D80E6C1"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1.</w:t>
      </w:r>
      <w:r>
        <w:rPr>
          <w:rFonts w:ascii="Arial Narrow" w:eastAsia="仿宋" w:hAnsi="Arial Narrow" w:cs="Arial Narrow"/>
          <w:sz w:val="24"/>
          <w:szCs w:val="24"/>
          <w:lang w:eastAsia="zh-CN"/>
        </w:rPr>
        <w:t>交易基准假设</w:t>
      </w:r>
    </w:p>
    <w:p w14:paraId="35215587"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假设评估对象或所有被评估资产于评估基准日处在市场交易过程中，资产评估专业人员根据评估基准日的市场环境和评估对象或所有被评估资产的交易条件等模拟市场进行相应的价值估计或测算。</w:t>
      </w:r>
    </w:p>
    <w:p w14:paraId="5ADAE69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2.</w:t>
      </w:r>
      <w:r>
        <w:rPr>
          <w:rFonts w:ascii="Arial Narrow" w:eastAsia="仿宋" w:hAnsi="Arial Narrow" w:cs="Arial Narrow"/>
          <w:sz w:val="24"/>
          <w:szCs w:val="24"/>
          <w:lang w:eastAsia="zh-CN"/>
        </w:rPr>
        <w:t>公开市场基准假设</w:t>
      </w:r>
    </w:p>
    <w:p w14:paraId="1ACD4B29"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假设评估对象或所有被评估资产于评估基准日处在的交易市场是公开市场。公开市场是</w:t>
      </w:r>
      <w:proofErr w:type="gramStart"/>
      <w:r>
        <w:rPr>
          <w:rFonts w:ascii="Arial Narrow" w:eastAsia="仿宋" w:hAnsi="Arial Narrow" w:cs="Arial Narrow"/>
          <w:sz w:val="24"/>
          <w:szCs w:val="24"/>
          <w:lang w:eastAsia="zh-CN"/>
        </w:rPr>
        <w:t>指至少</w:t>
      </w:r>
      <w:proofErr w:type="gramEnd"/>
      <w:r>
        <w:rPr>
          <w:rFonts w:ascii="Arial Narrow" w:eastAsia="仿宋" w:hAnsi="Arial Narrow" w:cs="Arial Narrow"/>
          <w:sz w:val="24"/>
          <w:szCs w:val="24"/>
          <w:lang w:eastAsia="zh-CN"/>
        </w:rPr>
        <w:t>符合下列条件的交易市场：</w:t>
      </w:r>
      <w:r>
        <w:rPr>
          <w:rFonts w:ascii="Arial Narrow" w:eastAsia="仿宋" w:hAnsi="Arial Narrow" w:cs="Arial Narrow"/>
          <w:sz w:val="24"/>
          <w:szCs w:val="24"/>
          <w:lang w:eastAsia="zh-CN"/>
        </w:rPr>
        <w:t>(1)</w:t>
      </w:r>
      <w:r>
        <w:rPr>
          <w:rFonts w:ascii="Arial Narrow" w:eastAsia="仿宋" w:hAnsi="Arial Narrow" w:cs="Arial Narrow"/>
          <w:sz w:val="24"/>
          <w:szCs w:val="24"/>
          <w:lang w:eastAsia="zh-CN"/>
        </w:rPr>
        <w:t>市场中有足够数量的买者且彼此地位是平等的，所有买者都是自愿的、理性的且均具有足够的专业知识；</w:t>
      </w:r>
      <w:r>
        <w:rPr>
          <w:rFonts w:ascii="Arial Narrow" w:eastAsia="仿宋" w:hAnsi="Arial Narrow" w:cs="Arial Narrow"/>
          <w:sz w:val="24"/>
          <w:szCs w:val="24"/>
          <w:lang w:eastAsia="zh-CN"/>
        </w:rPr>
        <w:t>(2)</w:t>
      </w:r>
      <w:r>
        <w:rPr>
          <w:rFonts w:ascii="Arial Narrow" w:eastAsia="仿宋" w:hAnsi="Arial Narrow" w:cs="Arial Narrow"/>
          <w:sz w:val="24"/>
          <w:szCs w:val="24"/>
          <w:lang w:eastAsia="zh-CN"/>
        </w:rPr>
        <w:t>市场中有足够数量的卖者且彼此地位是平等的，所有卖者都是自愿的、理性的且均具有足够的专业知识；</w:t>
      </w:r>
      <w:r>
        <w:rPr>
          <w:rFonts w:ascii="Arial Narrow" w:eastAsia="仿宋" w:hAnsi="Arial Narrow" w:cs="Arial Narrow"/>
          <w:sz w:val="24"/>
          <w:szCs w:val="24"/>
          <w:lang w:eastAsia="zh-CN"/>
        </w:rPr>
        <w:t>(3)</w:t>
      </w:r>
      <w:r>
        <w:rPr>
          <w:rFonts w:ascii="Arial Narrow" w:eastAsia="仿宋" w:hAnsi="Arial Narrow" w:cs="Arial Narrow"/>
          <w:sz w:val="24"/>
          <w:szCs w:val="24"/>
          <w:lang w:eastAsia="zh-CN"/>
        </w:rPr>
        <w:t>市场中所有买者和所有卖者之间的地位也是平等的；</w:t>
      </w:r>
      <w:r>
        <w:rPr>
          <w:rFonts w:ascii="Arial Narrow" w:eastAsia="仿宋" w:hAnsi="Arial Narrow" w:cs="Arial Narrow"/>
          <w:sz w:val="24"/>
          <w:szCs w:val="24"/>
          <w:lang w:eastAsia="zh-CN"/>
        </w:rPr>
        <w:t>(4)</w:t>
      </w:r>
      <w:r>
        <w:rPr>
          <w:rFonts w:ascii="Arial Narrow" w:eastAsia="仿宋" w:hAnsi="Arial Narrow" w:cs="Arial Narrow"/>
          <w:sz w:val="24"/>
          <w:szCs w:val="24"/>
          <w:lang w:eastAsia="zh-CN"/>
        </w:rPr>
        <w:t>市场中的所有交易规则都是明确的且是公开的；</w:t>
      </w:r>
      <w:r>
        <w:rPr>
          <w:rFonts w:ascii="Arial Narrow" w:eastAsia="仿宋" w:hAnsi="Arial Narrow" w:cs="Arial Narrow"/>
          <w:sz w:val="24"/>
          <w:szCs w:val="24"/>
          <w:lang w:eastAsia="zh-CN"/>
        </w:rPr>
        <w:t>(5)</w:t>
      </w:r>
      <w:r>
        <w:rPr>
          <w:rFonts w:ascii="Arial Narrow" w:eastAsia="仿宋" w:hAnsi="Arial Narrow" w:cs="Arial Narrow"/>
          <w:sz w:val="24"/>
          <w:szCs w:val="24"/>
          <w:lang w:eastAsia="zh-CN"/>
        </w:rPr>
        <w:t>市场中所有买者和所有卖者均充分知情，都能够获得相同且足够的交易信息；</w:t>
      </w:r>
      <w:r>
        <w:rPr>
          <w:rFonts w:ascii="Arial Narrow" w:eastAsia="仿宋" w:hAnsi="Arial Narrow" w:cs="Arial Narrow"/>
          <w:sz w:val="24"/>
          <w:szCs w:val="24"/>
          <w:lang w:eastAsia="zh-CN"/>
        </w:rPr>
        <w:t>(6)</w:t>
      </w:r>
      <w:r>
        <w:rPr>
          <w:rFonts w:ascii="Arial Narrow" w:eastAsia="仿宋" w:hAnsi="Arial Narrow" w:cs="Arial Narrow"/>
          <w:sz w:val="24"/>
          <w:szCs w:val="24"/>
          <w:lang w:eastAsia="zh-CN"/>
        </w:rPr>
        <w:t>市场中所有交易行为都是在足够充分的时间内自由进行的，而非强制或不受限制的条件下进行的。</w:t>
      </w:r>
    </w:p>
    <w:p w14:paraId="50C913A0"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3.</w:t>
      </w:r>
      <w:r>
        <w:rPr>
          <w:rFonts w:ascii="Arial Narrow" w:eastAsia="仿宋" w:hAnsi="Arial Narrow" w:cs="Arial Narrow"/>
          <w:sz w:val="24"/>
          <w:szCs w:val="24"/>
          <w:lang w:eastAsia="zh-CN"/>
        </w:rPr>
        <w:t>继续使用基准假设</w:t>
      </w:r>
    </w:p>
    <w:p w14:paraId="4D02AFA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假设与评估对象相对应的所有资产均按目前的用途和使用的方式、规模、频度、环境等情况继续使用。</w:t>
      </w:r>
    </w:p>
    <w:p w14:paraId="7B195AED"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二</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评估条件假设</w:t>
      </w:r>
    </w:p>
    <w:p w14:paraId="16C23E5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1.</w:t>
      </w:r>
      <w:r>
        <w:rPr>
          <w:rFonts w:ascii="Arial Narrow" w:eastAsia="仿宋" w:hAnsi="Arial Narrow" w:cs="Arial Narrow"/>
          <w:sz w:val="24"/>
          <w:szCs w:val="24"/>
          <w:lang w:eastAsia="zh-CN"/>
        </w:rPr>
        <w:t>评估外部条件假设</w:t>
      </w:r>
    </w:p>
    <w:p w14:paraId="34DD8BF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假设国家现行的有关法律法规及政策、国家宏观经济形势无重大变化，本次交易各方所处地区的政治、经济和社会环境无重大变化；假设有关利率、汇率、赋税基准及税率、政策性征收费用、融资条件等不发生重大变化；假设无其他人力不可抗拒因素及不可预见因素对企业造成重大不利影响。</w:t>
      </w:r>
    </w:p>
    <w:p w14:paraId="324F0A60"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2.</w:t>
      </w:r>
      <w:r>
        <w:rPr>
          <w:rFonts w:ascii="Arial Narrow" w:eastAsia="仿宋" w:hAnsi="Arial Narrow" w:cs="Arial Narrow"/>
          <w:sz w:val="24"/>
          <w:szCs w:val="24"/>
          <w:lang w:eastAsia="zh-CN"/>
        </w:rPr>
        <w:t>对委托人和</w:t>
      </w:r>
      <w:r>
        <w:rPr>
          <w:rFonts w:ascii="Arial Narrow" w:eastAsia="仿宋" w:hAnsi="Arial Narrow" w:cs="Arial Narrow"/>
          <w:sz w:val="24"/>
          <w:szCs w:val="24"/>
          <w:lang w:eastAsia="zh-CN"/>
        </w:rPr>
        <w:t>/</w:t>
      </w:r>
      <w:proofErr w:type="gramStart"/>
      <w:r>
        <w:rPr>
          <w:rFonts w:ascii="Arial Narrow" w:eastAsia="仿宋" w:hAnsi="Arial Narrow" w:cs="Arial Narrow"/>
          <w:sz w:val="24"/>
          <w:szCs w:val="24"/>
          <w:lang w:eastAsia="zh-CN"/>
        </w:rPr>
        <w:t>可相关</w:t>
      </w:r>
      <w:proofErr w:type="gramEnd"/>
      <w:r>
        <w:rPr>
          <w:rFonts w:ascii="Arial Narrow" w:eastAsia="仿宋" w:hAnsi="Arial Narrow" w:cs="Arial Narrow"/>
          <w:sz w:val="24"/>
          <w:szCs w:val="24"/>
          <w:lang w:eastAsia="zh-CN"/>
        </w:rPr>
        <w:t>当事人所提供的评估所必需资料的假设</w:t>
      </w:r>
    </w:p>
    <w:p w14:paraId="1D4DCC9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lang w:eastAsia="zh-CN"/>
        </w:rPr>
      </w:pPr>
      <w:r>
        <w:rPr>
          <w:rFonts w:ascii="Arial Narrow" w:eastAsia="仿宋" w:hAnsi="Arial Narrow" w:cs="Arial Narrow"/>
          <w:sz w:val="24"/>
          <w:szCs w:val="24"/>
          <w:lang w:eastAsia="zh-CN"/>
        </w:rPr>
        <w:t>假设委托人和相关当事人（指依照国家有关法律法规、评估准则等之相关规定和评估目的所对应的经济行为的要求，负有提供评估所必需资料的责任和义务的单位及其工作职员，包括但不限于：评估对象的产权持有人或其实际控制人；被评估企业及其关联方；与评估对象及其对应的评估范围内的资产或负债相关的实际占有者、使用人、控制者、管理者、债权人、债务人等）所提供的评估所必需资料（包括但不限于资产评估明细表申报评估信息、与评估对象及其对应评估</w:t>
      </w:r>
      <w:r>
        <w:rPr>
          <w:rFonts w:ascii="Arial Narrow" w:eastAsia="仿宋" w:hAnsi="Arial Narrow" w:cs="Arial Narrow"/>
          <w:sz w:val="24"/>
          <w:szCs w:val="24"/>
          <w:lang w:eastAsia="zh-CN"/>
        </w:rPr>
        <w:lastRenderedPageBreak/>
        <w:t>范围所涵盖的资产有关的数据和信息及其他重要资料等）是真实的、完整的、合法的和有效的</w:t>
      </w:r>
      <w:r>
        <w:rPr>
          <w:rFonts w:ascii="Arial Narrow" w:eastAsia="仿宋" w:hAnsi="Arial Narrow" w:cs="Arial Narrow"/>
          <w:sz w:val="24"/>
          <w:lang w:eastAsia="zh-CN"/>
        </w:rPr>
        <w:t>。</w:t>
      </w:r>
    </w:p>
    <w:p w14:paraId="4CAE4373"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本次评估在很大程度上依赖委托人和</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或相关当事人所提供的有关本次评估所必需的资料。尽管委托人和</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或相关当事人已向本公司承诺其所提供的资料是</w:t>
      </w:r>
      <w:r>
        <w:rPr>
          <w:rFonts w:ascii="Arial Narrow" w:eastAsia="仿宋" w:hAnsi="Arial Narrow" w:cs="Arial Narrow"/>
          <w:sz w:val="24"/>
          <w:lang w:eastAsia="zh-CN"/>
        </w:rPr>
        <w:t>真实的、完整的、合法的和有效的，且本公司评估专业人员在现场调查过程中已采取包括观察、询问、书面审查、实地调查、查询、复核等方式进行了我们认为适当的抽查验证并在</w:t>
      </w:r>
      <w:proofErr w:type="gramStart"/>
      <w:r>
        <w:rPr>
          <w:rFonts w:ascii="Arial Narrow" w:eastAsia="仿宋" w:hAnsi="Arial Narrow" w:cs="Arial Narrow"/>
          <w:sz w:val="24"/>
          <w:lang w:eastAsia="zh-CN"/>
        </w:rPr>
        <w:t>本资产</w:t>
      </w:r>
      <w:proofErr w:type="gramEnd"/>
      <w:r>
        <w:rPr>
          <w:rFonts w:ascii="Arial Narrow" w:eastAsia="仿宋" w:hAnsi="Arial Narrow" w:cs="Arial Narrow"/>
          <w:sz w:val="24"/>
          <w:lang w:eastAsia="zh-CN"/>
        </w:rPr>
        <w:t>评估报告中对相关情况进行了说明，但并不代表我们</w:t>
      </w:r>
      <w:r>
        <w:rPr>
          <w:rFonts w:ascii="Arial Narrow" w:eastAsia="仿宋" w:hAnsi="Arial Narrow" w:cs="Arial Narrow"/>
          <w:sz w:val="24"/>
          <w:szCs w:val="24"/>
          <w:lang w:eastAsia="zh-CN"/>
        </w:rPr>
        <w:t>对其准确性</w:t>
      </w:r>
      <w:proofErr w:type="gramStart"/>
      <w:r>
        <w:rPr>
          <w:rFonts w:ascii="Arial Narrow" w:eastAsia="仿宋" w:hAnsi="Arial Narrow" w:cs="Arial Narrow"/>
          <w:sz w:val="24"/>
          <w:szCs w:val="24"/>
          <w:lang w:eastAsia="zh-CN"/>
        </w:rPr>
        <w:t>作出</w:t>
      </w:r>
      <w:proofErr w:type="gramEnd"/>
      <w:r>
        <w:rPr>
          <w:rFonts w:ascii="Arial Narrow" w:eastAsia="仿宋" w:hAnsi="Arial Narrow" w:cs="Arial Narrow"/>
          <w:sz w:val="24"/>
          <w:szCs w:val="24"/>
          <w:lang w:eastAsia="zh-CN"/>
        </w:rPr>
        <w:t>任何保证。</w:t>
      </w:r>
    </w:p>
    <w:p w14:paraId="545E6C04"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3.</w:t>
      </w:r>
      <w:r>
        <w:rPr>
          <w:rFonts w:ascii="Arial Narrow" w:eastAsia="仿宋" w:hAnsi="Arial Narrow" w:cs="Arial Narrow"/>
          <w:sz w:val="24"/>
          <w:szCs w:val="24"/>
          <w:lang w:eastAsia="zh-CN"/>
        </w:rPr>
        <w:t>对从与委托人和相关当事人以外的其他方面所获取的资料的假设</w:t>
      </w:r>
    </w:p>
    <w:p w14:paraId="4562BC1B"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假设本次评估从与委托人和相关当事人以外的其他方面所获取的资料能够合理反映相应的市场交易逻辑，或市场交易行情，或市场运行状况，或市场发展趋势等。对本次评估引用的与价格相关的标准、参数等，我们均在</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评估报告中进行了如实披露。</w:t>
      </w:r>
    </w:p>
    <w:p w14:paraId="77D72BC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4.</w:t>
      </w:r>
      <w:r>
        <w:rPr>
          <w:rFonts w:ascii="Arial Narrow" w:eastAsia="仿宋" w:hAnsi="Arial Narrow" w:cs="Arial Narrow"/>
          <w:sz w:val="24"/>
          <w:szCs w:val="24"/>
          <w:lang w:eastAsia="zh-CN"/>
        </w:rPr>
        <w:t>有关评估对象及与其相关的重要资产的法律权属的假设</w:t>
      </w:r>
    </w:p>
    <w:p w14:paraId="14B84911"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除</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评估报告中另有陈述、描述和考虑外，评估对象及所有被评估资产的取得、使用、持有等均被假设符合国家法律、法规和规范性文件的规定，即其法律权属是明确的。</w:t>
      </w:r>
    </w:p>
    <w:p w14:paraId="7CD7D2BC"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本次评估是对评估对象价值进行估算并发表专业意见，对评估对象及所有被评估资产的法律权属确认或者发表意见超出资产评估专业人员的执业范围。我们不对评估对象及所有被评估资产的法律权属提供任何保证。</w:t>
      </w:r>
    </w:p>
    <w:p w14:paraId="7EBC740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5.</w:t>
      </w:r>
      <w:r>
        <w:rPr>
          <w:rFonts w:ascii="Arial Narrow" w:eastAsia="仿宋" w:hAnsi="Arial Narrow" w:cs="Arial Narrow"/>
          <w:sz w:val="24"/>
          <w:szCs w:val="24"/>
          <w:lang w:eastAsia="zh-CN"/>
        </w:rPr>
        <w:t>其他假设条件</w:t>
      </w:r>
    </w:p>
    <w:p w14:paraId="1EBC029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(1)</w:t>
      </w:r>
      <w:r>
        <w:rPr>
          <w:rFonts w:ascii="Arial Narrow" w:eastAsia="仿宋" w:hAnsi="Arial Narrow" w:cs="Arial Narrow"/>
          <w:sz w:val="24"/>
          <w:szCs w:val="24"/>
          <w:lang w:eastAsia="zh-CN"/>
        </w:rPr>
        <w:t>除在</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评估报告中另有说明外，以下情况均被假设处在正常状态下：</w:t>
      </w:r>
      <w:r>
        <w:rPr>
          <w:rFonts w:ascii="Arial Narrow" w:eastAsia="仿宋" w:hAnsi="Arial Narrow" w:cs="Arial Narrow"/>
          <w:sz w:val="24"/>
          <w:szCs w:val="24"/>
          <w:lang w:eastAsia="zh-CN"/>
        </w:rPr>
        <w:t>①</w:t>
      </w:r>
      <w:r>
        <w:rPr>
          <w:rFonts w:ascii="Arial Narrow" w:eastAsia="仿宋" w:hAnsi="Arial Narrow" w:cs="Arial Narrow"/>
          <w:sz w:val="24"/>
          <w:szCs w:val="24"/>
          <w:lang w:eastAsia="zh-CN"/>
        </w:rPr>
        <w:t>所有实物资产的内部结构、性能、品质、性状、功能等均被假设是正常的；</w:t>
      </w:r>
      <w:r>
        <w:rPr>
          <w:rFonts w:ascii="Arial Narrow" w:eastAsia="仿宋" w:hAnsi="Arial Narrow" w:cs="Arial Narrow"/>
          <w:sz w:val="24"/>
          <w:szCs w:val="24"/>
          <w:lang w:eastAsia="zh-CN"/>
        </w:rPr>
        <w:t>②</w:t>
      </w:r>
      <w:r>
        <w:rPr>
          <w:rFonts w:ascii="Arial Narrow" w:eastAsia="仿宋" w:hAnsi="Arial Narrow" w:cs="Arial Narrow"/>
          <w:sz w:val="24"/>
          <w:szCs w:val="24"/>
          <w:lang w:eastAsia="zh-CN"/>
        </w:rPr>
        <w:t>所有被评估资产均被假设是符合法律或专业规范等要求而记录、保管、存放等，因而其是处在安全、经济、可靠的环境之下，其可能存在的危险因素均未列于本次评估的考虑范围。</w:t>
      </w:r>
    </w:p>
    <w:p w14:paraId="2DBC30C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尽管我们实施的评估程序已经包括了对被评估资产的现场调查，这种调查工作仅限于对被评估资产可见部分的观察，以及相关管理、使用、维护记录之抽查和有限了解等。我们并不具备了解任何实体资产内部结构、物质性状、安全可靠等专业知识之能力，也没有资格对这些内容进行检测、检验或表达意见。</w:t>
      </w:r>
    </w:p>
    <w:p w14:paraId="27A8E910"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(2)</w:t>
      </w:r>
      <w:r>
        <w:rPr>
          <w:rFonts w:ascii="Arial Narrow" w:eastAsia="仿宋" w:hAnsi="Arial Narrow" w:cs="Arial Narrow"/>
          <w:sz w:val="24"/>
          <w:szCs w:val="24"/>
          <w:lang w:eastAsia="zh-CN"/>
        </w:rPr>
        <w:t>对各类资产的数量，我们进行了抽查核实，并在此基础上进行评估。对下列资产的数量，我们按以下方法进行计量：</w:t>
      </w:r>
      <w:r>
        <w:rPr>
          <w:rFonts w:ascii="Arial Narrow" w:eastAsia="仿宋" w:hAnsi="Arial Narrow" w:cs="Arial Narrow"/>
          <w:sz w:val="24"/>
          <w:szCs w:val="24"/>
          <w:lang w:eastAsia="zh-CN"/>
        </w:rPr>
        <w:t>①</w:t>
      </w:r>
      <w:r>
        <w:rPr>
          <w:rFonts w:ascii="Arial Narrow" w:eastAsia="仿宋" w:hAnsi="Arial Narrow" w:cs="Arial Narrow"/>
          <w:sz w:val="24"/>
          <w:szCs w:val="24"/>
          <w:lang w:eastAsia="zh-CN"/>
        </w:rPr>
        <w:t>对房屋、土地使用权，我们以相关法律文书（如产权证、购买合同等）所载数量进行评估；</w:t>
      </w:r>
      <w:r>
        <w:rPr>
          <w:rFonts w:ascii="Arial Narrow" w:eastAsia="仿宋" w:hAnsi="Arial Narrow" w:cs="Arial Narrow"/>
          <w:sz w:val="24"/>
          <w:szCs w:val="24"/>
          <w:lang w:eastAsia="zh-CN"/>
        </w:rPr>
        <w:t>②</w:t>
      </w:r>
      <w:r>
        <w:rPr>
          <w:rFonts w:ascii="Arial Narrow" w:eastAsia="仿宋" w:hAnsi="Arial Narrow" w:cs="Arial Narrow"/>
          <w:sz w:val="24"/>
          <w:szCs w:val="24"/>
          <w:lang w:eastAsia="zh-CN"/>
        </w:rPr>
        <w:t>对</w:t>
      </w:r>
      <w:r>
        <w:rPr>
          <w:rFonts w:ascii="Arial Narrow" w:eastAsia="仿宋" w:hAnsi="Arial Narrow" w:cs="Arial Narrow" w:hint="eastAsia"/>
          <w:sz w:val="24"/>
          <w:szCs w:val="24"/>
          <w:lang w:eastAsia="zh-CN"/>
        </w:rPr>
        <w:t>设备类资产</w:t>
      </w:r>
      <w:r>
        <w:rPr>
          <w:rFonts w:ascii="Arial Narrow" w:eastAsia="仿宋" w:hAnsi="Arial Narrow" w:cs="Arial Narrow"/>
          <w:sz w:val="24"/>
          <w:szCs w:val="24"/>
          <w:lang w:eastAsia="zh-CN"/>
        </w:rPr>
        <w:t>，我们根据对会计</w:t>
      </w:r>
      <w:r>
        <w:rPr>
          <w:rFonts w:ascii="Arial Narrow" w:eastAsia="仿宋" w:hAnsi="Arial Narrow" w:cs="Arial Narrow" w:hint="eastAsia"/>
          <w:sz w:val="24"/>
          <w:szCs w:val="24"/>
          <w:lang w:eastAsia="zh-CN"/>
        </w:rPr>
        <w:t>凭证、发票</w:t>
      </w:r>
      <w:r>
        <w:rPr>
          <w:rFonts w:ascii="Arial Narrow" w:eastAsia="仿宋" w:hAnsi="Arial Narrow" w:cs="Arial Narrow"/>
          <w:sz w:val="24"/>
          <w:szCs w:val="24"/>
          <w:lang w:eastAsia="zh-CN"/>
        </w:rPr>
        <w:t>等资料核查情况确定其数量。</w:t>
      </w:r>
    </w:p>
    <w:p w14:paraId="1601D452"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73" w:name="_Toc17896"/>
      <w:bookmarkStart w:id="74" w:name="_Toc6252"/>
      <w:bookmarkStart w:id="75" w:name="_Toc30467"/>
      <w:bookmarkStart w:id="76" w:name="_Toc31129"/>
      <w:bookmarkStart w:id="77" w:name="_Toc447125219"/>
      <w:r>
        <w:rPr>
          <w:rFonts w:ascii="Arial Narrow" w:eastAsia="仿宋" w:hAnsi="Arial Narrow" w:cs="Arial Narrow"/>
          <w:sz w:val="24"/>
          <w:szCs w:val="24"/>
          <w:lang w:eastAsia="zh-CN"/>
        </w:rPr>
        <w:t>十、评估结论</w:t>
      </w:r>
      <w:bookmarkEnd w:id="73"/>
      <w:bookmarkEnd w:id="74"/>
      <w:bookmarkEnd w:id="75"/>
      <w:bookmarkEnd w:id="76"/>
      <w:bookmarkEnd w:id="77"/>
    </w:p>
    <w:p w14:paraId="5F3B088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我们认为，除评估报告所载明的特别事项说明外，在本报告载明的评估目的、价值类型、评估基准和评估假设条件下，</w:t>
      </w:r>
      <w:r>
        <w:rPr>
          <w:rFonts w:ascii="Times New Roman" w:eastAsia="仿宋" w:hAnsi="Times New Roman"/>
          <w:sz w:val="24"/>
          <w:szCs w:val="24"/>
          <w:lang w:eastAsia="zh-CN"/>
        </w:rPr>
        <w:t>评估对象于评估基准日</w:t>
      </w:r>
      <w:r>
        <w:rPr>
          <w:rFonts w:ascii="Arial Narrow" w:eastAsia="仿宋" w:hAnsi="Arial Narrow" w:cs="Arial Narrow" w:hint="eastAsia"/>
          <w:sz w:val="24"/>
          <w:szCs w:val="24"/>
          <w:lang w:eastAsia="zh-CN"/>
        </w:rPr>
        <w:t>2023</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19</w:t>
      </w:r>
      <w:r>
        <w:rPr>
          <w:rFonts w:ascii="Arial Narrow" w:eastAsia="仿宋" w:hAnsi="Arial Narrow" w:cs="Arial Narrow" w:hint="eastAsia"/>
          <w:sz w:val="24"/>
          <w:szCs w:val="24"/>
          <w:lang w:eastAsia="zh-CN"/>
        </w:rPr>
        <w:t>日</w:t>
      </w:r>
      <w:r>
        <w:rPr>
          <w:rFonts w:ascii="Times New Roman" w:eastAsia="仿宋" w:hAnsi="Times New Roman"/>
          <w:sz w:val="24"/>
          <w:szCs w:val="24"/>
          <w:lang w:eastAsia="zh-CN"/>
        </w:rPr>
        <w:t>的</w:t>
      </w:r>
      <w:r>
        <w:rPr>
          <w:rFonts w:ascii="Arial Narrow" w:eastAsia="仿宋" w:hAnsi="Arial Narrow" w:cs="Arial Narrow"/>
          <w:sz w:val="24"/>
          <w:szCs w:val="24"/>
          <w:lang w:eastAsia="zh-CN"/>
        </w:rPr>
        <w:t>评估结论如下</w:t>
      </w:r>
      <w:r>
        <w:rPr>
          <w:rFonts w:ascii="Arial Narrow" w:eastAsia="仿宋" w:hAnsi="Arial Narrow" w:cs="Arial Narrow" w:hint="eastAsia"/>
          <w:sz w:val="24"/>
          <w:szCs w:val="24"/>
          <w:lang w:eastAsia="zh-CN"/>
        </w:rPr>
        <w:t>：</w:t>
      </w:r>
    </w:p>
    <w:p w14:paraId="76C332D4" w14:textId="77777777" w:rsidR="000863E8" w:rsidRDefault="000863E8">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p>
    <w:p w14:paraId="3981DEA9" w14:textId="77777777" w:rsidR="000863E8" w:rsidRDefault="00000000">
      <w:pPr>
        <w:widowControl w:val="0"/>
        <w:spacing w:beforeLines="50" w:before="156" w:after="0" w:line="240" w:lineRule="auto"/>
        <w:ind w:firstLineChars="200" w:firstLine="480"/>
        <w:jc w:val="center"/>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评估结果汇总表</w:t>
      </w:r>
    </w:p>
    <w:tbl>
      <w:tblPr>
        <w:tblW w:w="4998" w:type="pct"/>
        <w:jc w:val="center"/>
        <w:tblLook w:val="04A0" w:firstRow="1" w:lastRow="0" w:firstColumn="1" w:lastColumn="0" w:noHBand="0" w:noVBand="1"/>
      </w:tblPr>
      <w:tblGrid>
        <w:gridCol w:w="533"/>
        <w:gridCol w:w="1088"/>
        <w:gridCol w:w="917"/>
        <w:gridCol w:w="1056"/>
        <w:gridCol w:w="1514"/>
        <w:gridCol w:w="60"/>
        <w:gridCol w:w="855"/>
        <w:gridCol w:w="528"/>
        <w:gridCol w:w="1742"/>
        <w:gridCol w:w="10"/>
      </w:tblGrid>
      <w:tr w:rsidR="000863E8" w14:paraId="4A7A0DBF" w14:textId="77777777">
        <w:trPr>
          <w:trHeight w:val="500"/>
          <w:jc w:val="center"/>
        </w:trPr>
        <w:tc>
          <w:tcPr>
            <w:tcW w:w="5000" w:type="pct"/>
            <w:gridSpan w:val="10"/>
            <w:tcBorders>
              <w:top w:val="nil"/>
              <w:left w:val="nil"/>
              <w:bottom w:val="nil"/>
              <w:right w:val="nil"/>
            </w:tcBorders>
            <w:noWrap/>
            <w:vAlign w:val="center"/>
          </w:tcPr>
          <w:p w14:paraId="4647C5BF" w14:textId="77777777" w:rsidR="000863E8" w:rsidRDefault="00000000">
            <w:pPr>
              <w:spacing w:after="0" w:line="240" w:lineRule="exact"/>
              <w:jc w:val="center"/>
              <w:textAlignment w:val="center"/>
              <w:rPr>
                <w:rFonts w:ascii="Times New Roman" w:eastAsia="仿宋" w:hAnsi="Times New Roman"/>
                <w:color w:val="000000"/>
                <w:sz w:val="21"/>
                <w:szCs w:val="21"/>
              </w:rPr>
            </w:pPr>
            <w:r>
              <w:rPr>
                <w:rFonts w:ascii="Times New Roman" w:eastAsia="仿宋" w:hAnsi="Times New Roman"/>
                <w:color w:val="000000"/>
                <w:sz w:val="21"/>
                <w:szCs w:val="21"/>
                <w:lang w:eastAsia="zh-CN" w:bidi="ar"/>
              </w:rPr>
              <w:t>评估基准日</w:t>
            </w:r>
            <w:r>
              <w:rPr>
                <w:rFonts w:ascii="Times New Roman" w:eastAsia="仿宋" w:hAnsi="Times New Roman"/>
                <w:color w:val="000000"/>
                <w:sz w:val="21"/>
                <w:szCs w:val="21"/>
                <w:lang w:eastAsia="zh-CN" w:bidi="ar"/>
              </w:rPr>
              <w:t>:2023</w:t>
            </w:r>
            <w:r>
              <w:rPr>
                <w:rFonts w:ascii="Times New Roman" w:eastAsia="仿宋" w:hAnsi="Times New Roman"/>
                <w:color w:val="000000"/>
                <w:sz w:val="21"/>
                <w:szCs w:val="21"/>
                <w:lang w:eastAsia="zh-CN" w:bidi="ar"/>
              </w:rPr>
              <w:t>年</w:t>
            </w:r>
            <w:r>
              <w:rPr>
                <w:rFonts w:ascii="Times New Roman" w:eastAsia="仿宋" w:hAnsi="Times New Roman"/>
                <w:color w:val="000000"/>
                <w:sz w:val="21"/>
                <w:szCs w:val="21"/>
                <w:lang w:eastAsia="zh-CN" w:bidi="ar"/>
              </w:rPr>
              <w:t>12</w:t>
            </w:r>
            <w:r>
              <w:rPr>
                <w:rFonts w:ascii="Times New Roman" w:eastAsia="仿宋" w:hAnsi="Times New Roman"/>
                <w:color w:val="000000"/>
                <w:sz w:val="21"/>
                <w:szCs w:val="21"/>
                <w:lang w:eastAsia="zh-CN" w:bidi="ar"/>
              </w:rPr>
              <w:t>月</w:t>
            </w:r>
            <w:r>
              <w:rPr>
                <w:rFonts w:ascii="Times New Roman" w:eastAsia="仿宋" w:hAnsi="Times New Roman"/>
                <w:color w:val="000000"/>
                <w:sz w:val="21"/>
                <w:szCs w:val="21"/>
                <w:lang w:eastAsia="zh-CN" w:bidi="ar"/>
              </w:rPr>
              <w:t>19</w:t>
            </w:r>
            <w:r>
              <w:rPr>
                <w:rFonts w:ascii="Times New Roman" w:eastAsia="仿宋" w:hAnsi="Times New Roman"/>
                <w:color w:val="000000"/>
                <w:sz w:val="21"/>
                <w:szCs w:val="21"/>
                <w:lang w:eastAsia="zh-CN" w:bidi="ar"/>
              </w:rPr>
              <w:t>日</w:t>
            </w:r>
          </w:p>
        </w:tc>
      </w:tr>
      <w:tr w:rsidR="000863E8" w14:paraId="13DB8878" w14:textId="77777777">
        <w:trPr>
          <w:trHeight w:val="500"/>
          <w:jc w:val="center"/>
        </w:trPr>
        <w:tc>
          <w:tcPr>
            <w:tcW w:w="3076" w:type="pct"/>
            <w:gridSpan w:val="5"/>
            <w:tcBorders>
              <w:top w:val="nil"/>
              <w:left w:val="nil"/>
              <w:bottom w:val="nil"/>
              <w:right w:val="nil"/>
            </w:tcBorders>
            <w:noWrap/>
            <w:vAlign w:val="center"/>
          </w:tcPr>
          <w:p w14:paraId="476E3EAA" w14:textId="77777777" w:rsidR="000863E8" w:rsidRDefault="00000000">
            <w:pPr>
              <w:spacing w:after="0" w:line="240" w:lineRule="exact"/>
              <w:jc w:val="both"/>
              <w:rPr>
                <w:rFonts w:ascii="Times New Roman" w:eastAsia="仿宋" w:hAnsi="Times New Roman"/>
                <w:color w:val="000000"/>
                <w:sz w:val="21"/>
                <w:szCs w:val="21"/>
                <w:lang w:eastAsia="zh-CN"/>
              </w:rPr>
            </w:pPr>
            <w:r>
              <w:rPr>
                <w:rFonts w:ascii="Times New Roman" w:eastAsia="仿宋" w:hAnsi="Times New Roman"/>
                <w:color w:val="000000"/>
                <w:sz w:val="21"/>
                <w:szCs w:val="21"/>
                <w:lang w:eastAsia="zh-CN" w:bidi="ar"/>
              </w:rPr>
              <w:t>被评估单位：湖南中康置业有限公司</w:t>
            </w:r>
          </w:p>
        </w:tc>
        <w:tc>
          <w:tcPr>
            <w:tcW w:w="551" w:type="pct"/>
            <w:gridSpan w:val="2"/>
            <w:tcBorders>
              <w:top w:val="nil"/>
              <w:left w:val="nil"/>
              <w:bottom w:val="nil"/>
              <w:right w:val="nil"/>
            </w:tcBorders>
            <w:noWrap/>
            <w:vAlign w:val="center"/>
          </w:tcPr>
          <w:p w14:paraId="6B66D746" w14:textId="77777777" w:rsidR="000863E8" w:rsidRDefault="000863E8">
            <w:pPr>
              <w:spacing w:after="0" w:line="240" w:lineRule="exact"/>
              <w:jc w:val="center"/>
              <w:rPr>
                <w:rFonts w:ascii="Times New Roman" w:eastAsia="仿宋" w:hAnsi="Times New Roman"/>
                <w:color w:val="000000"/>
                <w:sz w:val="21"/>
                <w:szCs w:val="21"/>
                <w:lang w:eastAsia="zh-CN"/>
              </w:rPr>
            </w:pPr>
          </w:p>
        </w:tc>
        <w:tc>
          <w:tcPr>
            <w:tcW w:w="1372" w:type="pct"/>
            <w:gridSpan w:val="3"/>
            <w:tcBorders>
              <w:top w:val="nil"/>
              <w:left w:val="nil"/>
              <w:bottom w:val="nil"/>
              <w:right w:val="nil"/>
            </w:tcBorders>
            <w:noWrap/>
            <w:vAlign w:val="center"/>
          </w:tcPr>
          <w:p w14:paraId="635D7843" w14:textId="77777777" w:rsidR="000863E8" w:rsidRDefault="00000000">
            <w:pPr>
              <w:spacing w:after="0" w:line="240" w:lineRule="exact"/>
              <w:jc w:val="center"/>
              <w:textAlignment w:val="center"/>
              <w:rPr>
                <w:rFonts w:ascii="Times New Roman" w:eastAsia="仿宋" w:hAnsi="Times New Roman"/>
                <w:color w:val="000000"/>
                <w:sz w:val="21"/>
                <w:szCs w:val="21"/>
              </w:rPr>
            </w:pPr>
            <w:r>
              <w:rPr>
                <w:rFonts w:ascii="Times New Roman" w:eastAsia="仿宋" w:hAnsi="Times New Roman"/>
                <w:color w:val="000000"/>
                <w:sz w:val="21"/>
                <w:szCs w:val="21"/>
                <w:lang w:eastAsia="zh-CN" w:bidi="ar"/>
              </w:rPr>
              <w:t>金额单位：人民币元</w:t>
            </w:r>
          </w:p>
        </w:tc>
      </w:tr>
      <w:tr w:rsidR="000863E8" w14:paraId="755BE432" w14:textId="77777777">
        <w:trPr>
          <w:gridAfter w:val="1"/>
          <w:wAfter w:w="2" w:type="pct"/>
          <w:trHeight w:val="480"/>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680F2D2C" w14:textId="77777777" w:rsidR="000863E8" w:rsidRDefault="00000000">
            <w:pPr>
              <w:spacing w:after="0" w:line="240" w:lineRule="exact"/>
              <w:jc w:val="center"/>
              <w:textAlignment w:val="center"/>
              <w:rPr>
                <w:rFonts w:ascii="Times New Roman" w:eastAsia="仿宋" w:hAnsi="Times New Roman"/>
                <w:b/>
                <w:bCs/>
                <w:color w:val="000000"/>
                <w:sz w:val="21"/>
                <w:szCs w:val="21"/>
              </w:rPr>
            </w:pPr>
            <w:r>
              <w:rPr>
                <w:rFonts w:ascii="Times New Roman" w:eastAsia="仿宋" w:hAnsi="Times New Roman"/>
                <w:b/>
                <w:bCs/>
                <w:color w:val="000000"/>
                <w:sz w:val="21"/>
                <w:szCs w:val="21"/>
                <w:lang w:eastAsia="zh-CN" w:bidi="ar"/>
              </w:rPr>
              <w:t>序号</w:t>
            </w:r>
          </w:p>
        </w:tc>
        <w:tc>
          <w:tcPr>
            <w:tcW w:w="654" w:type="pct"/>
            <w:tcBorders>
              <w:top w:val="single" w:sz="4" w:space="0" w:color="000000"/>
              <w:left w:val="single" w:sz="4" w:space="0" w:color="000000"/>
              <w:bottom w:val="single" w:sz="4" w:space="0" w:color="000000"/>
              <w:right w:val="single" w:sz="4" w:space="0" w:color="000000"/>
            </w:tcBorders>
            <w:vAlign w:val="center"/>
          </w:tcPr>
          <w:p w14:paraId="2944D910" w14:textId="77777777" w:rsidR="000863E8" w:rsidRDefault="00000000">
            <w:pPr>
              <w:spacing w:after="0" w:line="240" w:lineRule="exact"/>
              <w:jc w:val="center"/>
              <w:textAlignment w:val="center"/>
              <w:rPr>
                <w:rFonts w:ascii="Times New Roman" w:eastAsia="仿宋" w:hAnsi="Times New Roman"/>
                <w:b/>
                <w:bCs/>
                <w:color w:val="000000"/>
                <w:sz w:val="21"/>
                <w:szCs w:val="21"/>
              </w:rPr>
            </w:pPr>
            <w:r>
              <w:rPr>
                <w:rFonts w:ascii="Times New Roman" w:eastAsia="仿宋" w:hAnsi="Times New Roman"/>
                <w:b/>
                <w:bCs/>
                <w:color w:val="000000"/>
                <w:sz w:val="21"/>
                <w:szCs w:val="21"/>
                <w:lang w:eastAsia="zh-CN" w:bidi="ar"/>
              </w:rPr>
              <w:t>项目</w:t>
            </w:r>
          </w:p>
        </w:tc>
        <w:tc>
          <w:tcPr>
            <w:tcW w:w="552" w:type="pct"/>
            <w:tcBorders>
              <w:top w:val="single" w:sz="4" w:space="0" w:color="000000"/>
              <w:left w:val="single" w:sz="4" w:space="0" w:color="000000"/>
              <w:bottom w:val="single" w:sz="4" w:space="0" w:color="000000"/>
              <w:right w:val="single" w:sz="4" w:space="0" w:color="000000"/>
            </w:tcBorders>
            <w:vAlign w:val="center"/>
          </w:tcPr>
          <w:p w14:paraId="5147F9C0" w14:textId="77777777" w:rsidR="000863E8" w:rsidRDefault="00000000">
            <w:pPr>
              <w:spacing w:after="0" w:line="240" w:lineRule="exact"/>
              <w:jc w:val="center"/>
              <w:textAlignment w:val="center"/>
              <w:rPr>
                <w:rFonts w:ascii="Times New Roman" w:eastAsia="仿宋" w:hAnsi="Times New Roman"/>
                <w:b/>
                <w:bCs/>
                <w:color w:val="000000"/>
                <w:sz w:val="21"/>
                <w:szCs w:val="21"/>
              </w:rPr>
            </w:pPr>
            <w:r>
              <w:rPr>
                <w:rFonts w:ascii="Times New Roman" w:eastAsia="仿宋" w:hAnsi="Times New Roman"/>
                <w:b/>
                <w:bCs/>
                <w:color w:val="000000"/>
                <w:sz w:val="21"/>
                <w:szCs w:val="21"/>
                <w:lang w:eastAsia="zh-CN" w:bidi="ar"/>
              </w:rPr>
              <w:t xml:space="preserve"> </w:t>
            </w:r>
            <w:r>
              <w:rPr>
                <w:rFonts w:ascii="Times New Roman" w:eastAsia="仿宋" w:hAnsi="Times New Roman"/>
                <w:b/>
                <w:bCs/>
                <w:color w:val="000000"/>
                <w:sz w:val="21"/>
                <w:szCs w:val="21"/>
                <w:lang w:eastAsia="zh-CN" w:bidi="ar"/>
              </w:rPr>
              <w:t>单位</w:t>
            </w:r>
            <w:r>
              <w:rPr>
                <w:rFonts w:ascii="Times New Roman" w:eastAsia="仿宋" w:hAnsi="Times New Roman"/>
                <w:b/>
                <w:bCs/>
                <w:color w:val="000000"/>
                <w:sz w:val="21"/>
                <w:szCs w:val="21"/>
                <w:lang w:eastAsia="zh-CN" w:bidi="ar"/>
              </w:rPr>
              <w:t xml:space="preserve"> </w:t>
            </w:r>
          </w:p>
        </w:tc>
        <w:tc>
          <w:tcPr>
            <w:tcW w:w="636" w:type="pct"/>
            <w:tcBorders>
              <w:top w:val="single" w:sz="4" w:space="0" w:color="000000"/>
              <w:left w:val="single" w:sz="4" w:space="0" w:color="000000"/>
              <w:bottom w:val="single" w:sz="4" w:space="0" w:color="000000"/>
              <w:right w:val="single" w:sz="4" w:space="0" w:color="000000"/>
            </w:tcBorders>
            <w:vAlign w:val="center"/>
          </w:tcPr>
          <w:p w14:paraId="51452AC4" w14:textId="77777777" w:rsidR="000863E8" w:rsidRDefault="00000000">
            <w:pPr>
              <w:spacing w:after="0" w:line="240" w:lineRule="exact"/>
              <w:jc w:val="center"/>
              <w:textAlignment w:val="center"/>
              <w:rPr>
                <w:rFonts w:ascii="Times New Roman" w:eastAsia="仿宋" w:hAnsi="Times New Roman"/>
                <w:b/>
                <w:bCs/>
                <w:color w:val="000000"/>
                <w:sz w:val="21"/>
                <w:szCs w:val="21"/>
              </w:rPr>
            </w:pPr>
            <w:r>
              <w:rPr>
                <w:rFonts w:ascii="Times New Roman" w:eastAsia="仿宋" w:hAnsi="Times New Roman"/>
                <w:b/>
                <w:bCs/>
                <w:color w:val="000000"/>
                <w:sz w:val="21"/>
                <w:szCs w:val="21"/>
                <w:lang w:eastAsia="zh-CN" w:bidi="ar"/>
              </w:rPr>
              <w:t xml:space="preserve"> </w:t>
            </w:r>
            <w:r>
              <w:rPr>
                <w:rFonts w:ascii="Times New Roman" w:eastAsia="仿宋" w:hAnsi="Times New Roman"/>
                <w:b/>
                <w:bCs/>
                <w:color w:val="000000"/>
                <w:sz w:val="21"/>
                <w:szCs w:val="21"/>
                <w:lang w:eastAsia="zh-CN" w:bidi="ar"/>
              </w:rPr>
              <w:t>数量</w:t>
            </w:r>
            <w:r>
              <w:rPr>
                <w:rFonts w:ascii="Times New Roman" w:eastAsia="仿宋" w:hAnsi="Times New Roman"/>
                <w:b/>
                <w:bCs/>
                <w:color w:val="000000"/>
                <w:sz w:val="21"/>
                <w:szCs w:val="21"/>
                <w:lang w:eastAsia="zh-CN" w:bidi="ar"/>
              </w:rPr>
              <w:t xml:space="preserve"> </w:t>
            </w:r>
          </w:p>
        </w:tc>
        <w:tc>
          <w:tcPr>
            <w:tcW w:w="948" w:type="pct"/>
            <w:gridSpan w:val="2"/>
            <w:tcBorders>
              <w:top w:val="single" w:sz="4" w:space="0" w:color="000000"/>
              <w:left w:val="single" w:sz="4" w:space="0" w:color="000000"/>
              <w:bottom w:val="single" w:sz="4" w:space="0" w:color="000000"/>
              <w:right w:val="single" w:sz="4" w:space="0" w:color="000000"/>
            </w:tcBorders>
            <w:vAlign w:val="center"/>
          </w:tcPr>
          <w:p w14:paraId="6586903F" w14:textId="77777777" w:rsidR="000863E8" w:rsidRDefault="00000000">
            <w:pPr>
              <w:spacing w:after="0" w:line="240" w:lineRule="exact"/>
              <w:jc w:val="center"/>
              <w:textAlignment w:val="center"/>
              <w:rPr>
                <w:rFonts w:ascii="Times New Roman" w:eastAsia="仿宋" w:hAnsi="Times New Roman"/>
                <w:b/>
                <w:bCs/>
                <w:color w:val="000000"/>
                <w:sz w:val="21"/>
                <w:szCs w:val="21"/>
              </w:rPr>
            </w:pPr>
            <w:r>
              <w:rPr>
                <w:rFonts w:ascii="Times New Roman" w:eastAsia="仿宋" w:hAnsi="Times New Roman"/>
                <w:b/>
                <w:bCs/>
                <w:color w:val="000000"/>
                <w:sz w:val="21"/>
                <w:szCs w:val="21"/>
                <w:lang w:eastAsia="zh-CN" w:bidi="ar"/>
              </w:rPr>
              <w:t xml:space="preserve"> </w:t>
            </w:r>
            <w:r>
              <w:rPr>
                <w:rFonts w:ascii="Times New Roman" w:eastAsia="仿宋" w:hAnsi="Times New Roman"/>
                <w:b/>
                <w:bCs/>
                <w:color w:val="000000"/>
                <w:sz w:val="21"/>
                <w:szCs w:val="21"/>
                <w:lang w:eastAsia="zh-CN" w:bidi="ar"/>
              </w:rPr>
              <w:t>市场价值</w:t>
            </w:r>
            <w:r>
              <w:rPr>
                <w:rFonts w:ascii="Times New Roman" w:eastAsia="仿宋" w:hAnsi="Times New Roman"/>
                <w:b/>
                <w:bCs/>
                <w:color w:val="000000"/>
                <w:sz w:val="21"/>
                <w:szCs w:val="21"/>
                <w:lang w:eastAsia="zh-CN" w:bidi="ar"/>
              </w:rPr>
              <w:t xml:space="preserve"> </w:t>
            </w:r>
          </w:p>
        </w:tc>
        <w:tc>
          <w:tcPr>
            <w:tcW w:w="833" w:type="pct"/>
            <w:gridSpan w:val="2"/>
            <w:tcBorders>
              <w:top w:val="single" w:sz="4" w:space="0" w:color="000000"/>
              <w:left w:val="single" w:sz="4" w:space="0" w:color="000000"/>
              <w:bottom w:val="single" w:sz="4" w:space="0" w:color="000000"/>
              <w:right w:val="single" w:sz="4" w:space="0" w:color="000000"/>
            </w:tcBorders>
            <w:vAlign w:val="center"/>
          </w:tcPr>
          <w:p w14:paraId="7658A211" w14:textId="77777777" w:rsidR="000863E8" w:rsidRDefault="00000000">
            <w:pPr>
              <w:spacing w:after="0" w:line="240" w:lineRule="exact"/>
              <w:jc w:val="center"/>
              <w:textAlignment w:val="center"/>
              <w:rPr>
                <w:rFonts w:ascii="Times New Roman" w:eastAsia="仿宋" w:hAnsi="Times New Roman"/>
                <w:b/>
                <w:bCs/>
                <w:color w:val="000000"/>
                <w:sz w:val="21"/>
                <w:szCs w:val="21"/>
              </w:rPr>
            </w:pPr>
            <w:r>
              <w:rPr>
                <w:rFonts w:ascii="Times New Roman" w:eastAsia="仿宋" w:hAnsi="Times New Roman"/>
                <w:b/>
                <w:bCs/>
                <w:color w:val="000000"/>
                <w:sz w:val="21"/>
                <w:szCs w:val="21"/>
                <w:lang w:eastAsia="zh-CN" w:bidi="ar"/>
              </w:rPr>
              <w:t xml:space="preserve"> </w:t>
            </w:r>
            <w:r>
              <w:rPr>
                <w:rFonts w:ascii="Times New Roman" w:eastAsia="仿宋" w:hAnsi="Times New Roman" w:hint="eastAsia"/>
                <w:b/>
                <w:bCs/>
                <w:color w:val="000000"/>
                <w:sz w:val="21"/>
                <w:szCs w:val="21"/>
                <w:lang w:eastAsia="zh-CN" w:bidi="ar"/>
              </w:rPr>
              <w:t>预计</w:t>
            </w:r>
            <w:r>
              <w:rPr>
                <w:rFonts w:ascii="Times New Roman" w:eastAsia="仿宋" w:hAnsi="Times New Roman"/>
                <w:b/>
                <w:bCs/>
                <w:color w:val="000000"/>
                <w:sz w:val="21"/>
                <w:szCs w:val="21"/>
                <w:lang w:eastAsia="zh-CN" w:bidi="ar"/>
              </w:rPr>
              <w:t>快速变现</w:t>
            </w:r>
            <w:r>
              <w:rPr>
                <w:rFonts w:ascii="Times New Roman" w:eastAsia="仿宋" w:hAnsi="Times New Roman" w:hint="eastAsia"/>
                <w:b/>
                <w:bCs/>
                <w:color w:val="000000"/>
                <w:sz w:val="21"/>
                <w:szCs w:val="21"/>
                <w:lang w:eastAsia="zh-CN" w:bidi="ar"/>
              </w:rPr>
              <w:t>折扣率</w:t>
            </w:r>
            <w:r>
              <w:rPr>
                <w:rFonts w:ascii="Times New Roman" w:eastAsia="仿宋" w:hAnsi="Times New Roman" w:hint="eastAsia"/>
                <w:b/>
                <w:bCs/>
                <w:color w:val="000000"/>
                <w:sz w:val="21"/>
                <w:szCs w:val="21"/>
                <w:lang w:eastAsia="zh-CN" w:bidi="ar"/>
              </w:rPr>
              <w:t xml:space="preserve">      </w:t>
            </w:r>
          </w:p>
        </w:tc>
        <w:tc>
          <w:tcPr>
            <w:tcW w:w="1049" w:type="pct"/>
            <w:tcBorders>
              <w:top w:val="single" w:sz="4" w:space="0" w:color="000000"/>
              <w:left w:val="single" w:sz="4" w:space="0" w:color="000000"/>
              <w:bottom w:val="single" w:sz="4" w:space="0" w:color="000000"/>
              <w:right w:val="single" w:sz="4" w:space="0" w:color="000000"/>
            </w:tcBorders>
            <w:vAlign w:val="center"/>
          </w:tcPr>
          <w:p w14:paraId="414E5692" w14:textId="77777777" w:rsidR="000863E8" w:rsidRDefault="00000000">
            <w:pPr>
              <w:spacing w:after="0" w:line="240" w:lineRule="exact"/>
              <w:jc w:val="center"/>
              <w:textAlignment w:val="center"/>
              <w:rPr>
                <w:rFonts w:ascii="Times New Roman" w:eastAsia="仿宋" w:hAnsi="Times New Roman"/>
                <w:b/>
                <w:bCs/>
                <w:color w:val="000000"/>
                <w:sz w:val="21"/>
                <w:szCs w:val="21"/>
              </w:rPr>
            </w:pPr>
            <w:r>
              <w:rPr>
                <w:rFonts w:ascii="Times New Roman" w:eastAsia="仿宋" w:hAnsi="Times New Roman"/>
                <w:b/>
                <w:bCs/>
                <w:color w:val="000000"/>
                <w:sz w:val="21"/>
                <w:szCs w:val="21"/>
                <w:lang w:eastAsia="zh-CN" w:bidi="ar"/>
              </w:rPr>
              <w:t xml:space="preserve"> </w:t>
            </w:r>
            <w:r>
              <w:rPr>
                <w:rFonts w:ascii="Times New Roman" w:eastAsia="仿宋" w:hAnsi="Times New Roman"/>
                <w:b/>
                <w:bCs/>
                <w:color w:val="000000"/>
                <w:sz w:val="21"/>
                <w:szCs w:val="21"/>
                <w:lang w:eastAsia="zh-CN" w:bidi="ar"/>
              </w:rPr>
              <w:t>备注</w:t>
            </w:r>
            <w:r>
              <w:rPr>
                <w:rFonts w:ascii="Times New Roman" w:eastAsia="仿宋" w:hAnsi="Times New Roman"/>
                <w:b/>
                <w:bCs/>
                <w:color w:val="000000"/>
                <w:sz w:val="21"/>
                <w:szCs w:val="21"/>
                <w:lang w:eastAsia="zh-CN" w:bidi="ar"/>
              </w:rPr>
              <w:t xml:space="preserve"> </w:t>
            </w:r>
          </w:p>
        </w:tc>
      </w:tr>
      <w:tr w:rsidR="000863E8" w14:paraId="4E1AE209" w14:textId="77777777">
        <w:trPr>
          <w:gridAfter w:val="1"/>
          <w:wAfter w:w="2" w:type="pct"/>
          <w:trHeight w:val="960"/>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614E451A" w14:textId="77777777" w:rsidR="000863E8" w:rsidRDefault="00000000">
            <w:pPr>
              <w:spacing w:after="0" w:line="240" w:lineRule="exact"/>
              <w:jc w:val="center"/>
              <w:textAlignment w:val="center"/>
              <w:rPr>
                <w:rFonts w:ascii="Times New Roman" w:eastAsia="仿宋" w:hAnsi="Times New Roman"/>
                <w:color w:val="000000"/>
                <w:sz w:val="21"/>
                <w:szCs w:val="21"/>
              </w:rPr>
            </w:pPr>
            <w:r>
              <w:rPr>
                <w:rFonts w:ascii="Times New Roman" w:eastAsia="仿宋" w:hAnsi="Times New Roman"/>
                <w:color w:val="000000"/>
                <w:sz w:val="21"/>
                <w:szCs w:val="21"/>
                <w:lang w:eastAsia="zh-CN" w:bidi="ar"/>
              </w:rPr>
              <w:t>1</w:t>
            </w:r>
          </w:p>
        </w:tc>
        <w:tc>
          <w:tcPr>
            <w:tcW w:w="654" w:type="pct"/>
            <w:tcBorders>
              <w:top w:val="single" w:sz="4" w:space="0" w:color="000000"/>
              <w:left w:val="single" w:sz="4" w:space="0" w:color="000000"/>
              <w:bottom w:val="single" w:sz="4" w:space="0" w:color="000000"/>
              <w:right w:val="single" w:sz="4" w:space="0" w:color="000000"/>
            </w:tcBorders>
            <w:vAlign w:val="center"/>
          </w:tcPr>
          <w:p w14:paraId="12BDE8DD" w14:textId="77777777" w:rsidR="000863E8" w:rsidRDefault="00000000">
            <w:pPr>
              <w:spacing w:after="0" w:line="240" w:lineRule="exact"/>
              <w:jc w:val="center"/>
              <w:textAlignment w:val="center"/>
              <w:rPr>
                <w:rFonts w:ascii="Times New Roman" w:eastAsia="仿宋" w:hAnsi="Times New Roman"/>
                <w:color w:val="000000"/>
                <w:sz w:val="21"/>
                <w:szCs w:val="21"/>
                <w:lang w:eastAsia="zh-CN"/>
              </w:rPr>
            </w:pPr>
            <w:r>
              <w:rPr>
                <w:rFonts w:ascii="Times New Roman" w:eastAsia="仿宋" w:hAnsi="Times New Roman" w:hint="eastAsia"/>
                <w:color w:val="000000"/>
                <w:sz w:val="21"/>
                <w:szCs w:val="21"/>
                <w:lang w:eastAsia="zh-CN" w:bidi="ar"/>
              </w:rPr>
              <w:t>凤凰养生谷项目</w:t>
            </w:r>
            <w:r>
              <w:rPr>
                <w:rFonts w:ascii="Times New Roman" w:eastAsia="仿宋" w:hAnsi="Times New Roman" w:hint="eastAsia"/>
                <w:color w:val="000000"/>
                <w:sz w:val="21"/>
                <w:szCs w:val="21"/>
                <w:lang w:eastAsia="zh-CN" w:bidi="ar"/>
              </w:rPr>
              <w:t>10</w:t>
            </w:r>
            <w:r>
              <w:rPr>
                <w:rFonts w:ascii="Times New Roman" w:eastAsia="仿宋" w:hAnsi="Times New Roman" w:hint="eastAsia"/>
                <w:color w:val="000000"/>
                <w:sz w:val="21"/>
                <w:szCs w:val="21"/>
                <w:lang w:eastAsia="zh-CN" w:bidi="ar"/>
              </w:rPr>
              <w:t>栋和</w:t>
            </w:r>
            <w:r>
              <w:rPr>
                <w:rFonts w:ascii="Times New Roman" w:eastAsia="仿宋" w:hAnsi="Times New Roman" w:hint="eastAsia"/>
                <w:color w:val="000000"/>
                <w:sz w:val="21"/>
                <w:szCs w:val="21"/>
                <w:lang w:eastAsia="zh-CN" w:bidi="ar"/>
              </w:rPr>
              <w:t>13</w:t>
            </w:r>
            <w:r>
              <w:rPr>
                <w:rFonts w:ascii="Times New Roman" w:eastAsia="仿宋" w:hAnsi="Times New Roman" w:hint="eastAsia"/>
                <w:color w:val="000000"/>
                <w:sz w:val="21"/>
                <w:szCs w:val="21"/>
                <w:lang w:eastAsia="zh-CN" w:bidi="ar"/>
              </w:rPr>
              <w:t>栋开发权益</w:t>
            </w:r>
          </w:p>
        </w:tc>
        <w:tc>
          <w:tcPr>
            <w:tcW w:w="552" w:type="pct"/>
            <w:tcBorders>
              <w:top w:val="single" w:sz="4" w:space="0" w:color="000000"/>
              <w:left w:val="single" w:sz="4" w:space="0" w:color="000000"/>
              <w:bottom w:val="single" w:sz="4" w:space="0" w:color="000000"/>
              <w:right w:val="single" w:sz="4" w:space="0" w:color="000000"/>
            </w:tcBorders>
            <w:vAlign w:val="center"/>
          </w:tcPr>
          <w:p w14:paraId="1A9B27C6"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平方米</w:t>
            </w:r>
          </w:p>
        </w:tc>
        <w:tc>
          <w:tcPr>
            <w:tcW w:w="636" w:type="pct"/>
            <w:tcBorders>
              <w:top w:val="single" w:sz="4" w:space="0" w:color="000000"/>
              <w:left w:val="single" w:sz="4" w:space="0" w:color="000000"/>
              <w:bottom w:val="single" w:sz="4" w:space="0" w:color="000000"/>
              <w:right w:val="single" w:sz="4" w:space="0" w:color="000000"/>
            </w:tcBorders>
            <w:vAlign w:val="center"/>
          </w:tcPr>
          <w:p w14:paraId="4D51A754"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 xml:space="preserve">21,838.78 </w:t>
            </w:r>
          </w:p>
        </w:tc>
        <w:tc>
          <w:tcPr>
            <w:tcW w:w="948" w:type="pct"/>
            <w:gridSpan w:val="2"/>
            <w:tcBorders>
              <w:top w:val="single" w:sz="4" w:space="0" w:color="000000"/>
              <w:left w:val="single" w:sz="4" w:space="0" w:color="000000"/>
              <w:bottom w:val="single" w:sz="4" w:space="0" w:color="000000"/>
              <w:right w:val="single" w:sz="4" w:space="0" w:color="000000"/>
            </w:tcBorders>
            <w:vAlign w:val="center"/>
          </w:tcPr>
          <w:p w14:paraId="508D1788"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 xml:space="preserve"> 34,106,200.00 </w:t>
            </w:r>
          </w:p>
        </w:tc>
        <w:tc>
          <w:tcPr>
            <w:tcW w:w="833" w:type="pct"/>
            <w:gridSpan w:val="2"/>
            <w:tcBorders>
              <w:top w:val="single" w:sz="4" w:space="0" w:color="000000"/>
              <w:left w:val="single" w:sz="4" w:space="0" w:color="000000"/>
              <w:bottom w:val="single" w:sz="4" w:space="0" w:color="000000"/>
              <w:right w:val="single" w:sz="4" w:space="0" w:color="000000"/>
            </w:tcBorders>
            <w:vAlign w:val="center"/>
          </w:tcPr>
          <w:p w14:paraId="4FCCAA53" w14:textId="77777777" w:rsidR="000863E8" w:rsidRDefault="00000000">
            <w:pPr>
              <w:spacing w:after="0" w:line="240" w:lineRule="exact"/>
              <w:jc w:val="center"/>
              <w:textAlignment w:val="center"/>
              <w:rPr>
                <w:rFonts w:ascii="Times New Roman" w:eastAsia="仿宋" w:hAnsi="Times New Roman"/>
                <w:color w:val="000000"/>
                <w:sz w:val="21"/>
                <w:szCs w:val="21"/>
              </w:rPr>
            </w:pPr>
            <w:r>
              <w:rPr>
                <w:rFonts w:ascii="Times New Roman" w:eastAsia="仿宋" w:hAnsi="Times New Roman"/>
                <w:color w:val="000000"/>
                <w:sz w:val="21"/>
                <w:szCs w:val="21"/>
                <w:lang w:eastAsia="zh-CN" w:bidi="ar"/>
              </w:rPr>
              <w:t>21.50%</w:t>
            </w:r>
          </w:p>
        </w:tc>
        <w:tc>
          <w:tcPr>
            <w:tcW w:w="1049" w:type="pct"/>
            <w:tcBorders>
              <w:top w:val="single" w:sz="4" w:space="0" w:color="000000"/>
              <w:left w:val="single" w:sz="4" w:space="0" w:color="000000"/>
              <w:bottom w:val="single" w:sz="4" w:space="0" w:color="000000"/>
              <w:right w:val="single" w:sz="4" w:space="0" w:color="000000"/>
            </w:tcBorders>
            <w:vAlign w:val="center"/>
          </w:tcPr>
          <w:p w14:paraId="79AF1DE5" w14:textId="77777777" w:rsidR="000863E8" w:rsidRDefault="00000000">
            <w:pPr>
              <w:spacing w:after="0" w:line="240" w:lineRule="exact"/>
              <w:jc w:val="center"/>
              <w:textAlignment w:val="center"/>
              <w:rPr>
                <w:rFonts w:ascii="Times New Roman" w:eastAsia="仿宋" w:hAnsi="Times New Roman"/>
                <w:color w:val="000000"/>
                <w:sz w:val="21"/>
                <w:szCs w:val="21"/>
                <w:lang w:eastAsia="zh-CN"/>
              </w:rPr>
            </w:pPr>
            <w:r>
              <w:rPr>
                <w:rFonts w:ascii="Times New Roman" w:eastAsia="仿宋" w:hAnsi="Times New Roman"/>
                <w:color w:val="000000"/>
                <w:sz w:val="21"/>
                <w:szCs w:val="21"/>
                <w:lang w:eastAsia="zh-CN"/>
              </w:rPr>
              <w:t>地下室面积</w:t>
            </w:r>
            <w:r>
              <w:rPr>
                <w:rFonts w:ascii="Times New Roman" w:eastAsia="仿宋" w:hAnsi="Times New Roman"/>
                <w:color w:val="000000"/>
                <w:sz w:val="21"/>
                <w:szCs w:val="21"/>
                <w:lang w:eastAsia="zh-CN"/>
              </w:rPr>
              <w:t>2515.44</w:t>
            </w:r>
            <w:r>
              <w:rPr>
                <w:rFonts w:ascii="Times New Roman" w:eastAsia="仿宋" w:hAnsi="Times New Roman"/>
                <w:color w:val="000000"/>
                <w:sz w:val="21"/>
                <w:szCs w:val="21"/>
                <w:lang w:eastAsia="zh-CN"/>
              </w:rPr>
              <w:t>平方米，车位共</w:t>
            </w:r>
            <w:r>
              <w:rPr>
                <w:rFonts w:ascii="Times New Roman" w:eastAsia="仿宋" w:hAnsi="Times New Roman"/>
                <w:color w:val="000000"/>
                <w:sz w:val="21"/>
                <w:szCs w:val="21"/>
                <w:lang w:eastAsia="zh-CN"/>
              </w:rPr>
              <w:t>61</w:t>
            </w:r>
            <w:r>
              <w:rPr>
                <w:rFonts w:ascii="Times New Roman" w:eastAsia="仿宋" w:hAnsi="Times New Roman"/>
                <w:color w:val="000000"/>
                <w:sz w:val="21"/>
                <w:szCs w:val="21"/>
                <w:lang w:eastAsia="zh-CN"/>
              </w:rPr>
              <w:t>个，其中无障碍车位</w:t>
            </w:r>
            <w:r>
              <w:rPr>
                <w:rFonts w:ascii="Times New Roman" w:eastAsia="仿宋" w:hAnsi="Times New Roman"/>
                <w:color w:val="000000"/>
                <w:sz w:val="21"/>
                <w:szCs w:val="21"/>
                <w:lang w:eastAsia="zh-CN"/>
              </w:rPr>
              <w:t>1</w:t>
            </w:r>
            <w:r>
              <w:rPr>
                <w:rFonts w:ascii="Times New Roman" w:eastAsia="仿宋" w:hAnsi="Times New Roman"/>
                <w:color w:val="000000"/>
                <w:sz w:val="21"/>
                <w:szCs w:val="21"/>
                <w:lang w:eastAsia="zh-CN"/>
              </w:rPr>
              <w:t>个，小车车位</w:t>
            </w:r>
            <w:r>
              <w:rPr>
                <w:rFonts w:ascii="Times New Roman" w:eastAsia="仿宋" w:hAnsi="Times New Roman"/>
                <w:color w:val="000000"/>
                <w:sz w:val="21"/>
                <w:szCs w:val="21"/>
                <w:lang w:eastAsia="zh-CN"/>
              </w:rPr>
              <w:t>2</w:t>
            </w:r>
            <w:r>
              <w:rPr>
                <w:rFonts w:ascii="Times New Roman" w:eastAsia="仿宋" w:hAnsi="Times New Roman"/>
                <w:color w:val="000000"/>
                <w:sz w:val="21"/>
                <w:szCs w:val="21"/>
                <w:lang w:eastAsia="zh-CN"/>
              </w:rPr>
              <w:t>个，标准车位</w:t>
            </w:r>
            <w:r>
              <w:rPr>
                <w:rFonts w:ascii="Times New Roman" w:eastAsia="仿宋" w:hAnsi="Times New Roman"/>
                <w:color w:val="000000"/>
                <w:sz w:val="21"/>
                <w:szCs w:val="21"/>
                <w:lang w:eastAsia="zh-CN"/>
              </w:rPr>
              <w:t>58</w:t>
            </w:r>
            <w:r>
              <w:rPr>
                <w:rFonts w:ascii="Times New Roman" w:eastAsia="仿宋" w:hAnsi="Times New Roman"/>
                <w:color w:val="000000"/>
                <w:sz w:val="21"/>
                <w:szCs w:val="21"/>
                <w:lang w:eastAsia="zh-CN"/>
              </w:rPr>
              <w:t>个。</w:t>
            </w:r>
          </w:p>
        </w:tc>
      </w:tr>
      <w:tr w:rsidR="000863E8" w14:paraId="5D63923E" w14:textId="77777777">
        <w:trPr>
          <w:gridAfter w:val="1"/>
          <w:wAfter w:w="2" w:type="pct"/>
          <w:trHeight w:val="440"/>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785E593E" w14:textId="77777777" w:rsidR="000863E8" w:rsidRDefault="00000000">
            <w:pPr>
              <w:spacing w:after="0" w:line="240" w:lineRule="exact"/>
              <w:jc w:val="center"/>
              <w:textAlignment w:val="center"/>
              <w:rPr>
                <w:rFonts w:ascii="Times New Roman" w:eastAsia="仿宋" w:hAnsi="Times New Roman"/>
                <w:color w:val="000000"/>
                <w:sz w:val="21"/>
                <w:szCs w:val="21"/>
              </w:rPr>
            </w:pPr>
            <w:r>
              <w:rPr>
                <w:rFonts w:ascii="Times New Roman" w:eastAsia="仿宋" w:hAnsi="Times New Roman"/>
                <w:color w:val="000000"/>
                <w:sz w:val="21"/>
                <w:szCs w:val="21"/>
                <w:lang w:eastAsia="zh-CN" w:bidi="ar"/>
              </w:rPr>
              <w:t>2</w:t>
            </w:r>
          </w:p>
        </w:tc>
        <w:tc>
          <w:tcPr>
            <w:tcW w:w="654" w:type="pct"/>
            <w:tcBorders>
              <w:top w:val="single" w:sz="4" w:space="0" w:color="000000"/>
              <w:left w:val="single" w:sz="4" w:space="0" w:color="000000"/>
              <w:bottom w:val="single" w:sz="4" w:space="0" w:color="000000"/>
              <w:right w:val="single" w:sz="4" w:space="0" w:color="000000"/>
            </w:tcBorders>
            <w:vAlign w:val="center"/>
          </w:tcPr>
          <w:p w14:paraId="5692A7E4" w14:textId="77777777" w:rsidR="000863E8" w:rsidRDefault="00000000">
            <w:pPr>
              <w:spacing w:after="0" w:line="240" w:lineRule="exact"/>
              <w:jc w:val="center"/>
              <w:textAlignment w:val="center"/>
              <w:rPr>
                <w:rFonts w:ascii="Times New Roman" w:eastAsia="仿宋" w:hAnsi="Times New Roman"/>
                <w:color w:val="000000"/>
                <w:sz w:val="21"/>
                <w:szCs w:val="21"/>
              </w:rPr>
            </w:pPr>
            <w:r>
              <w:rPr>
                <w:rFonts w:ascii="Times New Roman" w:eastAsia="仿宋" w:hAnsi="Times New Roman"/>
                <w:color w:val="000000"/>
                <w:sz w:val="21"/>
                <w:szCs w:val="21"/>
                <w:lang w:eastAsia="zh-CN" w:bidi="ar"/>
              </w:rPr>
              <w:t>设备类</w:t>
            </w:r>
          </w:p>
        </w:tc>
        <w:tc>
          <w:tcPr>
            <w:tcW w:w="552" w:type="pct"/>
            <w:tcBorders>
              <w:top w:val="single" w:sz="4" w:space="0" w:color="000000"/>
              <w:left w:val="single" w:sz="4" w:space="0" w:color="000000"/>
              <w:bottom w:val="single" w:sz="4" w:space="0" w:color="000000"/>
              <w:right w:val="single" w:sz="4" w:space="0" w:color="000000"/>
            </w:tcBorders>
            <w:vAlign w:val="center"/>
          </w:tcPr>
          <w:p w14:paraId="533FC625" w14:textId="77777777" w:rsidR="000863E8" w:rsidRDefault="00000000">
            <w:pPr>
              <w:spacing w:after="0" w:line="240" w:lineRule="exact"/>
              <w:jc w:val="center"/>
              <w:textAlignment w:val="center"/>
              <w:rPr>
                <w:rFonts w:ascii="Times New Roman" w:eastAsia="仿宋" w:hAnsi="Times New Roman"/>
                <w:color w:val="000000"/>
                <w:sz w:val="21"/>
                <w:szCs w:val="21"/>
              </w:rPr>
            </w:pPr>
            <w:r>
              <w:rPr>
                <w:rFonts w:ascii="Times New Roman" w:eastAsia="仿宋" w:hAnsi="Times New Roman" w:hint="eastAsia"/>
                <w:color w:val="000000"/>
                <w:sz w:val="21"/>
                <w:szCs w:val="21"/>
                <w:lang w:eastAsia="zh-CN" w:bidi="ar"/>
              </w:rPr>
              <w:t>台</w:t>
            </w:r>
          </w:p>
        </w:tc>
        <w:tc>
          <w:tcPr>
            <w:tcW w:w="636" w:type="pct"/>
            <w:tcBorders>
              <w:top w:val="single" w:sz="4" w:space="0" w:color="000000"/>
              <w:left w:val="single" w:sz="4" w:space="0" w:color="000000"/>
              <w:bottom w:val="single" w:sz="4" w:space="0" w:color="000000"/>
              <w:right w:val="single" w:sz="4" w:space="0" w:color="000000"/>
            </w:tcBorders>
            <w:vAlign w:val="center"/>
          </w:tcPr>
          <w:p w14:paraId="50A15DFF" w14:textId="77777777" w:rsidR="000863E8" w:rsidRDefault="00000000">
            <w:pPr>
              <w:spacing w:after="0" w:line="240" w:lineRule="exact"/>
              <w:jc w:val="center"/>
              <w:textAlignment w:val="center"/>
              <w:rPr>
                <w:rFonts w:ascii="Times New Roman" w:eastAsia="仿宋" w:hAnsi="Times New Roman"/>
                <w:color w:val="000000"/>
                <w:sz w:val="21"/>
                <w:szCs w:val="21"/>
              </w:rPr>
            </w:pPr>
            <w:r>
              <w:rPr>
                <w:rFonts w:ascii="Times New Roman" w:eastAsia="仿宋" w:hAnsi="Times New Roman"/>
                <w:color w:val="000000"/>
                <w:sz w:val="21"/>
                <w:szCs w:val="21"/>
                <w:lang w:eastAsia="zh-CN" w:bidi="ar"/>
              </w:rPr>
              <w:t xml:space="preserve"> 59.00 </w:t>
            </w:r>
          </w:p>
        </w:tc>
        <w:tc>
          <w:tcPr>
            <w:tcW w:w="948" w:type="pct"/>
            <w:gridSpan w:val="2"/>
            <w:tcBorders>
              <w:top w:val="single" w:sz="4" w:space="0" w:color="000000"/>
              <w:left w:val="single" w:sz="4" w:space="0" w:color="000000"/>
              <w:bottom w:val="single" w:sz="4" w:space="0" w:color="000000"/>
              <w:right w:val="single" w:sz="4" w:space="0" w:color="000000"/>
            </w:tcBorders>
            <w:vAlign w:val="center"/>
          </w:tcPr>
          <w:p w14:paraId="599FD055"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 xml:space="preserve"> 105,200.00 </w:t>
            </w:r>
          </w:p>
        </w:tc>
        <w:tc>
          <w:tcPr>
            <w:tcW w:w="833" w:type="pct"/>
            <w:gridSpan w:val="2"/>
            <w:tcBorders>
              <w:top w:val="single" w:sz="4" w:space="0" w:color="000000"/>
              <w:left w:val="single" w:sz="4" w:space="0" w:color="000000"/>
              <w:bottom w:val="single" w:sz="4" w:space="0" w:color="000000"/>
              <w:right w:val="single" w:sz="4" w:space="0" w:color="000000"/>
            </w:tcBorders>
            <w:vAlign w:val="center"/>
          </w:tcPr>
          <w:p w14:paraId="63083EC5" w14:textId="77777777" w:rsidR="000863E8" w:rsidRDefault="00000000">
            <w:pPr>
              <w:spacing w:after="0" w:line="240" w:lineRule="exact"/>
              <w:jc w:val="center"/>
              <w:textAlignment w:val="center"/>
              <w:rPr>
                <w:rFonts w:ascii="Times New Roman" w:eastAsia="仿宋" w:hAnsi="Times New Roman"/>
                <w:color w:val="000000"/>
                <w:sz w:val="21"/>
                <w:szCs w:val="21"/>
              </w:rPr>
            </w:pPr>
            <w:r>
              <w:rPr>
                <w:rFonts w:ascii="Times New Roman" w:eastAsia="仿宋" w:hAnsi="Times New Roman"/>
                <w:color w:val="000000"/>
                <w:sz w:val="21"/>
                <w:szCs w:val="21"/>
                <w:lang w:eastAsia="zh-CN" w:bidi="ar"/>
              </w:rPr>
              <w:t>10.00%</w:t>
            </w:r>
          </w:p>
        </w:tc>
        <w:tc>
          <w:tcPr>
            <w:tcW w:w="1049" w:type="pct"/>
            <w:tcBorders>
              <w:top w:val="single" w:sz="4" w:space="0" w:color="000000"/>
              <w:left w:val="single" w:sz="4" w:space="0" w:color="000000"/>
              <w:bottom w:val="single" w:sz="4" w:space="0" w:color="000000"/>
              <w:right w:val="single" w:sz="4" w:space="0" w:color="000000"/>
            </w:tcBorders>
            <w:vAlign w:val="center"/>
          </w:tcPr>
          <w:p w14:paraId="4E5CE900" w14:textId="77777777" w:rsidR="000863E8" w:rsidRDefault="00000000">
            <w:pPr>
              <w:spacing w:after="0" w:line="240" w:lineRule="exact"/>
              <w:jc w:val="center"/>
              <w:textAlignment w:val="center"/>
              <w:rPr>
                <w:rFonts w:ascii="Times New Roman" w:eastAsia="仿宋" w:hAnsi="Times New Roman"/>
                <w:color w:val="000000"/>
                <w:sz w:val="21"/>
                <w:szCs w:val="21"/>
              </w:rPr>
            </w:pPr>
            <w:r>
              <w:rPr>
                <w:rFonts w:ascii="Times New Roman" w:eastAsia="仿宋" w:hAnsi="Times New Roman"/>
                <w:color w:val="000000"/>
                <w:sz w:val="21"/>
                <w:szCs w:val="21"/>
                <w:lang w:eastAsia="zh-CN" w:bidi="ar"/>
              </w:rPr>
              <w:t xml:space="preserve"> — </w:t>
            </w:r>
          </w:p>
        </w:tc>
      </w:tr>
      <w:tr w:rsidR="000863E8" w14:paraId="0299E121" w14:textId="77777777">
        <w:trPr>
          <w:gridAfter w:val="1"/>
          <w:wAfter w:w="2" w:type="pct"/>
          <w:trHeight w:val="440"/>
          <w:jc w:val="center"/>
        </w:trPr>
        <w:tc>
          <w:tcPr>
            <w:tcW w:w="976" w:type="pct"/>
            <w:gridSpan w:val="2"/>
            <w:tcBorders>
              <w:top w:val="single" w:sz="4" w:space="0" w:color="000000"/>
              <w:left w:val="single" w:sz="4" w:space="0" w:color="000000"/>
              <w:bottom w:val="single" w:sz="4" w:space="0" w:color="000000"/>
              <w:right w:val="single" w:sz="4" w:space="0" w:color="000000"/>
            </w:tcBorders>
            <w:vAlign w:val="center"/>
          </w:tcPr>
          <w:p w14:paraId="4FEE4E48" w14:textId="77777777" w:rsidR="000863E8" w:rsidRDefault="00000000">
            <w:pPr>
              <w:spacing w:after="0" w:line="240" w:lineRule="exact"/>
              <w:jc w:val="center"/>
              <w:textAlignment w:val="center"/>
              <w:rPr>
                <w:rFonts w:ascii="Times New Roman" w:eastAsia="仿宋" w:hAnsi="Times New Roman"/>
                <w:b/>
                <w:bCs/>
                <w:color w:val="000000"/>
                <w:sz w:val="21"/>
                <w:szCs w:val="21"/>
                <w:lang w:eastAsia="zh-CN" w:bidi="ar"/>
              </w:rPr>
            </w:pPr>
            <w:r>
              <w:rPr>
                <w:rFonts w:ascii="Times New Roman" w:eastAsia="仿宋" w:hAnsi="Times New Roman"/>
                <w:b/>
                <w:bCs/>
                <w:color w:val="000000"/>
                <w:sz w:val="21"/>
                <w:szCs w:val="21"/>
                <w:lang w:eastAsia="zh-CN" w:bidi="ar"/>
              </w:rPr>
              <w:t>合计</w:t>
            </w:r>
          </w:p>
        </w:tc>
        <w:tc>
          <w:tcPr>
            <w:tcW w:w="552" w:type="pct"/>
            <w:tcBorders>
              <w:top w:val="single" w:sz="4" w:space="0" w:color="000000"/>
              <w:left w:val="single" w:sz="4" w:space="0" w:color="000000"/>
              <w:bottom w:val="single" w:sz="4" w:space="0" w:color="000000"/>
              <w:right w:val="single" w:sz="4" w:space="0" w:color="000000"/>
            </w:tcBorders>
            <w:vAlign w:val="center"/>
          </w:tcPr>
          <w:p w14:paraId="043E005E" w14:textId="77777777" w:rsidR="000863E8" w:rsidRDefault="00000000">
            <w:pPr>
              <w:spacing w:after="0" w:line="240" w:lineRule="exact"/>
              <w:jc w:val="center"/>
              <w:textAlignment w:val="center"/>
              <w:rPr>
                <w:rFonts w:ascii="Times New Roman" w:eastAsia="仿宋" w:hAnsi="Times New Roman"/>
                <w:b/>
                <w:bCs/>
                <w:color w:val="000000"/>
                <w:sz w:val="21"/>
                <w:szCs w:val="21"/>
                <w:lang w:eastAsia="zh-CN" w:bidi="ar"/>
              </w:rPr>
            </w:pPr>
            <w:r>
              <w:rPr>
                <w:rFonts w:ascii="Times New Roman" w:eastAsia="仿宋" w:hAnsi="Times New Roman"/>
                <w:b/>
                <w:bCs/>
                <w:color w:val="000000"/>
                <w:sz w:val="21"/>
                <w:szCs w:val="21"/>
                <w:lang w:eastAsia="zh-CN" w:bidi="ar"/>
              </w:rPr>
              <w:t>—</w:t>
            </w:r>
          </w:p>
        </w:tc>
        <w:tc>
          <w:tcPr>
            <w:tcW w:w="636" w:type="pct"/>
            <w:tcBorders>
              <w:top w:val="single" w:sz="4" w:space="0" w:color="000000"/>
              <w:left w:val="single" w:sz="4" w:space="0" w:color="000000"/>
              <w:bottom w:val="single" w:sz="4" w:space="0" w:color="000000"/>
              <w:right w:val="single" w:sz="4" w:space="0" w:color="000000"/>
            </w:tcBorders>
            <w:vAlign w:val="center"/>
          </w:tcPr>
          <w:p w14:paraId="59A0D251" w14:textId="77777777" w:rsidR="000863E8" w:rsidRDefault="00000000">
            <w:pPr>
              <w:spacing w:after="0" w:line="240" w:lineRule="exact"/>
              <w:jc w:val="center"/>
              <w:textAlignment w:val="center"/>
              <w:rPr>
                <w:rFonts w:ascii="Times New Roman" w:eastAsia="仿宋" w:hAnsi="Times New Roman"/>
                <w:b/>
                <w:bCs/>
                <w:color w:val="000000"/>
                <w:sz w:val="21"/>
                <w:szCs w:val="21"/>
                <w:lang w:eastAsia="zh-CN" w:bidi="ar"/>
              </w:rPr>
            </w:pPr>
            <w:r>
              <w:rPr>
                <w:rFonts w:ascii="Times New Roman" w:eastAsia="仿宋" w:hAnsi="Times New Roman"/>
                <w:b/>
                <w:bCs/>
                <w:color w:val="000000"/>
                <w:sz w:val="21"/>
                <w:szCs w:val="21"/>
                <w:lang w:eastAsia="zh-CN" w:bidi="ar"/>
              </w:rPr>
              <w:t>—</w:t>
            </w:r>
          </w:p>
        </w:tc>
        <w:tc>
          <w:tcPr>
            <w:tcW w:w="948" w:type="pct"/>
            <w:gridSpan w:val="2"/>
            <w:tcBorders>
              <w:top w:val="single" w:sz="4" w:space="0" w:color="000000"/>
              <w:left w:val="single" w:sz="4" w:space="0" w:color="000000"/>
              <w:bottom w:val="single" w:sz="4" w:space="0" w:color="000000"/>
              <w:right w:val="single" w:sz="4" w:space="0" w:color="000000"/>
            </w:tcBorders>
            <w:vAlign w:val="center"/>
          </w:tcPr>
          <w:p w14:paraId="09B141CC" w14:textId="77777777" w:rsidR="000863E8" w:rsidRDefault="00000000">
            <w:pPr>
              <w:spacing w:after="0" w:line="240" w:lineRule="exact"/>
              <w:jc w:val="center"/>
              <w:textAlignment w:val="center"/>
              <w:rPr>
                <w:rFonts w:ascii="Times New Roman" w:eastAsia="仿宋" w:hAnsi="Times New Roman"/>
                <w:b/>
                <w:bCs/>
                <w:color w:val="000000"/>
                <w:sz w:val="21"/>
                <w:szCs w:val="21"/>
                <w:lang w:eastAsia="zh-CN" w:bidi="ar"/>
              </w:rPr>
            </w:pPr>
            <w:r>
              <w:rPr>
                <w:rFonts w:ascii="Times New Roman" w:eastAsia="仿宋" w:hAnsi="Times New Roman"/>
                <w:b/>
                <w:bCs/>
                <w:color w:val="000000"/>
                <w:sz w:val="21"/>
                <w:szCs w:val="21"/>
                <w:lang w:eastAsia="zh-CN" w:bidi="ar"/>
              </w:rPr>
              <w:t xml:space="preserve"> 34,211,400.00 </w:t>
            </w:r>
          </w:p>
        </w:tc>
        <w:tc>
          <w:tcPr>
            <w:tcW w:w="833" w:type="pct"/>
            <w:gridSpan w:val="2"/>
            <w:tcBorders>
              <w:top w:val="single" w:sz="4" w:space="0" w:color="000000"/>
              <w:left w:val="single" w:sz="4" w:space="0" w:color="000000"/>
              <w:bottom w:val="single" w:sz="4" w:space="0" w:color="000000"/>
              <w:right w:val="single" w:sz="4" w:space="0" w:color="000000"/>
            </w:tcBorders>
            <w:vAlign w:val="center"/>
          </w:tcPr>
          <w:p w14:paraId="7035F6D0" w14:textId="77777777" w:rsidR="000863E8" w:rsidRDefault="00000000">
            <w:pPr>
              <w:spacing w:after="0" w:line="240" w:lineRule="exact"/>
              <w:jc w:val="center"/>
              <w:textAlignment w:val="center"/>
              <w:rPr>
                <w:rFonts w:ascii="Times New Roman" w:eastAsia="仿宋" w:hAnsi="Times New Roman"/>
                <w:b/>
                <w:bCs/>
                <w:color w:val="000000"/>
                <w:sz w:val="21"/>
                <w:szCs w:val="21"/>
                <w:lang w:eastAsia="zh-CN" w:bidi="ar"/>
              </w:rPr>
            </w:pPr>
            <w:r>
              <w:rPr>
                <w:rFonts w:ascii="Times New Roman" w:eastAsia="仿宋" w:hAnsi="Times New Roman"/>
                <w:b/>
                <w:bCs/>
                <w:color w:val="000000"/>
                <w:sz w:val="21"/>
                <w:szCs w:val="21"/>
                <w:lang w:eastAsia="zh-CN" w:bidi="ar"/>
              </w:rPr>
              <w:t xml:space="preserve"> — </w:t>
            </w:r>
          </w:p>
        </w:tc>
        <w:tc>
          <w:tcPr>
            <w:tcW w:w="1049" w:type="pct"/>
            <w:tcBorders>
              <w:top w:val="single" w:sz="4" w:space="0" w:color="000000"/>
              <w:left w:val="single" w:sz="4" w:space="0" w:color="000000"/>
              <w:bottom w:val="single" w:sz="4" w:space="0" w:color="000000"/>
              <w:right w:val="single" w:sz="4" w:space="0" w:color="000000"/>
            </w:tcBorders>
            <w:vAlign w:val="center"/>
          </w:tcPr>
          <w:p w14:paraId="614A833F" w14:textId="77777777" w:rsidR="000863E8" w:rsidRDefault="00000000">
            <w:pPr>
              <w:spacing w:after="0" w:line="240" w:lineRule="exact"/>
              <w:jc w:val="center"/>
              <w:textAlignment w:val="center"/>
              <w:rPr>
                <w:rFonts w:ascii="Times New Roman" w:eastAsia="仿宋" w:hAnsi="Times New Roman"/>
                <w:b/>
                <w:bCs/>
                <w:color w:val="000000"/>
                <w:sz w:val="21"/>
                <w:szCs w:val="21"/>
                <w:lang w:eastAsia="zh-CN" w:bidi="ar"/>
              </w:rPr>
            </w:pPr>
            <w:r>
              <w:rPr>
                <w:rFonts w:ascii="Times New Roman" w:eastAsia="仿宋" w:hAnsi="Times New Roman"/>
                <w:b/>
                <w:bCs/>
                <w:color w:val="000000"/>
                <w:sz w:val="21"/>
                <w:szCs w:val="21"/>
                <w:lang w:eastAsia="zh-CN" w:bidi="ar"/>
              </w:rPr>
              <w:t xml:space="preserve"> — </w:t>
            </w:r>
          </w:p>
        </w:tc>
      </w:tr>
    </w:tbl>
    <w:p w14:paraId="645E6F46"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w:t>
      </w:r>
      <w:r>
        <w:rPr>
          <w:rFonts w:ascii="Arial Narrow" w:eastAsia="仿宋" w:hAnsi="Arial Narrow" w:cs="Arial Narrow" w:hint="eastAsia"/>
          <w:sz w:val="24"/>
          <w:szCs w:val="24"/>
          <w:lang w:eastAsia="zh-CN"/>
        </w:rPr>
        <w:t>中康置业</w:t>
      </w:r>
      <w:r>
        <w:rPr>
          <w:rFonts w:ascii="Arial Narrow" w:eastAsia="仿宋" w:hAnsi="Arial Narrow" w:cs="Arial Narrow"/>
          <w:sz w:val="24"/>
          <w:szCs w:val="24"/>
          <w:lang w:eastAsia="zh-CN"/>
        </w:rPr>
        <w:t>」的相关资产组于评估基准日</w:t>
      </w:r>
      <w:r>
        <w:rPr>
          <w:rFonts w:ascii="Arial Narrow" w:eastAsia="仿宋" w:hAnsi="Arial Narrow" w:cs="Arial Narrow" w:hint="eastAsia"/>
          <w:sz w:val="24"/>
          <w:szCs w:val="24"/>
          <w:lang w:eastAsia="zh-CN"/>
        </w:rPr>
        <w:t>2023</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12</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19</w:t>
      </w:r>
      <w:r>
        <w:rPr>
          <w:rFonts w:ascii="Arial Narrow" w:eastAsia="仿宋" w:hAnsi="Arial Narrow" w:cs="Arial Narrow" w:hint="eastAsia"/>
          <w:sz w:val="24"/>
          <w:szCs w:val="24"/>
          <w:lang w:eastAsia="zh-CN"/>
        </w:rPr>
        <w:t>日市场价值</w:t>
      </w:r>
      <w:r>
        <w:rPr>
          <w:rFonts w:ascii="Arial Narrow" w:eastAsia="仿宋" w:hAnsi="Arial Narrow" w:cs="Arial Narrow"/>
          <w:sz w:val="24"/>
          <w:szCs w:val="24"/>
          <w:lang w:eastAsia="zh-CN"/>
        </w:rPr>
        <w:t>为：</w:t>
      </w:r>
      <w:r>
        <w:rPr>
          <w:rFonts w:ascii="Arial Narrow" w:eastAsia="仿宋" w:hAnsi="Arial Narrow" w:cs="Arial Narrow" w:hint="eastAsia"/>
          <w:sz w:val="24"/>
          <w:szCs w:val="24"/>
          <w:lang w:eastAsia="zh-CN"/>
        </w:rPr>
        <w:t xml:space="preserve"> </w:t>
      </w:r>
      <w:r>
        <w:rPr>
          <w:rFonts w:ascii="Times New Roman" w:eastAsia="仿宋" w:hAnsi="Times New Roman" w:hint="eastAsia"/>
          <w:sz w:val="24"/>
          <w:szCs w:val="24"/>
          <w:lang w:eastAsia="zh-CN"/>
        </w:rPr>
        <w:t xml:space="preserve"> 3,421.14</w:t>
      </w:r>
      <w:r>
        <w:rPr>
          <w:rFonts w:ascii="Times New Roman" w:eastAsia="仿宋" w:hAnsi="Times New Roman" w:hint="eastAsia"/>
          <w:sz w:val="24"/>
          <w:szCs w:val="24"/>
          <w:lang w:eastAsia="zh-CN"/>
        </w:rPr>
        <w:t>万</w:t>
      </w:r>
      <w:r>
        <w:rPr>
          <w:rFonts w:ascii="Times New Roman" w:eastAsia="仿宋" w:hAnsi="Times New Roman"/>
          <w:sz w:val="24"/>
          <w:szCs w:val="24"/>
          <w:lang w:eastAsia="zh-CN"/>
        </w:rPr>
        <w:t>元（大写：人民币</w:t>
      </w:r>
      <w:proofErr w:type="gramStart"/>
      <w:r>
        <w:rPr>
          <w:rFonts w:ascii="Times New Roman" w:eastAsia="仿宋" w:hAnsi="Times New Roman" w:hint="eastAsia"/>
          <w:b/>
          <w:bCs/>
          <w:sz w:val="24"/>
          <w:szCs w:val="24"/>
          <w:lang w:eastAsia="zh-CN"/>
        </w:rPr>
        <w:t>叁仟肆佰贰拾壹万壹仟肆佰</w:t>
      </w:r>
      <w:proofErr w:type="gramEnd"/>
      <w:r>
        <w:rPr>
          <w:rFonts w:ascii="Times New Roman" w:eastAsia="仿宋" w:hAnsi="Times New Roman"/>
          <w:sz w:val="24"/>
          <w:szCs w:val="24"/>
          <w:lang w:eastAsia="zh-CN"/>
        </w:rPr>
        <w:t>元整）</w:t>
      </w:r>
      <w:r>
        <w:rPr>
          <w:rFonts w:ascii="Arial Narrow" w:eastAsia="仿宋" w:hAnsi="Arial Narrow" w:cs="Arial Narrow"/>
          <w:sz w:val="24"/>
          <w:szCs w:val="24"/>
          <w:lang w:eastAsia="zh-CN"/>
        </w:rPr>
        <w:t>。</w:t>
      </w:r>
    </w:p>
    <w:p w14:paraId="15DFCACB"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78" w:name="_Toc472"/>
      <w:bookmarkStart w:id="79" w:name="_Toc13222"/>
      <w:bookmarkStart w:id="80" w:name="_Toc447125220"/>
      <w:bookmarkStart w:id="81" w:name="_Toc24609"/>
      <w:bookmarkStart w:id="82" w:name="_Toc12100"/>
      <w:r>
        <w:rPr>
          <w:rFonts w:ascii="Arial Narrow" w:eastAsia="仿宋" w:hAnsi="Arial Narrow" w:cs="Arial Narrow"/>
          <w:sz w:val="24"/>
          <w:szCs w:val="24"/>
          <w:lang w:eastAsia="zh-CN"/>
        </w:rPr>
        <w:t>十一、特别事项说明</w:t>
      </w:r>
      <w:bookmarkEnd w:id="78"/>
      <w:bookmarkEnd w:id="79"/>
      <w:bookmarkEnd w:id="80"/>
      <w:bookmarkEnd w:id="81"/>
      <w:bookmarkEnd w:id="82"/>
    </w:p>
    <w:p w14:paraId="4573899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评估报告所载评估结论仅反映评估对象在本次评估目的、价值类型和评估假设条件下，根据有关经济原则确定的</w:t>
      </w:r>
      <w:r>
        <w:rPr>
          <w:rFonts w:ascii="Arial Narrow" w:eastAsia="仿宋" w:hAnsi="Arial Narrow" w:cs="Arial Narrow" w:hint="eastAsia"/>
          <w:sz w:val="24"/>
          <w:szCs w:val="24"/>
          <w:lang w:eastAsia="zh-CN"/>
        </w:rPr>
        <w:t>市场</w:t>
      </w:r>
      <w:r>
        <w:rPr>
          <w:rFonts w:ascii="Arial Narrow" w:eastAsia="仿宋" w:hAnsi="Arial Narrow" w:cs="Arial Narrow"/>
          <w:sz w:val="24"/>
          <w:szCs w:val="24"/>
          <w:lang w:eastAsia="zh-CN"/>
        </w:rPr>
        <w:t>价值。我们认为：我们在评估过程中发现的以下事项可能会影响评估结论，但在目前情况下我们无法估计其对评估结果的影响程度。特提请</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评估报告使用人关注该等事项对经济行为的影响。</w:t>
      </w:r>
    </w:p>
    <w:p w14:paraId="7C732AE4"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proofErr w:type="gramStart"/>
      <w:r>
        <w:rPr>
          <w:rFonts w:ascii="Arial Narrow" w:eastAsia="仿宋" w:hAnsi="Arial Narrow" w:cs="Arial Narrow"/>
          <w:b/>
          <w:sz w:val="24"/>
          <w:szCs w:val="24"/>
          <w:lang w:eastAsia="zh-CN"/>
        </w:rPr>
        <w:t>一</w:t>
      </w:r>
      <w:proofErr w:type="gramEnd"/>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引用其他机构出具报告结论的情况，并说明承担引用不当的相关责任</w:t>
      </w:r>
    </w:p>
    <w:p w14:paraId="69416B61"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本次评估引用了</w:t>
      </w:r>
      <w:r>
        <w:rPr>
          <w:rFonts w:asciiTheme="minorHAnsi" w:eastAsia="仿宋" w:hAnsiTheme="minorHAnsi" w:hint="eastAsia"/>
          <w:sz w:val="24"/>
          <w:szCs w:val="24"/>
          <w:lang w:eastAsia="zh-CN"/>
        </w:rPr>
        <w:t>「中康置业」管理人</w:t>
      </w:r>
      <w:r>
        <w:rPr>
          <w:rFonts w:ascii="Arial Narrow" w:eastAsia="仿宋" w:hAnsi="Arial Narrow" w:cs="Arial Narrow" w:hint="eastAsia"/>
          <w:sz w:val="24"/>
          <w:szCs w:val="24"/>
          <w:lang w:eastAsia="zh-CN"/>
        </w:rPr>
        <w:t>及湖南天勤工程咨询有限公司出具的《中康</w:t>
      </w:r>
      <w:r>
        <w:rPr>
          <w:rFonts w:ascii="Arial Narrow" w:eastAsia="仿宋" w:hAnsi="Arial Narrow" w:cs="Arial Narrow" w:hint="eastAsia"/>
          <w:sz w:val="24"/>
          <w:szCs w:val="24"/>
          <w:lang w:eastAsia="zh-CN"/>
        </w:rPr>
        <w:t>.</w:t>
      </w:r>
      <w:r>
        <w:rPr>
          <w:rFonts w:ascii="Arial Narrow" w:eastAsia="仿宋" w:hAnsi="Arial Narrow" w:cs="Arial Narrow" w:hint="eastAsia"/>
          <w:sz w:val="24"/>
          <w:szCs w:val="24"/>
          <w:lang w:eastAsia="zh-CN"/>
        </w:rPr>
        <w:t>凤凰养生谷项目</w:t>
      </w:r>
      <w:r>
        <w:rPr>
          <w:rFonts w:ascii="Arial Narrow" w:eastAsia="仿宋" w:hAnsi="Arial Narrow" w:cs="Arial Narrow" w:hint="eastAsia"/>
          <w:sz w:val="24"/>
          <w:szCs w:val="24"/>
          <w:lang w:eastAsia="zh-CN"/>
        </w:rPr>
        <w:t>10#</w:t>
      </w:r>
      <w:r>
        <w:rPr>
          <w:rFonts w:ascii="Arial Narrow" w:eastAsia="仿宋" w:hAnsi="Arial Narrow" w:cs="Arial Narrow" w:hint="eastAsia"/>
          <w:sz w:val="24"/>
          <w:szCs w:val="24"/>
          <w:lang w:eastAsia="zh-CN"/>
        </w:rPr>
        <w:t>栋及</w:t>
      </w:r>
      <w:r>
        <w:rPr>
          <w:rFonts w:ascii="Arial Narrow" w:eastAsia="仿宋" w:hAnsi="Arial Narrow" w:cs="Arial Narrow" w:hint="eastAsia"/>
          <w:sz w:val="24"/>
          <w:szCs w:val="24"/>
          <w:lang w:eastAsia="zh-CN"/>
        </w:rPr>
        <w:t>13</w:t>
      </w:r>
      <w:r>
        <w:rPr>
          <w:rFonts w:ascii="Arial Narrow" w:eastAsia="仿宋" w:hAnsi="Arial Narrow" w:cs="Arial Narrow" w:hint="eastAsia"/>
          <w:sz w:val="24"/>
          <w:szCs w:val="24"/>
          <w:lang w:eastAsia="zh-CN"/>
        </w:rPr>
        <w:t>栋预估造价》。除此之外，未引用其他机构出具的报告结论</w:t>
      </w:r>
      <w:r>
        <w:rPr>
          <w:rFonts w:ascii="Arial Narrow" w:eastAsia="仿宋" w:hAnsi="Arial Narrow" w:cs="Arial Narrow"/>
          <w:sz w:val="24"/>
          <w:szCs w:val="24"/>
          <w:lang w:eastAsia="zh-CN"/>
        </w:rPr>
        <w:t>。</w:t>
      </w:r>
    </w:p>
    <w:p w14:paraId="0DC16080"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hint="eastAsia"/>
          <w:b/>
          <w:sz w:val="24"/>
          <w:szCs w:val="24"/>
          <w:lang w:eastAsia="zh-CN"/>
        </w:rPr>
        <w:t>（二）</w:t>
      </w:r>
      <w:r>
        <w:rPr>
          <w:rFonts w:ascii="Arial Narrow" w:eastAsia="仿宋" w:hAnsi="Arial Narrow" w:cs="Arial Narrow"/>
          <w:b/>
          <w:sz w:val="24"/>
          <w:szCs w:val="24"/>
          <w:lang w:eastAsia="zh-CN"/>
        </w:rPr>
        <w:t>权属资料不全面或者存在瑕疵的情形</w:t>
      </w:r>
    </w:p>
    <w:p w14:paraId="4E9FD66E"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bCs/>
          <w:sz w:val="24"/>
          <w:szCs w:val="24"/>
          <w:lang w:eastAsia="zh-CN"/>
        </w:rPr>
        <w:t>纳入评估范围内的开发权益</w:t>
      </w:r>
      <w:r>
        <w:rPr>
          <w:rFonts w:ascii="Arial Narrow" w:eastAsia="仿宋" w:hAnsi="Arial Narrow" w:cs="Arial Narrow" w:hint="eastAsia"/>
          <w:bCs/>
          <w:sz w:val="24"/>
          <w:szCs w:val="24"/>
          <w:lang w:eastAsia="zh-CN"/>
        </w:rPr>
        <w:t>涉及</w:t>
      </w:r>
      <w:r>
        <w:rPr>
          <w:rFonts w:ascii="Arial Narrow" w:eastAsia="仿宋" w:hAnsi="Arial Narrow" w:cs="Arial Narrow"/>
          <w:bCs/>
          <w:sz w:val="24"/>
          <w:szCs w:val="24"/>
          <w:lang w:eastAsia="zh-CN"/>
        </w:rPr>
        <w:t>的土地使用权</w:t>
      </w:r>
      <w:r>
        <w:rPr>
          <w:rFonts w:ascii="Arial Narrow" w:eastAsia="仿宋" w:hAnsi="Arial Narrow" w:cs="Arial Narrow" w:hint="eastAsia"/>
          <w:sz w:val="24"/>
          <w:szCs w:val="24"/>
          <w:lang w:eastAsia="zh-CN"/>
        </w:rPr>
        <w:t>，暂未单独办理产权证，本次未考虑该事项对评估值的影响。</w:t>
      </w:r>
    </w:p>
    <w:p w14:paraId="64F2222F" w14:textId="77777777" w:rsidR="000863E8" w:rsidRDefault="00000000">
      <w:pPr>
        <w:widowControl w:val="0"/>
        <w:numPr>
          <w:ilvl w:val="255"/>
          <w:numId w:val="0"/>
        </w:numPr>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hint="eastAsia"/>
          <w:b/>
          <w:sz w:val="24"/>
          <w:szCs w:val="24"/>
          <w:lang w:eastAsia="zh-CN"/>
        </w:rPr>
        <w:t>三</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评估基准</w:t>
      </w:r>
      <w:proofErr w:type="gramStart"/>
      <w:r>
        <w:rPr>
          <w:rFonts w:ascii="Arial Narrow" w:eastAsia="仿宋" w:hAnsi="Arial Narrow" w:cs="Arial Narrow"/>
          <w:b/>
          <w:sz w:val="24"/>
          <w:szCs w:val="24"/>
          <w:lang w:eastAsia="zh-CN"/>
        </w:rPr>
        <w:t>日存在</w:t>
      </w:r>
      <w:proofErr w:type="gramEnd"/>
      <w:r>
        <w:rPr>
          <w:rFonts w:ascii="Arial Narrow" w:eastAsia="仿宋" w:hAnsi="Arial Narrow" w:cs="Arial Narrow"/>
          <w:b/>
          <w:sz w:val="24"/>
          <w:szCs w:val="24"/>
          <w:lang w:eastAsia="zh-CN"/>
        </w:rPr>
        <w:t>的法律、经济等未决事项</w:t>
      </w:r>
    </w:p>
    <w:p w14:paraId="38165851"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经中国裁判</w:t>
      </w:r>
      <w:proofErr w:type="gramStart"/>
      <w:r>
        <w:rPr>
          <w:rFonts w:ascii="Arial Narrow" w:eastAsia="仿宋" w:hAnsi="Arial Narrow" w:cs="Arial Narrow"/>
          <w:sz w:val="24"/>
          <w:szCs w:val="24"/>
          <w:lang w:eastAsia="zh-CN"/>
        </w:rPr>
        <w:t>文书网</w:t>
      </w:r>
      <w:proofErr w:type="gramEnd"/>
      <w:r>
        <w:rPr>
          <w:rFonts w:ascii="Arial Narrow" w:eastAsia="仿宋" w:hAnsi="Arial Narrow" w:cs="Arial Narrow"/>
          <w:sz w:val="24"/>
          <w:szCs w:val="24"/>
          <w:lang w:eastAsia="zh-CN"/>
        </w:rPr>
        <w:t>查询，</w:t>
      </w:r>
      <w:r>
        <w:rPr>
          <w:rFonts w:asciiTheme="minorHAnsi" w:eastAsia="仿宋" w:hAnsiTheme="minorHAnsi" w:hint="eastAsia"/>
          <w:sz w:val="24"/>
          <w:szCs w:val="24"/>
          <w:lang w:eastAsia="zh-CN"/>
        </w:rPr>
        <w:t>「中康置业」</w:t>
      </w:r>
      <w:r>
        <w:rPr>
          <w:rFonts w:ascii="Arial Narrow" w:eastAsia="仿宋" w:hAnsi="Arial Narrow" w:cs="Arial Narrow"/>
          <w:sz w:val="24"/>
          <w:szCs w:val="24"/>
          <w:lang w:eastAsia="zh-CN"/>
        </w:rPr>
        <w:t>与多家单位或个人涉及诉讼或仲裁案件，本次评估未考虑该事项对评估值的影响。</w:t>
      </w:r>
    </w:p>
    <w:p w14:paraId="4C46DCD6"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hint="eastAsia"/>
          <w:b/>
          <w:sz w:val="24"/>
          <w:szCs w:val="24"/>
          <w:lang w:eastAsia="zh-CN"/>
        </w:rPr>
        <w:t>四</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评估基准日至资产评估报告日之间可能对评估结论产生影响的事项</w:t>
      </w:r>
    </w:p>
    <w:p w14:paraId="5592ED89" w14:textId="77777777" w:rsidR="000863E8" w:rsidRDefault="00000000">
      <w:pPr>
        <w:widowControl w:val="0"/>
        <w:spacing w:beforeLines="50" w:before="156" w:after="0" w:line="240" w:lineRule="auto"/>
        <w:ind w:firstLineChars="200" w:firstLine="480"/>
        <w:jc w:val="both"/>
        <w:rPr>
          <w:rFonts w:ascii="Calibri" w:eastAsia="仿宋" w:hAnsi="Calibri"/>
          <w:sz w:val="24"/>
          <w:szCs w:val="24"/>
          <w:lang w:eastAsia="zh-CN"/>
        </w:rPr>
      </w:pPr>
      <w:r>
        <w:rPr>
          <w:rFonts w:ascii="Calibri" w:eastAsia="仿宋" w:hAnsi="Calibri" w:hint="eastAsia"/>
          <w:sz w:val="24"/>
          <w:szCs w:val="24"/>
          <w:lang w:eastAsia="zh-CN"/>
        </w:rPr>
        <w:t>根据</w:t>
      </w:r>
      <w:r>
        <w:rPr>
          <w:rFonts w:ascii="Arial Narrow" w:eastAsia="仿宋" w:hAnsi="Arial Narrow" w:cs="Calibri" w:hint="eastAsia"/>
          <w:sz w:val="24"/>
          <w:szCs w:val="24"/>
          <w:lang w:eastAsia="zh-CN"/>
        </w:rPr>
        <w:t>「</w:t>
      </w:r>
      <w:r>
        <w:rPr>
          <w:rFonts w:asciiTheme="minorHAnsi" w:eastAsia="仿宋" w:hAnsiTheme="minorHAnsi" w:hint="eastAsia"/>
          <w:sz w:val="24"/>
          <w:szCs w:val="24"/>
          <w:lang w:eastAsia="zh-CN"/>
        </w:rPr>
        <w:t>中康置业</w:t>
      </w:r>
      <w:r>
        <w:rPr>
          <w:rFonts w:ascii="Arial Narrow" w:eastAsia="仿宋" w:hAnsi="Arial Narrow" w:cs="Calibri" w:hint="eastAsia"/>
          <w:sz w:val="24"/>
          <w:szCs w:val="24"/>
          <w:lang w:eastAsia="zh-CN"/>
        </w:rPr>
        <w:t>」</w:t>
      </w:r>
      <w:r>
        <w:rPr>
          <w:rFonts w:ascii="Calibri" w:eastAsia="仿宋" w:hAnsi="Calibri" w:hint="eastAsia"/>
          <w:sz w:val="24"/>
          <w:szCs w:val="24"/>
          <w:lang w:eastAsia="zh-CN"/>
        </w:rPr>
        <w:t>的承诺，自评估基准日至评估报告出具日，不存在可能影响评估前提和评估结论的事项。</w:t>
      </w:r>
    </w:p>
    <w:p w14:paraId="00AF7AEA"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hint="eastAsia"/>
          <w:b/>
          <w:sz w:val="24"/>
          <w:szCs w:val="24"/>
          <w:lang w:eastAsia="zh-CN"/>
        </w:rPr>
        <w:t>五</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其他特别事项说明</w:t>
      </w:r>
    </w:p>
    <w:p w14:paraId="670B03D3"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bidi="ar-SA"/>
        </w:rPr>
      </w:pPr>
      <w:r>
        <w:rPr>
          <w:rFonts w:ascii="Arial Narrow" w:eastAsia="仿宋" w:hAnsi="Arial Narrow" w:cs="Arial Narrow"/>
          <w:sz w:val="24"/>
          <w:szCs w:val="24"/>
          <w:lang w:eastAsia="zh-CN"/>
        </w:rPr>
        <w:lastRenderedPageBreak/>
        <w:t>1.</w:t>
      </w:r>
      <w:r>
        <w:rPr>
          <w:rFonts w:ascii="Arial Narrow" w:eastAsia="仿宋" w:hAnsi="Arial Narrow" w:cs="Arial Narrow" w:hint="eastAsia"/>
          <w:sz w:val="24"/>
          <w:szCs w:val="24"/>
          <w:lang w:eastAsia="zh-CN"/>
        </w:rPr>
        <w:t>本次评估对象</w:t>
      </w:r>
      <w:r>
        <w:rPr>
          <w:rFonts w:ascii="Arial Narrow" w:eastAsia="仿宋" w:hAnsi="Arial Narrow" w:cs="Arial Narrow"/>
          <w:sz w:val="24"/>
          <w:szCs w:val="24"/>
          <w:lang w:eastAsia="zh-CN" w:bidi="ar-SA"/>
        </w:rPr>
        <w:t>凤凰养生谷项目</w:t>
      </w:r>
      <w:r>
        <w:rPr>
          <w:rFonts w:ascii="Arial Narrow" w:eastAsia="仿宋" w:hAnsi="Arial Narrow" w:cs="Arial Narrow"/>
          <w:sz w:val="24"/>
          <w:szCs w:val="24"/>
          <w:lang w:eastAsia="zh-CN" w:bidi="ar-SA"/>
        </w:rPr>
        <w:t>10</w:t>
      </w:r>
      <w:r>
        <w:rPr>
          <w:rFonts w:ascii="Arial Narrow" w:eastAsia="仿宋" w:hAnsi="Arial Narrow" w:cs="Arial Narrow" w:hint="eastAsia"/>
          <w:sz w:val="24"/>
          <w:szCs w:val="24"/>
          <w:lang w:eastAsia="zh-CN" w:bidi="ar-SA"/>
        </w:rPr>
        <w:t>栋和</w:t>
      </w:r>
      <w:r>
        <w:rPr>
          <w:rFonts w:ascii="Arial Narrow" w:eastAsia="仿宋" w:hAnsi="Arial Narrow" w:cs="Arial Narrow"/>
          <w:sz w:val="24"/>
          <w:szCs w:val="24"/>
          <w:lang w:eastAsia="zh-CN" w:bidi="ar-SA"/>
        </w:rPr>
        <w:t>13</w:t>
      </w:r>
      <w:r>
        <w:rPr>
          <w:rFonts w:ascii="Arial Narrow" w:eastAsia="仿宋" w:hAnsi="Arial Narrow" w:cs="Arial Narrow"/>
          <w:sz w:val="24"/>
          <w:szCs w:val="24"/>
          <w:lang w:eastAsia="zh-CN" w:bidi="ar-SA"/>
        </w:rPr>
        <w:t>栋开发权益</w:t>
      </w:r>
      <w:r>
        <w:rPr>
          <w:rFonts w:ascii="Arial Narrow" w:eastAsia="仿宋" w:hAnsi="Arial Narrow" w:cs="Arial Narrow" w:hint="eastAsia"/>
          <w:sz w:val="24"/>
          <w:szCs w:val="24"/>
          <w:lang w:eastAsia="zh-CN" w:bidi="ar-SA"/>
        </w:rPr>
        <w:t>的建筑面积以委托人提供的《房产预测绘成果报告》为依据，</w:t>
      </w:r>
      <w:r>
        <w:rPr>
          <w:rFonts w:ascii="Times New Roman" w:eastAsia="仿宋" w:hAnsi="Times New Roman" w:hint="eastAsia"/>
          <w:sz w:val="24"/>
          <w:szCs w:val="24"/>
          <w:lang w:eastAsia="zh-CN" w:bidi="ar-SA"/>
        </w:rPr>
        <w:t>因地下室建筑面积未单独进行测量，本次评估依据被评估单位提供的《关于凤凰养生谷项目</w:t>
      </w:r>
      <w:r>
        <w:rPr>
          <w:rFonts w:ascii="Times New Roman" w:eastAsia="仿宋" w:hAnsi="Times New Roman" w:hint="eastAsia"/>
          <w:sz w:val="24"/>
          <w:szCs w:val="24"/>
          <w:lang w:eastAsia="zh-CN" w:bidi="ar-SA"/>
        </w:rPr>
        <w:t>10</w:t>
      </w:r>
      <w:r>
        <w:rPr>
          <w:rFonts w:ascii="Times New Roman" w:eastAsia="仿宋" w:hAnsi="Times New Roman" w:hint="eastAsia"/>
          <w:sz w:val="24"/>
          <w:szCs w:val="24"/>
          <w:lang w:eastAsia="zh-CN" w:bidi="ar-SA"/>
        </w:rPr>
        <w:t>栋和</w:t>
      </w:r>
      <w:r>
        <w:rPr>
          <w:rFonts w:ascii="Times New Roman" w:eastAsia="仿宋" w:hAnsi="Times New Roman" w:hint="eastAsia"/>
          <w:sz w:val="24"/>
          <w:szCs w:val="24"/>
          <w:lang w:eastAsia="zh-CN" w:bidi="ar-SA"/>
        </w:rPr>
        <w:t>13</w:t>
      </w:r>
      <w:r>
        <w:rPr>
          <w:rFonts w:ascii="Times New Roman" w:eastAsia="仿宋" w:hAnsi="Times New Roman" w:hint="eastAsia"/>
          <w:sz w:val="24"/>
          <w:szCs w:val="24"/>
          <w:lang w:eastAsia="zh-CN" w:bidi="ar-SA"/>
        </w:rPr>
        <w:t>栋地下室的情况说明》记载的面积为准，</w:t>
      </w:r>
      <w:r>
        <w:rPr>
          <w:rFonts w:ascii="Arial Narrow" w:eastAsia="仿宋" w:hAnsi="Arial Narrow" w:cs="Arial Narrow" w:hint="eastAsia"/>
          <w:sz w:val="24"/>
          <w:szCs w:val="24"/>
          <w:lang w:eastAsia="zh-CN" w:bidi="ar-SA"/>
        </w:rPr>
        <w:t>具体情况详见下表：</w:t>
      </w:r>
    </w:p>
    <w:tbl>
      <w:tblPr>
        <w:tblW w:w="9829" w:type="dxa"/>
        <w:jc w:val="center"/>
        <w:tblLook w:val="04A0" w:firstRow="1" w:lastRow="0" w:firstColumn="1" w:lastColumn="0" w:noHBand="0" w:noVBand="1"/>
      </w:tblPr>
      <w:tblGrid>
        <w:gridCol w:w="1832"/>
        <w:gridCol w:w="1442"/>
        <w:gridCol w:w="1472"/>
        <w:gridCol w:w="1419"/>
        <w:gridCol w:w="1031"/>
        <w:gridCol w:w="1135"/>
        <w:gridCol w:w="1498"/>
      </w:tblGrid>
      <w:tr w:rsidR="000863E8" w14:paraId="4923DC62" w14:textId="77777777">
        <w:trPr>
          <w:trHeight w:val="624"/>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2C9EA4EC"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项目</w:t>
            </w:r>
          </w:p>
        </w:tc>
        <w:tc>
          <w:tcPr>
            <w:tcW w:w="1442" w:type="dxa"/>
            <w:tcBorders>
              <w:top w:val="single" w:sz="4" w:space="0" w:color="000000"/>
              <w:left w:val="single" w:sz="4" w:space="0" w:color="000000"/>
              <w:bottom w:val="single" w:sz="4" w:space="0" w:color="000000"/>
              <w:right w:val="single" w:sz="4" w:space="0" w:color="000000"/>
            </w:tcBorders>
            <w:vAlign w:val="center"/>
          </w:tcPr>
          <w:p w14:paraId="5D29CCEC"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规划建筑面积</w:t>
            </w:r>
            <w:r>
              <w:rPr>
                <w:rFonts w:ascii="Times New Roman" w:eastAsia="仿宋" w:hAnsi="Times New Roman"/>
                <w:color w:val="000000"/>
                <w:sz w:val="21"/>
                <w:szCs w:val="21"/>
                <w:lang w:eastAsia="zh-CN" w:bidi="ar"/>
              </w:rPr>
              <w:t>（</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472" w:type="dxa"/>
            <w:tcBorders>
              <w:top w:val="single" w:sz="4" w:space="0" w:color="000000"/>
              <w:left w:val="single" w:sz="4" w:space="0" w:color="000000"/>
              <w:bottom w:val="single" w:sz="4" w:space="0" w:color="000000"/>
              <w:right w:val="single" w:sz="4" w:space="0" w:color="000000"/>
            </w:tcBorders>
            <w:vAlign w:val="center"/>
          </w:tcPr>
          <w:p w14:paraId="27A755C0"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地下室</w:t>
            </w:r>
            <w:r>
              <w:rPr>
                <w:rFonts w:ascii="Times New Roman" w:eastAsia="仿宋" w:hAnsi="Times New Roman"/>
                <w:color w:val="000000"/>
                <w:sz w:val="21"/>
                <w:szCs w:val="21"/>
                <w:lang w:eastAsia="zh-CN" w:bidi="ar"/>
              </w:rPr>
              <w:t>建筑面积（</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9915C53"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预</w:t>
            </w:r>
            <w:proofErr w:type="gramStart"/>
            <w:r>
              <w:rPr>
                <w:rFonts w:ascii="Times New Roman" w:eastAsia="仿宋" w:hAnsi="Times New Roman" w:hint="eastAsia"/>
                <w:color w:val="000000"/>
                <w:sz w:val="21"/>
                <w:szCs w:val="21"/>
                <w:lang w:eastAsia="zh-CN" w:bidi="ar"/>
              </w:rPr>
              <w:t>测绘总</w:t>
            </w:r>
            <w:proofErr w:type="gramEnd"/>
            <w:r>
              <w:rPr>
                <w:rFonts w:ascii="Times New Roman" w:eastAsia="仿宋" w:hAnsi="Times New Roman" w:hint="eastAsia"/>
                <w:color w:val="000000"/>
                <w:sz w:val="21"/>
                <w:szCs w:val="21"/>
                <w:lang w:eastAsia="zh-CN" w:bidi="ar"/>
              </w:rPr>
              <w:t>建筑面积</w:t>
            </w:r>
            <w:r>
              <w:rPr>
                <w:rFonts w:ascii="Times New Roman" w:eastAsia="仿宋" w:hAnsi="Times New Roman"/>
                <w:color w:val="000000"/>
                <w:sz w:val="21"/>
                <w:szCs w:val="21"/>
                <w:lang w:eastAsia="zh-CN" w:bidi="ar"/>
              </w:rPr>
              <w:t>（</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031" w:type="dxa"/>
            <w:tcBorders>
              <w:top w:val="single" w:sz="4" w:space="0" w:color="000000"/>
              <w:left w:val="single" w:sz="4" w:space="0" w:color="000000"/>
              <w:bottom w:val="single" w:sz="4" w:space="0" w:color="000000"/>
              <w:right w:val="single" w:sz="4" w:space="0" w:color="000000"/>
            </w:tcBorders>
            <w:vAlign w:val="center"/>
          </w:tcPr>
          <w:p w14:paraId="388FB11F"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物业管理（</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7B8ACB59"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住宅（</w:t>
            </w:r>
            <w:r>
              <w:rPr>
                <w:rFonts w:ascii="Times New Roman" w:eastAsia="仿宋" w:hAnsi="Times New Roman"/>
                <w:color w:val="000000"/>
                <w:sz w:val="21"/>
                <w:szCs w:val="21"/>
                <w:lang w:eastAsia="zh-CN" w:bidi="ar"/>
              </w:rPr>
              <w:t>m</w:t>
            </w:r>
            <w:r>
              <w:rPr>
                <w:rFonts w:ascii="Times New Roman" w:eastAsia="仿宋" w:hAnsi="Times New Roman"/>
                <w:color w:val="000000"/>
                <w:sz w:val="21"/>
                <w:szCs w:val="21"/>
                <w:vertAlign w:val="superscript"/>
                <w:lang w:eastAsia="zh-CN" w:bidi="ar"/>
              </w:rPr>
              <w:t>2</w:t>
            </w:r>
            <w:r>
              <w:rPr>
                <w:rFonts w:ascii="Times New Roman" w:eastAsia="仿宋" w:hAnsi="Times New Roman"/>
                <w:color w:val="000000"/>
                <w:sz w:val="21"/>
                <w:szCs w:val="21"/>
                <w:lang w:eastAsia="zh-CN" w:bidi="ar"/>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16A8146A"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备注</w:t>
            </w:r>
          </w:p>
        </w:tc>
      </w:tr>
      <w:tr w:rsidR="000863E8" w14:paraId="3C68E23D" w14:textId="77777777">
        <w:trPr>
          <w:trHeight w:val="312"/>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7FCA6614"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凤凰养生谷</w:t>
            </w:r>
            <w:r>
              <w:rPr>
                <w:rFonts w:ascii="Times New Roman" w:eastAsia="仿宋" w:hAnsi="Times New Roman"/>
                <w:color w:val="000000"/>
                <w:sz w:val="21"/>
                <w:szCs w:val="21"/>
                <w:lang w:eastAsia="zh-CN" w:bidi="ar"/>
              </w:rPr>
              <w:t>10</w:t>
            </w:r>
            <w:r>
              <w:rPr>
                <w:rFonts w:ascii="Times New Roman" w:eastAsia="仿宋" w:hAnsi="Times New Roman"/>
                <w:color w:val="000000"/>
                <w:sz w:val="21"/>
                <w:szCs w:val="21"/>
                <w:lang w:eastAsia="zh-CN" w:bidi="ar"/>
              </w:rPr>
              <w:t>栋</w:t>
            </w:r>
          </w:p>
        </w:tc>
        <w:tc>
          <w:tcPr>
            <w:tcW w:w="1442" w:type="dxa"/>
            <w:tcBorders>
              <w:top w:val="single" w:sz="4" w:space="0" w:color="000000"/>
              <w:left w:val="single" w:sz="4" w:space="0" w:color="000000"/>
              <w:bottom w:val="single" w:sz="4" w:space="0" w:color="000000"/>
              <w:right w:val="single" w:sz="4" w:space="0" w:color="000000"/>
            </w:tcBorders>
            <w:vAlign w:val="center"/>
          </w:tcPr>
          <w:p w14:paraId="12BAFC3D"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9,755.13</w:t>
            </w:r>
          </w:p>
        </w:tc>
        <w:tc>
          <w:tcPr>
            <w:tcW w:w="1472" w:type="dxa"/>
            <w:tcBorders>
              <w:top w:val="single" w:sz="4" w:space="0" w:color="000000"/>
              <w:left w:val="single" w:sz="4" w:space="0" w:color="000000"/>
              <w:bottom w:val="single" w:sz="4" w:space="0" w:color="000000"/>
              <w:right w:val="single" w:sz="4" w:space="0" w:color="000000"/>
            </w:tcBorders>
            <w:vAlign w:val="center"/>
          </w:tcPr>
          <w:p w14:paraId="2A6B6416"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4EB751C"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9,635.34</w:t>
            </w:r>
          </w:p>
        </w:tc>
        <w:tc>
          <w:tcPr>
            <w:tcW w:w="1031" w:type="dxa"/>
            <w:tcBorders>
              <w:top w:val="single" w:sz="4" w:space="0" w:color="000000"/>
              <w:left w:val="single" w:sz="4" w:space="0" w:color="000000"/>
              <w:bottom w:val="single" w:sz="4" w:space="0" w:color="000000"/>
              <w:right w:val="single" w:sz="4" w:space="0" w:color="000000"/>
            </w:tcBorders>
            <w:vAlign w:val="center"/>
          </w:tcPr>
          <w:p w14:paraId="07F89A34"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303.18</w:t>
            </w:r>
          </w:p>
        </w:tc>
        <w:tc>
          <w:tcPr>
            <w:tcW w:w="1135" w:type="dxa"/>
            <w:tcBorders>
              <w:top w:val="single" w:sz="4" w:space="0" w:color="000000"/>
              <w:left w:val="single" w:sz="4" w:space="0" w:color="000000"/>
              <w:bottom w:val="single" w:sz="4" w:space="0" w:color="000000"/>
              <w:right w:val="nil"/>
            </w:tcBorders>
            <w:vAlign w:val="center"/>
          </w:tcPr>
          <w:p w14:paraId="67406713"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9,332.16</w:t>
            </w:r>
          </w:p>
        </w:tc>
        <w:tc>
          <w:tcPr>
            <w:tcW w:w="1498" w:type="dxa"/>
            <w:tcBorders>
              <w:top w:val="single" w:sz="4" w:space="0" w:color="000000"/>
              <w:left w:val="single" w:sz="4" w:space="0" w:color="000000"/>
              <w:bottom w:val="single" w:sz="4" w:space="0" w:color="000000"/>
              <w:right w:val="single" w:sz="4" w:space="0" w:color="000000"/>
            </w:tcBorders>
            <w:vAlign w:val="center"/>
          </w:tcPr>
          <w:p w14:paraId="2CBF27DC"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r>
      <w:tr w:rsidR="000863E8" w14:paraId="50F7CED5" w14:textId="77777777">
        <w:trPr>
          <w:trHeight w:val="312"/>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1EBC044C"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凤凰养生谷</w:t>
            </w:r>
            <w:r>
              <w:rPr>
                <w:rFonts w:ascii="Times New Roman" w:eastAsia="仿宋" w:hAnsi="Times New Roman"/>
                <w:color w:val="000000"/>
                <w:sz w:val="21"/>
                <w:szCs w:val="21"/>
                <w:lang w:eastAsia="zh-CN" w:bidi="ar"/>
              </w:rPr>
              <w:t>13</w:t>
            </w:r>
            <w:r>
              <w:rPr>
                <w:rFonts w:ascii="Times New Roman" w:eastAsia="仿宋" w:hAnsi="Times New Roman"/>
                <w:color w:val="000000"/>
                <w:sz w:val="21"/>
                <w:szCs w:val="21"/>
                <w:lang w:eastAsia="zh-CN" w:bidi="ar"/>
              </w:rPr>
              <w:t>栋</w:t>
            </w:r>
          </w:p>
        </w:tc>
        <w:tc>
          <w:tcPr>
            <w:tcW w:w="1442" w:type="dxa"/>
            <w:tcBorders>
              <w:top w:val="single" w:sz="4" w:space="0" w:color="000000"/>
              <w:left w:val="single" w:sz="4" w:space="0" w:color="000000"/>
              <w:bottom w:val="single" w:sz="4" w:space="0" w:color="000000"/>
              <w:right w:val="single" w:sz="4" w:space="0" w:color="000000"/>
            </w:tcBorders>
            <w:vAlign w:val="center"/>
          </w:tcPr>
          <w:p w14:paraId="2DFD8BB0"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10,177.24</w:t>
            </w:r>
          </w:p>
        </w:tc>
        <w:tc>
          <w:tcPr>
            <w:tcW w:w="1472" w:type="dxa"/>
            <w:tcBorders>
              <w:top w:val="single" w:sz="4" w:space="0" w:color="000000"/>
              <w:left w:val="single" w:sz="4" w:space="0" w:color="000000"/>
              <w:bottom w:val="single" w:sz="4" w:space="0" w:color="000000"/>
              <w:right w:val="single" w:sz="4" w:space="0" w:color="000000"/>
            </w:tcBorders>
            <w:vAlign w:val="center"/>
          </w:tcPr>
          <w:p w14:paraId="72E49BA0"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7334E46"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9,688.00</w:t>
            </w:r>
          </w:p>
        </w:tc>
        <w:tc>
          <w:tcPr>
            <w:tcW w:w="1031" w:type="dxa"/>
            <w:tcBorders>
              <w:top w:val="single" w:sz="4" w:space="0" w:color="000000"/>
              <w:left w:val="single" w:sz="4" w:space="0" w:color="000000"/>
              <w:bottom w:val="single" w:sz="4" w:space="0" w:color="000000"/>
              <w:right w:val="single" w:sz="4" w:space="0" w:color="000000"/>
            </w:tcBorders>
            <w:vAlign w:val="center"/>
          </w:tcPr>
          <w:p w14:paraId="164EA4BB"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135" w:type="dxa"/>
            <w:tcBorders>
              <w:top w:val="single" w:sz="4" w:space="0" w:color="000000"/>
              <w:left w:val="single" w:sz="4" w:space="0" w:color="000000"/>
              <w:bottom w:val="single" w:sz="4" w:space="0" w:color="000000"/>
              <w:right w:val="nil"/>
            </w:tcBorders>
            <w:vAlign w:val="center"/>
          </w:tcPr>
          <w:p w14:paraId="6212507B"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9,688.00</w:t>
            </w:r>
          </w:p>
        </w:tc>
        <w:tc>
          <w:tcPr>
            <w:tcW w:w="1498" w:type="dxa"/>
            <w:tcBorders>
              <w:top w:val="single" w:sz="4" w:space="0" w:color="000000"/>
              <w:left w:val="single" w:sz="4" w:space="0" w:color="000000"/>
              <w:bottom w:val="single" w:sz="4" w:space="0" w:color="000000"/>
              <w:right w:val="single" w:sz="4" w:space="0" w:color="000000"/>
            </w:tcBorders>
            <w:vAlign w:val="center"/>
          </w:tcPr>
          <w:p w14:paraId="73A66183"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r>
      <w:tr w:rsidR="000863E8" w14:paraId="58505100" w14:textId="77777777">
        <w:trPr>
          <w:trHeight w:val="1030"/>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4DC69F1D"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凤凰养生谷</w:t>
            </w:r>
            <w:r>
              <w:rPr>
                <w:rFonts w:ascii="Times New Roman" w:eastAsia="仿宋" w:hAnsi="Times New Roman"/>
                <w:color w:val="000000"/>
                <w:sz w:val="21"/>
                <w:szCs w:val="21"/>
                <w:lang w:eastAsia="zh-CN" w:bidi="ar"/>
              </w:rPr>
              <w:t>10</w:t>
            </w:r>
            <w:r>
              <w:rPr>
                <w:rFonts w:ascii="Times New Roman" w:eastAsia="仿宋" w:hAnsi="Times New Roman"/>
                <w:color w:val="000000"/>
                <w:sz w:val="21"/>
                <w:szCs w:val="21"/>
                <w:lang w:eastAsia="zh-CN" w:bidi="ar"/>
              </w:rPr>
              <w:t>栋、</w:t>
            </w:r>
            <w:r>
              <w:rPr>
                <w:rFonts w:ascii="Times New Roman" w:eastAsia="仿宋" w:hAnsi="Times New Roman"/>
                <w:color w:val="000000"/>
                <w:sz w:val="21"/>
                <w:szCs w:val="21"/>
                <w:lang w:eastAsia="zh-CN" w:bidi="ar"/>
              </w:rPr>
              <w:t>13</w:t>
            </w:r>
            <w:r>
              <w:rPr>
                <w:rFonts w:ascii="Times New Roman" w:eastAsia="仿宋" w:hAnsi="Times New Roman"/>
                <w:color w:val="000000"/>
                <w:sz w:val="21"/>
                <w:szCs w:val="21"/>
                <w:lang w:eastAsia="zh-CN" w:bidi="ar"/>
              </w:rPr>
              <w:t>栋地下室</w:t>
            </w:r>
          </w:p>
        </w:tc>
        <w:tc>
          <w:tcPr>
            <w:tcW w:w="1442" w:type="dxa"/>
            <w:tcBorders>
              <w:top w:val="single" w:sz="4" w:space="0" w:color="000000"/>
              <w:left w:val="single" w:sz="4" w:space="0" w:color="000000"/>
              <w:bottom w:val="single" w:sz="4" w:space="0" w:color="000000"/>
              <w:right w:val="single" w:sz="4" w:space="0" w:color="000000"/>
            </w:tcBorders>
            <w:vAlign w:val="center"/>
          </w:tcPr>
          <w:p w14:paraId="57D2FE4A"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472" w:type="dxa"/>
            <w:tcBorders>
              <w:top w:val="single" w:sz="4" w:space="0" w:color="000000"/>
              <w:left w:val="single" w:sz="4" w:space="0" w:color="000000"/>
              <w:bottom w:val="single" w:sz="4" w:space="0" w:color="000000"/>
              <w:right w:val="single" w:sz="4" w:space="0" w:color="000000"/>
            </w:tcBorders>
            <w:vAlign w:val="center"/>
          </w:tcPr>
          <w:p w14:paraId="54724628"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2,515.44</w:t>
            </w:r>
          </w:p>
        </w:tc>
        <w:tc>
          <w:tcPr>
            <w:tcW w:w="1419" w:type="dxa"/>
            <w:tcBorders>
              <w:top w:val="single" w:sz="4" w:space="0" w:color="000000"/>
              <w:left w:val="single" w:sz="4" w:space="0" w:color="000000"/>
              <w:bottom w:val="single" w:sz="4" w:space="0" w:color="000000"/>
              <w:right w:val="single" w:sz="4" w:space="0" w:color="000000"/>
            </w:tcBorders>
            <w:vAlign w:val="center"/>
          </w:tcPr>
          <w:p w14:paraId="3EFA4E3D"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031" w:type="dxa"/>
            <w:tcBorders>
              <w:top w:val="single" w:sz="4" w:space="0" w:color="000000"/>
              <w:left w:val="single" w:sz="4" w:space="0" w:color="000000"/>
              <w:bottom w:val="single" w:sz="4" w:space="0" w:color="000000"/>
              <w:right w:val="single" w:sz="4" w:space="0" w:color="000000"/>
            </w:tcBorders>
            <w:vAlign w:val="center"/>
          </w:tcPr>
          <w:p w14:paraId="23984E9B"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135" w:type="dxa"/>
            <w:tcBorders>
              <w:top w:val="single" w:sz="4" w:space="0" w:color="000000"/>
              <w:left w:val="single" w:sz="4" w:space="0" w:color="000000"/>
              <w:bottom w:val="single" w:sz="4" w:space="0" w:color="000000"/>
              <w:right w:val="nil"/>
            </w:tcBorders>
            <w:vAlign w:val="center"/>
          </w:tcPr>
          <w:p w14:paraId="250C5EFC"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66A4B8BE"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车位共</w:t>
            </w:r>
            <w:r>
              <w:rPr>
                <w:rFonts w:ascii="Times New Roman" w:eastAsia="仿宋" w:hAnsi="Times New Roman" w:hint="eastAsia"/>
                <w:color w:val="000000"/>
                <w:sz w:val="21"/>
                <w:szCs w:val="21"/>
                <w:lang w:eastAsia="zh-CN" w:bidi="ar"/>
              </w:rPr>
              <w:t>61</w:t>
            </w:r>
            <w:r>
              <w:rPr>
                <w:rFonts w:ascii="Times New Roman" w:eastAsia="仿宋" w:hAnsi="Times New Roman" w:hint="eastAsia"/>
                <w:color w:val="000000"/>
                <w:sz w:val="21"/>
                <w:szCs w:val="21"/>
                <w:lang w:eastAsia="zh-CN" w:bidi="ar"/>
              </w:rPr>
              <w:t>个，其中无障碍车位</w:t>
            </w:r>
            <w:r>
              <w:rPr>
                <w:rFonts w:ascii="Times New Roman" w:eastAsia="仿宋" w:hAnsi="Times New Roman" w:hint="eastAsia"/>
                <w:color w:val="000000"/>
                <w:sz w:val="21"/>
                <w:szCs w:val="21"/>
                <w:lang w:eastAsia="zh-CN" w:bidi="ar"/>
              </w:rPr>
              <w:t>1</w:t>
            </w:r>
            <w:r>
              <w:rPr>
                <w:rFonts w:ascii="Times New Roman" w:eastAsia="仿宋" w:hAnsi="Times New Roman" w:hint="eastAsia"/>
                <w:color w:val="000000"/>
                <w:sz w:val="21"/>
                <w:szCs w:val="21"/>
                <w:lang w:eastAsia="zh-CN" w:bidi="ar"/>
              </w:rPr>
              <w:t>个，小车车位</w:t>
            </w:r>
            <w:r>
              <w:rPr>
                <w:rFonts w:ascii="Times New Roman" w:eastAsia="仿宋" w:hAnsi="Times New Roman" w:hint="eastAsia"/>
                <w:color w:val="000000"/>
                <w:sz w:val="21"/>
                <w:szCs w:val="21"/>
                <w:lang w:eastAsia="zh-CN" w:bidi="ar"/>
              </w:rPr>
              <w:t>2</w:t>
            </w:r>
            <w:r>
              <w:rPr>
                <w:rFonts w:ascii="Times New Roman" w:eastAsia="仿宋" w:hAnsi="Times New Roman" w:hint="eastAsia"/>
                <w:color w:val="000000"/>
                <w:sz w:val="21"/>
                <w:szCs w:val="21"/>
                <w:lang w:eastAsia="zh-CN" w:bidi="ar"/>
              </w:rPr>
              <w:t>个，标准车位</w:t>
            </w:r>
            <w:r>
              <w:rPr>
                <w:rFonts w:ascii="Times New Roman" w:eastAsia="仿宋" w:hAnsi="Times New Roman" w:hint="eastAsia"/>
                <w:color w:val="000000"/>
                <w:sz w:val="21"/>
                <w:szCs w:val="21"/>
                <w:lang w:eastAsia="zh-CN" w:bidi="ar"/>
              </w:rPr>
              <w:t>58</w:t>
            </w:r>
            <w:r>
              <w:rPr>
                <w:rFonts w:ascii="Times New Roman" w:eastAsia="仿宋" w:hAnsi="Times New Roman" w:hint="eastAsia"/>
                <w:color w:val="000000"/>
                <w:sz w:val="21"/>
                <w:szCs w:val="21"/>
                <w:lang w:eastAsia="zh-CN" w:bidi="ar"/>
              </w:rPr>
              <w:t>个。</w:t>
            </w:r>
          </w:p>
        </w:tc>
      </w:tr>
      <w:tr w:rsidR="000863E8" w14:paraId="372A1882" w14:textId="77777777">
        <w:trPr>
          <w:trHeight w:val="312"/>
          <w:jc w:val="center"/>
        </w:trPr>
        <w:tc>
          <w:tcPr>
            <w:tcW w:w="1832" w:type="dxa"/>
            <w:tcBorders>
              <w:top w:val="single" w:sz="4" w:space="0" w:color="000000"/>
              <w:left w:val="single" w:sz="4" w:space="0" w:color="000000"/>
              <w:bottom w:val="single" w:sz="4" w:space="0" w:color="000000"/>
              <w:right w:val="single" w:sz="4" w:space="0" w:color="000000"/>
            </w:tcBorders>
            <w:vAlign w:val="center"/>
          </w:tcPr>
          <w:p w14:paraId="1C405022"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hint="eastAsia"/>
                <w:color w:val="000000"/>
                <w:sz w:val="21"/>
                <w:szCs w:val="21"/>
                <w:lang w:eastAsia="zh-CN" w:bidi="ar"/>
              </w:rPr>
              <w:t>合计</w:t>
            </w:r>
          </w:p>
        </w:tc>
        <w:tc>
          <w:tcPr>
            <w:tcW w:w="1442" w:type="dxa"/>
            <w:tcBorders>
              <w:top w:val="single" w:sz="4" w:space="0" w:color="000000"/>
              <w:left w:val="single" w:sz="4" w:space="0" w:color="000000"/>
              <w:bottom w:val="single" w:sz="4" w:space="0" w:color="000000"/>
              <w:right w:val="single" w:sz="4" w:space="0" w:color="000000"/>
            </w:tcBorders>
            <w:vAlign w:val="center"/>
          </w:tcPr>
          <w:p w14:paraId="6A4EE7BD"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 xml:space="preserve">19,932.37 </w:t>
            </w:r>
          </w:p>
        </w:tc>
        <w:tc>
          <w:tcPr>
            <w:tcW w:w="1472" w:type="dxa"/>
            <w:tcBorders>
              <w:top w:val="single" w:sz="4" w:space="0" w:color="000000"/>
              <w:left w:val="single" w:sz="4" w:space="0" w:color="000000"/>
              <w:bottom w:val="single" w:sz="4" w:space="0" w:color="000000"/>
              <w:right w:val="single" w:sz="4" w:space="0" w:color="000000"/>
            </w:tcBorders>
            <w:vAlign w:val="center"/>
          </w:tcPr>
          <w:p w14:paraId="701D311F"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2,515.44</w:t>
            </w:r>
          </w:p>
        </w:tc>
        <w:tc>
          <w:tcPr>
            <w:tcW w:w="1419" w:type="dxa"/>
            <w:tcBorders>
              <w:top w:val="single" w:sz="4" w:space="0" w:color="000000"/>
              <w:left w:val="single" w:sz="4" w:space="0" w:color="000000"/>
              <w:bottom w:val="single" w:sz="4" w:space="0" w:color="000000"/>
              <w:right w:val="single" w:sz="4" w:space="0" w:color="000000"/>
            </w:tcBorders>
            <w:vAlign w:val="center"/>
          </w:tcPr>
          <w:p w14:paraId="2AF26EF2"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19,323.34</w:t>
            </w:r>
          </w:p>
        </w:tc>
        <w:tc>
          <w:tcPr>
            <w:tcW w:w="1031" w:type="dxa"/>
            <w:tcBorders>
              <w:top w:val="single" w:sz="4" w:space="0" w:color="000000"/>
              <w:left w:val="single" w:sz="4" w:space="0" w:color="000000"/>
              <w:bottom w:val="single" w:sz="4" w:space="0" w:color="000000"/>
              <w:right w:val="single" w:sz="4" w:space="0" w:color="000000"/>
            </w:tcBorders>
            <w:vAlign w:val="center"/>
          </w:tcPr>
          <w:p w14:paraId="3196F6FB"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303.18</w:t>
            </w:r>
          </w:p>
        </w:tc>
        <w:tc>
          <w:tcPr>
            <w:tcW w:w="1135" w:type="dxa"/>
            <w:tcBorders>
              <w:top w:val="single" w:sz="4" w:space="0" w:color="000000"/>
              <w:left w:val="single" w:sz="4" w:space="0" w:color="000000"/>
              <w:bottom w:val="single" w:sz="4" w:space="0" w:color="000000"/>
              <w:right w:val="nil"/>
            </w:tcBorders>
            <w:vAlign w:val="center"/>
          </w:tcPr>
          <w:p w14:paraId="078DD673"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19,020.16</w:t>
            </w:r>
          </w:p>
        </w:tc>
        <w:tc>
          <w:tcPr>
            <w:tcW w:w="1498" w:type="dxa"/>
            <w:tcBorders>
              <w:top w:val="single" w:sz="4" w:space="0" w:color="000000"/>
              <w:left w:val="single" w:sz="4" w:space="0" w:color="000000"/>
              <w:bottom w:val="single" w:sz="4" w:space="0" w:color="000000"/>
              <w:right w:val="single" w:sz="4" w:space="0" w:color="000000"/>
            </w:tcBorders>
            <w:vAlign w:val="center"/>
          </w:tcPr>
          <w:p w14:paraId="6768B664" w14:textId="77777777" w:rsidR="000863E8" w:rsidRDefault="00000000">
            <w:pPr>
              <w:spacing w:after="0" w:line="240" w:lineRule="exact"/>
              <w:jc w:val="center"/>
              <w:textAlignment w:val="center"/>
              <w:rPr>
                <w:rFonts w:ascii="Times New Roman" w:eastAsia="仿宋" w:hAnsi="Times New Roman"/>
                <w:color w:val="000000"/>
                <w:sz w:val="21"/>
                <w:szCs w:val="21"/>
                <w:lang w:eastAsia="zh-CN" w:bidi="ar"/>
              </w:rPr>
            </w:pPr>
            <w:r>
              <w:rPr>
                <w:rFonts w:ascii="Times New Roman" w:eastAsia="仿宋" w:hAnsi="Times New Roman"/>
                <w:color w:val="000000"/>
                <w:sz w:val="21"/>
                <w:szCs w:val="21"/>
                <w:lang w:eastAsia="zh-CN" w:bidi="ar"/>
              </w:rPr>
              <w:t>——</w:t>
            </w:r>
          </w:p>
        </w:tc>
      </w:tr>
    </w:tbl>
    <w:p w14:paraId="64FB0891" w14:textId="77777777" w:rsidR="000863E8" w:rsidRDefault="00000000">
      <w:pPr>
        <w:widowControl w:val="0"/>
        <w:spacing w:beforeLines="50" w:before="156" w:after="0" w:line="240" w:lineRule="auto"/>
        <w:ind w:firstLineChars="183" w:firstLine="439"/>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本次评估土地开发权益对应的拟开发建筑面积为</w:t>
      </w:r>
      <w:r>
        <w:rPr>
          <w:rFonts w:ascii="Arial Narrow" w:eastAsia="仿宋" w:hAnsi="Arial Narrow" w:cs="Arial Narrow" w:hint="eastAsia"/>
          <w:sz w:val="24"/>
          <w:szCs w:val="24"/>
          <w:lang w:eastAsia="zh-CN"/>
        </w:rPr>
        <w:t>21,838.78</w:t>
      </w:r>
      <w:r>
        <w:rPr>
          <w:rFonts w:ascii="Arial Narrow" w:eastAsia="仿宋" w:hAnsi="Arial Narrow" w:cs="Arial Narrow" w:hint="eastAsia"/>
          <w:sz w:val="24"/>
          <w:szCs w:val="24"/>
          <w:lang w:eastAsia="zh-CN"/>
        </w:rPr>
        <w:t>平方米，如以上开发技术指标发生调整，将影响评估值，需对评估值进行调整。</w:t>
      </w:r>
    </w:p>
    <w:p w14:paraId="0D849E9C"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bidi="ar-SA"/>
        </w:rPr>
      </w:pPr>
      <w:r>
        <w:rPr>
          <w:rFonts w:ascii="Arial Narrow" w:eastAsia="仿宋" w:hAnsi="Arial Narrow" w:cs="Arial Narrow" w:hint="eastAsia"/>
          <w:sz w:val="24"/>
          <w:szCs w:val="24"/>
          <w:lang w:eastAsia="zh-CN"/>
        </w:rPr>
        <w:t>2</w:t>
      </w:r>
      <w:r>
        <w:rPr>
          <w:rFonts w:ascii="Arial Narrow" w:eastAsia="仿宋" w:hAnsi="Arial Narrow" w:cs="Arial Narrow" w:hint="eastAsia"/>
          <w:sz w:val="24"/>
          <w:szCs w:val="24"/>
          <w:lang w:eastAsia="zh-CN" w:bidi="ar-SA"/>
        </w:rPr>
        <w:t>.</w:t>
      </w:r>
      <w:r>
        <w:rPr>
          <w:rFonts w:ascii="Arial Narrow" w:eastAsia="仿宋" w:hAnsi="Arial Narrow" w:cs="Arial Narrow"/>
          <w:sz w:val="24"/>
          <w:szCs w:val="24"/>
          <w:lang w:eastAsia="zh-CN" w:bidi="ar-SA"/>
        </w:rPr>
        <w:t>本次</w:t>
      </w:r>
      <w:r>
        <w:rPr>
          <w:rFonts w:ascii="Arial Narrow" w:eastAsia="仿宋" w:hAnsi="Arial Narrow" w:cs="Arial Narrow" w:hint="eastAsia"/>
          <w:sz w:val="24"/>
          <w:szCs w:val="24"/>
          <w:lang w:eastAsia="zh-CN" w:bidi="ar-SA"/>
        </w:rPr>
        <w:t>评估</w:t>
      </w:r>
      <w:r>
        <w:rPr>
          <w:rFonts w:ascii="Arial Narrow" w:eastAsia="仿宋" w:hAnsi="Arial Narrow" w:cs="Arial Narrow"/>
          <w:sz w:val="24"/>
          <w:szCs w:val="24"/>
          <w:lang w:eastAsia="zh-CN" w:bidi="ar-SA"/>
        </w:rPr>
        <w:t>对象在建项目后期续建成本</w:t>
      </w:r>
      <w:r>
        <w:rPr>
          <w:rFonts w:ascii="Arial Narrow" w:eastAsia="仿宋" w:hAnsi="Arial Narrow" w:cs="Arial Narrow" w:hint="eastAsia"/>
          <w:sz w:val="24"/>
          <w:szCs w:val="24"/>
          <w:lang w:eastAsia="zh-CN" w:bidi="ar-SA"/>
        </w:rPr>
        <w:t>依据管理人及</w:t>
      </w:r>
      <w:r>
        <w:rPr>
          <w:rFonts w:ascii="Arial Narrow" w:eastAsia="仿宋" w:hAnsi="Arial Narrow" w:cs="Arial Narrow" w:hint="eastAsia"/>
          <w:sz w:val="24"/>
          <w:szCs w:val="24"/>
          <w:lang w:eastAsia="zh-CN"/>
        </w:rPr>
        <w:t>湖南天勤工程咨询有限公司</w:t>
      </w:r>
      <w:r>
        <w:rPr>
          <w:rFonts w:ascii="Arial Narrow" w:eastAsia="仿宋" w:hAnsi="Arial Narrow" w:cs="Arial Narrow"/>
          <w:sz w:val="24"/>
          <w:szCs w:val="24"/>
          <w:lang w:eastAsia="zh-CN" w:bidi="ar-SA"/>
        </w:rPr>
        <w:t>提供的</w:t>
      </w:r>
      <w:r>
        <w:rPr>
          <w:rFonts w:ascii="Arial Narrow" w:eastAsia="仿宋" w:hAnsi="Arial Narrow" w:cs="Arial Narrow" w:hint="eastAsia"/>
          <w:sz w:val="24"/>
          <w:szCs w:val="24"/>
          <w:lang w:eastAsia="zh-CN" w:bidi="ar-SA"/>
        </w:rPr>
        <w:t>《中康</w:t>
      </w:r>
      <w:r>
        <w:rPr>
          <w:rFonts w:ascii="Arial Narrow" w:eastAsia="仿宋" w:hAnsi="Arial Narrow" w:cs="Arial Narrow" w:hint="eastAsia"/>
          <w:sz w:val="24"/>
          <w:szCs w:val="24"/>
          <w:lang w:eastAsia="zh-CN" w:bidi="ar-SA"/>
        </w:rPr>
        <w:t>.</w:t>
      </w:r>
      <w:r>
        <w:rPr>
          <w:rFonts w:ascii="Arial Narrow" w:eastAsia="仿宋" w:hAnsi="Arial Narrow" w:cs="Arial Narrow" w:hint="eastAsia"/>
          <w:sz w:val="24"/>
          <w:szCs w:val="24"/>
          <w:lang w:eastAsia="zh-CN" w:bidi="ar-SA"/>
        </w:rPr>
        <w:t>凤凰养生谷项目</w:t>
      </w:r>
      <w:r>
        <w:rPr>
          <w:rFonts w:ascii="Arial Narrow" w:eastAsia="仿宋" w:hAnsi="Arial Narrow" w:cs="Arial Narrow" w:hint="eastAsia"/>
          <w:sz w:val="24"/>
          <w:szCs w:val="24"/>
          <w:lang w:eastAsia="zh-CN" w:bidi="ar-SA"/>
        </w:rPr>
        <w:t>10#</w:t>
      </w:r>
      <w:r>
        <w:rPr>
          <w:rFonts w:ascii="Arial Narrow" w:eastAsia="仿宋" w:hAnsi="Arial Narrow" w:cs="Arial Narrow" w:hint="eastAsia"/>
          <w:sz w:val="24"/>
          <w:szCs w:val="24"/>
          <w:lang w:eastAsia="zh-CN" w:bidi="ar-SA"/>
        </w:rPr>
        <w:t>栋及</w:t>
      </w:r>
      <w:r>
        <w:rPr>
          <w:rFonts w:ascii="Arial Narrow" w:eastAsia="仿宋" w:hAnsi="Arial Narrow" w:cs="Arial Narrow" w:hint="eastAsia"/>
          <w:sz w:val="24"/>
          <w:szCs w:val="24"/>
          <w:lang w:eastAsia="zh-CN" w:bidi="ar-SA"/>
        </w:rPr>
        <w:t>13</w:t>
      </w:r>
      <w:r>
        <w:rPr>
          <w:rFonts w:ascii="Arial Narrow" w:eastAsia="仿宋" w:hAnsi="Arial Narrow" w:cs="Arial Narrow" w:hint="eastAsia"/>
          <w:sz w:val="24"/>
          <w:szCs w:val="24"/>
          <w:lang w:eastAsia="zh-CN" w:bidi="ar-SA"/>
        </w:rPr>
        <w:t>栋预估造价》确定</w:t>
      </w:r>
      <w:r>
        <w:rPr>
          <w:rFonts w:ascii="Arial Narrow" w:eastAsia="仿宋" w:hAnsi="Arial Narrow" w:cs="Arial Narrow"/>
          <w:sz w:val="24"/>
          <w:szCs w:val="24"/>
          <w:lang w:eastAsia="zh-CN" w:bidi="ar-SA"/>
        </w:rPr>
        <w:t>，若后期有调整，本次评估结果将相应调整。</w:t>
      </w:r>
      <w:r>
        <w:rPr>
          <w:rFonts w:ascii="Arial Narrow" w:eastAsia="仿宋" w:hAnsi="Arial Narrow" w:cs="Arial Narrow" w:hint="eastAsia"/>
          <w:sz w:val="24"/>
          <w:szCs w:val="24"/>
          <w:lang w:eastAsia="zh-CN"/>
        </w:rPr>
        <w:t>特提请报告使用人注意。</w:t>
      </w:r>
    </w:p>
    <w:p w14:paraId="33C58AC8" w14:textId="77777777" w:rsidR="000863E8" w:rsidRDefault="00000000">
      <w:pPr>
        <w:widowControl w:val="0"/>
        <w:spacing w:beforeLines="50" w:before="156" w:after="0" w:line="240" w:lineRule="auto"/>
        <w:ind w:firstLineChars="183" w:firstLine="439"/>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3</w:t>
      </w:r>
      <w:r>
        <w:rPr>
          <w:rFonts w:ascii="Arial Narrow" w:eastAsia="仿宋" w:hAnsi="Arial Narrow" w:cs="Arial Narrow"/>
          <w:sz w:val="24"/>
          <w:szCs w:val="24"/>
          <w:lang w:eastAsia="zh-CN"/>
        </w:rPr>
        <w:t>.</w:t>
      </w:r>
      <w:r>
        <w:rPr>
          <w:rFonts w:ascii="Arial Narrow" w:eastAsia="仿宋" w:hAnsi="Arial Narrow" w:cs="Arial Narrow" w:hint="eastAsia"/>
          <w:sz w:val="24"/>
          <w:szCs w:val="24"/>
          <w:lang w:eastAsia="zh-CN"/>
        </w:rPr>
        <w:t>凤凰养生谷项目</w:t>
      </w:r>
      <w:r>
        <w:rPr>
          <w:rFonts w:ascii="Arial Narrow" w:eastAsia="仿宋" w:hAnsi="Arial Narrow" w:cs="Arial Narrow"/>
          <w:sz w:val="24"/>
          <w:szCs w:val="24"/>
          <w:lang w:eastAsia="zh-CN"/>
        </w:rPr>
        <w:t>，</w:t>
      </w:r>
      <w:r>
        <w:rPr>
          <w:rFonts w:ascii="Arial Narrow" w:eastAsia="仿宋" w:hAnsi="Arial Narrow" w:cs="Arial Narrow" w:hint="eastAsia"/>
          <w:sz w:val="24"/>
          <w:szCs w:val="24"/>
          <w:lang w:eastAsia="zh-CN"/>
        </w:rPr>
        <w:t>存在建设工程相关债务及可能需要赔付的交付延期赔偿款</w:t>
      </w:r>
      <w:r>
        <w:rPr>
          <w:rFonts w:ascii="Arial Narrow" w:eastAsia="仿宋" w:hAnsi="Arial Narrow" w:cs="Arial Narrow"/>
          <w:sz w:val="24"/>
          <w:szCs w:val="24"/>
          <w:lang w:eastAsia="zh-CN"/>
        </w:rPr>
        <w:t>，</w:t>
      </w:r>
      <w:r>
        <w:rPr>
          <w:rFonts w:ascii="Arial Narrow" w:eastAsia="仿宋" w:hAnsi="Arial Narrow" w:cs="Arial Narrow" w:hint="eastAsia"/>
          <w:sz w:val="24"/>
          <w:szCs w:val="24"/>
          <w:lang w:eastAsia="zh-CN"/>
        </w:rPr>
        <w:t>由于相关金额尚未确定，且结合本次评估报告目的，</w:t>
      </w:r>
      <w:r>
        <w:rPr>
          <w:rFonts w:ascii="Arial Narrow" w:eastAsia="仿宋" w:hAnsi="Arial Narrow" w:cs="Arial Narrow"/>
          <w:sz w:val="24"/>
          <w:szCs w:val="24"/>
          <w:lang w:eastAsia="zh-CN"/>
        </w:rPr>
        <w:t>本次评估结果</w:t>
      </w:r>
      <w:r>
        <w:rPr>
          <w:rFonts w:ascii="Arial Narrow" w:eastAsia="仿宋" w:hAnsi="Arial Narrow" w:cs="Arial Narrow" w:hint="eastAsia"/>
          <w:sz w:val="24"/>
          <w:szCs w:val="24"/>
          <w:lang w:eastAsia="zh-CN"/>
        </w:rPr>
        <w:t>未考虑以上债务对评估值的影响</w:t>
      </w:r>
      <w:r>
        <w:rPr>
          <w:rFonts w:ascii="Arial Narrow" w:eastAsia="仿宋" w:hAnsi="Arial Narrow" w:cs="Arial Narrow"/>
          <w:sz w:val="24"/>
          <w:szCs w:val="24"/>
          <w:lang w:eastAsia="zh-CN"/>
        </w:rPr>
        <w:t>，</w:t>
      </w:r>
      <w:r>
        <w:rPr>
          <w:rFonts w:ascii="Arial Narrow" w:eastAsia="仿宋" w:hAnsi="Arial Narrow" w:cs="Arial Narrow" w:hint="eastAsia"/>
          <w:sz w:val="24"/>
          <w:szCs w:val="24"/>
          <w:lang w:eastAsia="zh-CN"/>
        </w:rPr>
        <w:t>提请报告使用人注意。</w:t>
      </w:r>
    </w:p>
    <w:p w14:paraId="3C69F8C4" w14:textId="77777777" w:rsidR="000863E8" w:rsidRDefault="00000000">
      <w:pPr>
        <w:widowControl w:val="0"/>
        <w:spacing w:beforeLines="50" w:before="156" w:after="0" w:line="240" w:lineRule="auto"/>
        <w:ind w:firstLineChars="183" w:firstLine="439"/>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4</w:t>
      </w:r>
      <w:r>
        <w:rPr>
          <w:rFonts w:ascii="Arial Narrow" w:eastAsia="仿宋" w:hAnsi="Arial Narrow" w:cs="Arial Narrow"/>
          <w:sz w:val="24"/>
          <w:szCs w:val="24"/>
          <w:lang w:eastAsia="zh-CN"/>
        </w:rPr>
        <w:t>.</w:t>
      </w:r>
      <w:r>
        <w:rPr>
          <w:rFonts w:ascii="Arial Narrow" w:eastAsia="仿宋" w:hAnsi="Arial Narrow" w:cs="Arial Narrow"/>
          <w:sz w:val="24"/>
          <w:szCs w:val="24"/>
          <w:lang w:eastAsia="zh-CN"/>
        </w:rPr>
        <w:t>本次评估</w:t>
      </w:r>
      <w:r>
        <w:rPr>
          <w:rFonts w:ascii="Arial Narrow" w:eastAsia="仿宋" w:hAnsi="Arial Narrow" w:cs="Arial Narrow" w:hint="eastAsia"/>
          <w:sz w:val="24"/>
          <w:szCs w:val="24"/>
          <w:lang w:eastAsia="zh-CN"/>
        </w:rPr>
        <w:t>市场价值</w:t>
      </w:r>
      <w:r>
        <w:rPr>
          <w:rFonts w:ascii="Arial Narrow" w:eastAsia="仿宋" w:hAnsi="Arial Narrow" w:cs="Arial Narrow"/>
          <w:sz w:val="24"/>
          <w:szCs w:val="24"/>
          <w:lang w:eastAsia="zh-CN"/>
        </w:rPr>
        <w:t>为不含税价</w:t>
      </w:r>
      <w:r>
        <w:rPr>
          <w:rFonts w:ascii="Arial Narrow" w:eastAsia="仿宋" w:hAnsi="Arial Narrow" w:cs="Arial Narrow" w:hint="eastAsia"/>
          <w:sz w:val="24"/>
          <w:szCs w:val="24"/>
          <w:lang w:eastAsia="zh-CN"/>
        </w:rPr>
        <w:t>。</w:t>
      </w:r>
      <w:r>
        <w:rPr>
          <w:rFonts w:ascii="Arial Narrow" w:eastAsia="仿宋" w:hAnsi="Arial Narrow" w:cs="Arial Narrow"/>
          <w:sz w:val="24"/>
          <w:szCs w:val="24"/>
          <w:lang w:eastAsia="zh-CN"/>
        </w:rPr>
        <w:t xml:space="preserve"> </w:t>
      </w:r>
    </w:p>
    <w:p w14:paraId="48795670" w14:textId="77777777" w:rsidR="000863E8" w:rsidRDefault="00000000">
      <w:pPr>
        <w:widowControl w:val="0"/>
        <w:spacing w:beforeLines="50" w:before="156" w:after="0" w:line="240" w:lineRule="auto"/>
        <w:ind w:firstLineChars="183" w:firstLine="439"/>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谨提请</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评估报告使用人注意：以上内容摘自资产评估报告正文，欲了解本评估业务的详细情况和正确理解评估结论，应当阅读资产评估报告正文。</w:t>
      </w:r>
    </w:p>
    <w:p w14:paraId="71F5DB5B"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83" w:name="_Toc447125221"/>
      <w:bookmarkStart w:id="84" w:name="_Toc14188"/>
      <w:bookmarkStart w:id="85" w:name="_Toc19174"/>
      <w:bookmarkStart w:id="86" w:name="_Toc5507"/>
      <w:bookmarkStart w:id="87" w:name="_Toc18184"/>
      <w:r>
        <w:rPr>
          <w:rFonts w:ascii="Arial Narrow" w:eastAsia="仿宋" w:hAnsi="Arial Narrow" w:cs="Arial Narrow"/>
          <w:sz w:val="24"/>
          <w:szCs w:val="24"/>
          <w:lang w:eastAsia="zh-CN"/>
        </w:rPr>
        <w:t>十二、资产评估报告使用限制说明</w:t>
      </w:r>
      <w:bookmarkEnd w:id="83"/>
      <w:bookmarkEnd w:id="84"/>
      <w:bookmarkEnd w:id="85"/>
      <w:bookmarkEnd w:id="86"/>
      <w:bookmarkEnd w:id="87"/>
    </w:p>
    <w:p w14:paraId="7FED15A2"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bookmarkStart w:id="88" w:name="_Toc527655926"/>
      <w:bookmarkStart w:id="89" w:name="_Toc9908281"/>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一</w:t>
      </w:r>
      <w:r>
        <w:rPr>
          <w:rFonts w:ascii="Arial Narrow" w:eastAsia="仿宋" w:hAnsi="Arial Narrow" w:cs="Arial Narrow"/>
          <w:b/>
          <w:sz w:val="24"/>
          <w:szCs w:val="24"/>
          <w:lang w:eastAsia="zh-CN"/>
        </w:rPr>
        <w:t>)</w:t>
      </w:r>
      <w:proofErr w:type="gramStart"/>
      <w:r>
        <w:rPr>
          <w:rFonts w:ascii="Arial Narrow" w:eastAsia="仿宋" w:hAnsi="Arial Narrow" w:cs="Arial Narrow"/>
          <w:b/>
          <w:sz w:val="24"/>
          <w:szCs w:val="24"/>
          <w:lang w:eastAsia="zh-CN"/>
        </w:rPr>
        <w:t>本资产</w:t>
      </w:r>
      <w:proofErr w:type="gramEnd"/>
      <w:r>
        <w:rPr>
          <w:rFonts w:ascii="Arial Narrow" w:eastAsia="仿宋" w:hAnsi="Arial Narrow" w:cs="Arial Narrow"/>
          <w:b/>
          <w:sz w:val="24"/>
          <w:szCs w:val="24"/>
          <w:lang w:eastAsia="zh-CN"/>
        </w:rPr>
        <w:t>评估报告的使用范围</w:t>
      </w:r>
    </w:p>
    <w:p w14:paraId="4563F77D"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1.</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评估报告使用人的范围限制：</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评估报告使用人限于且仅限于委托人和法律、行政法规规定的</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评估报告使用人，即</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评估报告仅供委托人和法律、行政法规规定的</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评估报告使用人使用；除此之外，其他任何机构和个人均不得成为</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评估报告的使用人。</w:t>
      </w:r>
    </w:p>
    <w:p w14:paraId="271A583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2.</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评估报告的用途或使用目的的范围限制：</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评估报告使用人应当按照法律、行政法规规定和</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评估报告载明的评估目的使用</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评估报告，即</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评估报告只能按照法律、行政法规规定用于</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评估报告所载明的评估目的所对应的经济行为，除此之外，其他任何情形均不得使用</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w:t>
      </w:r>
    </w:p>
    <w:p w14:paraId="38B62B37"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hint="eastAsia"/>
          <w:sz w:val="24"/>
          <w:szCs w:val="24"/>
          <w:lang w:eastAsia="zh-CN"/>
        </w:rPr>
        <w:t>3</w:t>
      </w:r>
      <w:r>
        <w:rPr>
          <w:rFonts w:ascii="Arial Narrow" w:eastAsia="仿宋" w:hAnsi="Arial Narrow" w:cs="Arial Narrow"/>
          <w:sz w:val="24"/>
          <w:szCs w:val="24"/>
          <w:lang w:eastAsia="zh-CN"/>
        </w:rPr>
        <w:t>.</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评估报告的摘抄、引用或者披露的限制：未经本公司书面同意，</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评估报告的内容不得被摘抄、引用或者披露于公开媒体，法律、行政法规规定和资产评估委托合同另有规定的除外。</w:t>
      </w:r>
    </w:p>
    <w:p w14:paraId="3FA4A789"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w:t>
      </w:r>
      <w:r>
        <w:rPr>
          <w:rFonts w:ascii="Arial Narrow" w:eastAsia="仿宋" w:hAnsi="Arial Narrow" w:cs="Arial Narrow"/>
          <w:b/>
          <w:sz w:val="24"/>
          <w:szCs w:val="24"/>
          <w:lang w:eastAsia="zh-CN"/>
        </w:rPr>
        <w:t>二</w:t>
      </w:r>
      <w:r>
        <w:rPr>
          <w:rFonts w:ascii="Arial Narrow" w:eastAsia="仿宋" w:hAnsi="Arial Narrow" w:cs="Arial Narrow"/>
          <w:b/>
          <w:sz w:val="24"/>
          <w:szCs w:val="24"/>
          <w:lang w:eastAsia="zh-CN"/>
        </w:rPr>
        <w:t>)</w:t>
      </w:r>
      <w:proofErr w:type="gramStart"/>
      <w:r>
        <w:rPr>
          <w:rFonts w:ascii="Arial Narrow" w:eastAsia="仿宋" w:hAnsi="Arial Narrow" w:cs="Arial Narrow"/>
          <w:b/>
          <w:sz w:val="24"/>
          <w:szCs w:val="24"/>
          <w:lang w:eastAsia="zh-CN"/>
        </w:rPr>
        <w:t>超使用</w:t>
      </w:r>
      <w:proofErr w:type="gramEnd"/>
      <w:r>
        <w:rPr>
          <w:rFonts w:ascii="Arial Narrow" w:eastAsia="仿宋" w:hAnsi="Arial Narrow" w:cs="Arial Narrow"/>
          <w:b/>
          <w:sz w:val="24"/>
          <w:szCs w:val="24"/>
          <w:lang w:eastAsia="zh-CN"/>
        </w:rPr>
        <w:t>范围使用</w:t>
      </w:r>
      <w:proofErr w:type="gramStart"/>
      <w:r>
        <w:rPr>
          <w:rFonts w:ascii="Arial Narrow" w:eastAsia="仿宋" w:hAnsi="Arial Narrow" w:cs="Arial Narrow"/>
          <w:b/>
          <w:sz w:val="24"/>
          <w:szCs w:val="24"/>
          <w:lang w:eastAsia="zh-CN"/>
        </w:rPr>
        <w:t>本资产</w:t>
      </w:r>
      <w:proofErr w:type="gramEnd"/>
      <w:r>
        <w:rPr>
          <w:rFonts w:ascii="Arial Narrow" w:eastAsia="仿宋" w:hAnsi="Arial Narrow" w:cs="Arial Narrow"/>
          <w:b/>
          <w:sz w:val="24"/>
          <w:szCs w:val="24"/>
          <w:lang w:eastAsia="zh-CN"/>
        </w:rPr>
        <w:t>评估报告的责任说明</w:t>
      </w:r>
    </w:p>
    <w:p w14:paraId="2ABC025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资产评估报告使用人未按照法律、行政法规规定和上述载明的使用范围使用</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评估报告的，本公司及</w:t>
      </w:r>
      <w:bookmarkStart w:id="90" w:name="_Hlk530738277"/>
      <w:r>
        <w:rPr>
          <w:rFonts w:ascii="Arial Narrow" w:eastAsia="仿宋" w:hAnsi="Arial Narrow" w:cs="Arial Narrow"/>
          <w:sz w:val="24"/>
          <w:szCs w:val="24"/>
          <w:lang w:eastAsia="zh-CN"/>
        </w:rPr>
        <w:t>签字资产评估师</w:t>
      </w:r>
      <w:bookmarkEnd w:id="90"/>
      <w:r>
        <w:rPr>
          <w:rFonts w:ascii="Arial Narrow" w:eastAsia="仿宋" w:hAnsi="Arial Narrow" w:cs="Arial Narrow"/>
          <w:sz w:val="24"/>
          <w:szCs w:val="24"/>
          <w:lang w:eastAsia="zh-CN"/>
        </w:rPr>
        <w:t>不承担责任。</w:t>
      </w:r>
    </w:p>
    <w:p w14:paraId="09B2C011" w14:textId="77777777" w:rsidR="000863E8" w:rsidRDefault="00000000">
      <w:pPr>
        <w:widowControl w:val="0"/>
        <w:spacing w:beforeLines="50" w:before="156" w:after="0" w:line="240" w:lineRule="auto"/>
        <w:ind w:firstLineChars="200" w:firstLine="482"/>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三</w:t>
      </w:r>
      <w:r>
        <w:rPr>
          <w:rFonts w:ascii="Arial Narrow" w:eastAsia="仿宋" w:hAnsi="Arial Narrow" w:cs="Arial Narrow"/>
          <w:b/>
          <w:sz w:val="24"/>
          <w:szCs w:val="24"/>
          <w:lang w:eastAsia="zh-CN"/>
        </w:rPr>
        <w:t>)</w:t>
      </w:r>
      <w:proofErr w:type="gramStart"/>
      <w:r>
        <w:rPr>
          <w:rFonts w:ascii="Arial Narrow" w:eastAsia="仿宋" w:hAnsi="Arial Narrow" w:cs="Arial Narrow"/>
          <w:b/>
          <w:sz w:val="24"/>
          <w:szCs w:val="24"/>
          <w:lang w:eastAsia="zh-CN"/>
        </w:rPr>
        <w:t>本资产</w:t>
      </w:r>
      <w:proofErr w:type="gramEnd"/>
      <w:r>
        <w:rPr>
          <w:rFonts w:ascii="Arial Narrow" w:eastAsia="仿宋" w:hAnsi="Arial Narrow" w:cs="Arial Narrow"/>
          <w:b/>
          <w:sz w:val="24"/>
          <w:szCs w:val="24"/>
          <w:lang w:eastAsia="zh-CN"/>
        </w:rPr>
        <w:t>评估报告的其他使用限制说明</w:t>
      </w:r>
    </w:p>
    <w:p w14:paraId="297EF457"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1.</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评估报告使用人应当正确理解和使用评估结论。评估结论不等同于评估对象可实现价格，评估结论不应当被认为是对评估对象可实现价格的保证。</w:t>
      </w:r>
    </w:p>
    <w:p w14:paraId="06706EDF"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2.</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评估报告使用人应当关注评估结论成立的假设条件，当使用</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评估报告所载评估结论时的实际情况与评估基准日的情况或者</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评估报告所载评估假设条件不再相符时，通常情况下，评估结论也不会成立。</w:t>
      </w:r>
    </w:p>
    <w:p w14:paraId="225A1C8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3.</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评估报告使用人应当关注特别事项说明，并在实施评估目的所对应的经济行为过程中采取相应的措施。</w:t>
      </w:r>
    </w:p>
    <w:p w14:paraId="7604633E" w14:textId="77777777" w:rsidR="000863E8" w:rsidRDefault="00000000">
      <w:pPr>
        <w:pStyle w:val="2"/>
        <w:spacing w:beforeLines="50" w:before="156" w:line="480" w:lineRule="exact"/>
        <w:ind w:firstLineChars="200" w:firstLine="482"/>
        <w:jc w:val="both"/>
        <w:rPr>
          <w:rFonts w:ascii="Arial Narrow" w:eastAsia="仿宋" w:hAnsi="Arial Narrow" w:cs="Arial Narrow"/>
          <w:sz w:val="24"/>
          <w:szCs w:val="24"/>
          <w:lang w:eastAsia="zh-CN"/>
        </w:rPr>
      </w:pPr>
      <w:bookmarkStart w:id="91" w:name="_Toc29657"/>
      <w:bookmarkStart w:id="92" w:name="_Toc11861"/>
      <w:bookmarkStart w:id="93" w:name="_Toc447125222"/>
      <w:bookmarkStart w:id="94" w:name="_Toc32418"/>
      <w:bookmarkStart w:id="95" w:name="_Toc2917"/>
      <w:bookmarkEnd w:id="88"/>
      <w:bookmarkEnd w:id="89"/>
      <w:r>
        <w:rPr>
          <w:rFonts w:ascii="Arial Narrow" w:eastAsia="仿宋" w:hAnsi="Arial Narrow" w:cs="Arial Narrow"/>
          <w:sz w:val="24"/>
          <w:szCs w:val="24"/>
          <w:lang w:eastAsia="zh-CN"/>
        </w:rPr>
        <w:t>十三、资产评估报告日</w:t>
      </w:r>
      <w:bookmarkEnd w:id="91"/>
      <w:bookmarkEnd w:id="92"/>
      <w:bookmarkEnd w:id="93"/>
      <w:bookmarkEnd w:id="94"/>
      <w:bookmarkEnd w:id="95"/>
    </w:p>
    <w:p w14:paraId="21602E5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r>
        <w:rPr>
          <w:rFonts w:ascii="Arial Narrow" w:eastAsia="仿宋" w:hAnsi="Arial Narrow" w:cs="Arial Narrow"/>
          <w:sz w:val="24"/>
          <w:szCs w:val="24"/>
          <w:lang w:eastAsia="zh-CN"/>
        </w:rPr>
        <w:t>本公司资产</w:t>
      </w:r>
      <w:proofErr w:type="gramStart"/>
      <w:r>
        <w:rPr>
          <w:rFonts w:ascii="Arial Narrow" w:eastAsia="仿宋" w:hAnsi="Arial Narrow" w:cs="Arial Narrow"/>
          <w:sz w:val="24"/>
          <w:szCs w:val="24"/>
          <w:lang w:eastAsia="zh-CN"/>
        </w:rPr>
        <w:t>评估师唐宏</w:t>
      </w:r>
      <w:proofErr w:type="gramEnd"/>
      <w:r>
        <w:rPr>
          <w:rFonts w:ascii="Arial Narrow" w:eastAsia="仿宋" w:hAnsi="Arial Narrow" w:cs="Arial Narrow"/>
          <w:sz w:val="24"/>
          <w:szCs w:val="24"/>
          <w:lang w:eastAsia="zh-CN"/>
        </w:rPr>
        <w:t>、刘琼于</w:t>
      </w:r>
      <w:r>
        <w:rPr>
          <w:rFonts w:ascii="Arial Narrow" w:eastAsia="仿宋" w:hAnsi="Arial Narrow" w:cs="Arial Narrow" w:hint="eastAsia"/>
          <w:sz w:val="24"/>
          <w:szCs w:val="24"/>
          <w:lang w:eastAsia="zh-CN"/>
        </w:rPr>
        <w:t>2025</w:t>
      </w:r>
      <w:r>
        <w:rPr>
          <w:rFonts w:ascii="Arial Narrow" w:eastAsia="仿宋" w:hAnsi="Arial Narrow" w:cs="Arial Narrow" w:hint="eastAsia"/>
          <w:sz w:val="24"/>
          <w:szCs w:val="24"/>
          <w:lang w:eastAsia="zh-CN"/>
        </w:rPr>
        <w:t>年</w:t>
      </w:r>
      <w:r>
        <w:rPr>
          <w:rFonts w:ascii="Arial Narrow" w:eastAsia="仿宋" w:hAnsi="Arial Narrow" w:cs="Arial Narrow" w:hint="eastAsia"/>
          <w:sz w:val="24"/>
          <w:szCs w:val="24"/>
          <w:lang w:eastAsia="zh-CN"/>
        </w:rPr>
        <w:t>7</w:t>
      </w:r>
      <w:r>
        <w:rPr>
          <w:rFonts w:ascii="Arial Narrow" w:eastAsia="仿宋" w:hAnsi="Arial Narrow" w:cs="Arial Narrow" w:hint="eastAsia"/>
          <w:sz w:val="24"/>
          <w:szCs w:val="24"/>
          <w:lang w:eastAsia="zh-CN"/>
        </w:rPr>
        <w:t>月</w:t>
      </w:r>
      <w:r>
        <w:rPr>
          <w:rFonts w:ascii="Arial Narrow" w:eastAsia="仿宋" w:hAnsi="Arial Narrow" w:cs="Arial Narrow" w:hint="eastAsia"/>
          <w:sz w:val="24"/>
          <w:szCs w:val="24"/>
          <w:lang w:eastAsia="zh-CN"/>
        </w:rPr>
        <w:t>1</w:t>
      </w:r>
      <w:r>
        <w:rPr>
          <w:rFonts w:ascii="Arial Narrow" w:eastAsia="仿宋" w:hAnsi="Arial Narrow" w:cs="Arial Narrow" w:hint="eastAsia"/>
          <w:sz w:val="24"/>
          <w:szCs w:val="24"/>
          <w:lang w:eastAsia="zh-CN"/>
        </w:rPr>
        <w:t>日</w:t>
      </w:r>
      <w:r>
        <w:rPr>
          <w:rFonts w:ascii="Arial Narrow" w:eastAsia="仿宋" w:hAnsi="Arial Narrow" w:cs="Arial Narrow"/>
          <w:sz w:val="24"/>
          <w:szCs w:val="24"/>
          <w:lang w:eastAsia="zh-CN"/>
        </w:rPr>
        <w:t>（系</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评估报告日）形成最终专业意见，并签署</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w:t>
      </w:r>
    </w:p>
    <w:p w14:paraId="01DDCFBE"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评估报告所附若干附件，系</w:t>
      </w:r>
      <w:proofErr w:type="gramStart"/>
      <w:r>
        <w:rPr>
          <w:rFonts w:ascii="Arial Narrow" w:eastAsia="仿宋" w:hAnsi="Arial Narrow" w:cs="Arial Narrow"/>
          <w:sz w:val="24"/>
          <w:szCs w:val="24"/>
          <w:lang w:eastAsia="zh-CN"/>
        </w:rPr>
        <w:t>本资产</w:t>
      </w:r>
      <w:proofErr w:type="gramEnd"/>
      <w:r>
        <w:rPr>
          <w:rFonts w:ascii="Arial Narrow" w:eastAsia="仿宋" w:hAnsi="Arial Narrow" w:cs="Arial Narrow"/>
          <w:sz w:val="24"/>
          <w:szCs w:val="24"/>
          <w:lang w:eastAsia="zh-CN"/>
        </w:rPr>
        <w:t>评估报告的组成部分。</w:t>
      </w:r>
    </w:p>
    <w:p w14:paraId="3577583B" w14:textId="77777777" w:rsidR="000863E8" w:rsidRDefault="000863E8">
      <w:pPr>
        <w:widowControl w:val="0"/>
        <w:spacing w:beforeLines="50" w:before="156" w:after="0" w:line="240" w:lineRule="auto"/>
        <w:ind w:firstLineChars="200" w:firstLine="480"/>
        <w:jc w:val="both"/>
        <w:rPr>
          <w:rFonts w:ascii="Arial Narrow" w:eastAsia="仿宋" w:hAnsi="Arial Narrow" w:cs="Arial Narrow"/>
          <w:sz w:val="24"/>
          <w:szCs w:val="24"/>
          <w:lang w:eastAsia="zh-CN"/>
        </w:rPr>
      </w:pPr>
    </w:p>
    <w:p w14:paraId="3E80AFB8" w14:textId="77777777" w:rsidR="000863E8" w:rsidRDefault="000863E8">
      <w:pPr>
        <w:widowControl w:val="0"/>
        <w:spacing w:beforeLines="50" w:before="156" w:after="0" w:line="240" w:lineRule="auto"/>
        <w:ind w:firstLineChars="200" w:firstLine="420"/>
        <w:jc w:val="both"/>
        <w:rPr>
          <w:rFonts w:ascii="Arial Narrow" w:eastAsia="华文中宋" w:hAnsi="Arial Narrow" w:cs="Arial Narrow"/>
          <w:sz w:val="21"/>
          <w:szCs w:val="21"/>
          <w:lang w:eastAsia="zh-CN"/>
        </w:rPr>
      </w:pPr>
    </w:p>
    <w:tbl>
      <w:tblPr>
        <w:tblW w:w="8431" w:type="dxa"/>
        <w:tblLayout w:type="fixed"/>
        <w:tblLook w:val="04A0" w:firstRow="1" w:lastRow="0" w:firstColumn="1" w:lastColumn="0" w:noHBand="0" w:noVBand="1"/>
      </w:tblPr>
      <w:tblGrid>
        <w:gridCol w:w="4928"/>
        <w:gridCol w:w="584"/>
        <w:gridCol w:w="2919"/>
      </w:tblGrid>
      <w:tr w:rsidR="000863E8" w14:paraId="75C632D4" w14:textId="77777777">
        <w:tc>
          <w:tcPr>
            <w:tcW w:w="4928" w:type="dxa"/>
          </w:tcPr>
          <w:p w14:paraId="69E1FFFB" w14:textId="77777777" w:rsidR="000863E8" w:rsidRDefault="00000000">
            <w:pPr>
              <w:widowControl w:val="0"/>
              <w:spacing w:beforeLines="50" w:before="156" w:after="0" w:line="240" w:lineRule="auto"/>
              <w:ind w:rightChars="-56" w:right="-123"/>
              <w:jc w:val="center"/>
              <w:rPr>
                <w:rFonts w:ascii="Arial Narrow" w:eastAsia="华文仿宋" w:hAnsi="Arial Narrow" w:cs="Arial Narrow"/>
                <w:sz w:val="24"/>
                <w:szCs w:val="24"/>
                <w:lang w:eastAsia="zh-CN"/>
              </w:rPr>
            </w:pPr>
            <w:proofErr w:type="gramStart"/>
            <w:r>
              <w:rPr>
                <w:rFonts w:ascii="Arial Narrow" w:eastAsia="华文仿宋" w:hAnsi="Arial Narrow" w:cs="Arial Narrow"/>
                <w:sz w:val="24"/>
                <w:szCs w:val="24"/>
                <w:lang w:eastAsia="zh-CN"/>
              </w:rPr>
              <w:t>深圳市鹏信资产</w:t>
            </w:r>
            <w:proofErr w:type="gramEnd"/>
            <w:r>
              <w:rPr>
                <w:rFonts w:ascii="Arial Narrow" w:eastAsia="华文仿宋" w:hAnsi="Arial Narrow" w:cs="Arial Narrow"/>
                <w:sz w:val="24"/>
                <w:szCs w:val="24"/>
                <w:lang w:eastAsia="zh-CN"/>
              </w:rPr>
              <w:t>评估土地房地产估价有限公司</w:t>
            </w:r>
          </w:p>
        </w:tc>
        <w:tc>
          <w:tcPr>
            <w:tcW w:w="584" w:type="dxa"/>
          </w:tcPr>
          <w:p w14:paraId="1E262DBB" w14:textId="77777777" w:rsidR="000863E8" w:rsidRDefault="000863E8">
            <w:pPr>
              <w:spacing w:beforeLines="50" w:before="156" w:after="0" w:line="240" w:lineRule="auto"/>
              <w:rPr>
                <w:rFonts w:ascii="Arial Narrow" w:eastAsia="华文仿宋" w:hAnsi="Arial Narrow" w:cs="Arial Narrow"/>
                <w:sz w:val="24"/>
                <w:szCs w:val="24"/>
                <w:lang w:eastAsia="zh-CN"/>
              </w:rPr>
            </w:pPr>
          </w:p>
        </w:tc>
        <w:tc>
          <w:tcPr>
            <w:tcW w:w="2919" w:type="dxa"/>
          </w:tcPr>
          <w:p w14:paraId="39B527D7" w14:textId="77777777" w:rsidR="000863E8" w:rsidRDefault="00000000">
            <w:pPr>
              <w:spacing w:beforeLines="50" w:before="156" w:after="0" w:line="240" w:lineRule="auto"/>
              <w:rPr>
                <w:rFonts w:ascii="Arial Narrow" w:eastAsia="华文仿宋" w:hAnsi="Arial Narrow" w:cs="Arial Narrow"/>
                <w:sz w:val="24"/>
                <w:szCs w:val="24"/>
              </w:rPr>
            </w:pPr>
            <w:r>
              <w:rPr>
                <w:rFonts w:ascii="Arial Narrow" w:eastAsia="华文仿宋" w:hAnsi="Arial Narrow" w:cs="Arial Narrow"/>
                <w:sz w:val="24"/>
                <w:szCs w:val="24"/>
                <w:lang w:eastAsia="zh-CN"/>
              </w:rPr>
              <w:t>资产评估师：</w:t>
            </w:r>
          </w:p>
        </w:tc>
      </w:tr>
      <w:tr w:rsidR="000863E8" w14:paraId="40664558" w14:textId="77777777">
        <w:tc>
          <w:tcPr>
            <w:tcW w:w="4928" w:type="dxa"/>
          </w:tcPr>
          <w:p w14:paraId="4F98D30B" w14:textId="77777777" w:rsidR="000863E8" w:rsidRDefault="00000000">
            <w:pPr>
              <w:spacing w:beforeLines="50" w:before="156" w:afterLines="50" w:after="156" w:line="480" w:lineRule="exact"/>
              <w:jc w:val="center"/>
              <w:rPr>
                <w:rFonts w:ascii="Arial Narrow" w:eastAsia="华文仿宋" w:hAnsi="Arial Narrow" w:cs="Arial Narrow"/>
                <w:sz w:val="24"/>
                <w:szCs w:val="24"/>
              </w:rPr>
            </w:pPr>
            <w:r>
              <w:rPr>
                <w:rFonts w:ascii="Arial Narrow" w:eastAsia="华文仿宋" w:hAnsi="Arial Narrow" w:cs="Arial Narrow"/>
                <w:sz w:val="24"/>
                <w:szCs w:val="24"/>
                <w:lang w:eastAsia="zh-CN"/>
              </w:rPr>
              <w:t>中国</w:t>
            </w:r>
            <w:r>
              <w:rPr>
                <w:rFonts w:ascii="Arial Narrow" w:eastAsia="华文仿宋" w:hAnsi="Arial Narrow" w:cs="Arial Narrow"/>
                <w:sz w:val="24"/>
                <w:szCs w:val="24"/>
                <w:lang w:eastAsia="zh-CN"/>
              </w:rPr>
              <w:t>·</w:t>
            </w:r>
            <w:r>
              <w:rPr>
                <w:rFonts w:ascii="Arial Narrow" w:eastAsia="华文仿宋" w:hAnsi="Arial Narrow" w:cs="Arial Narrow"/>
                <w:sz w:val="24"/>
                <w:szCs w:val="24"/>
                <w:lang w:eastAsia="zh-CN"/>
              </w:rPr>
              <w:t>深圳</w:t>
            </w:r>
          </w:p>
        </w:tc>
        <w:tc>
          <w:tcPr>
            <w:tcW w:w="584" w:type="dxa"/>
          </w:tcPr>
          <w:p w14:paraId="34E539B8" w14:textId="77777777" w:rsidR="000863E8" w:rsidRDefault="000863E8">
            <w:pPr>
              <w:spacing w:beforeLines="50" w:before="156" w:afterLines="50" w:after="156" w:line="480" w:lineRule="exact"/>
              <w:rPr>
                <w:rFonts w:ascii="Arial Narrow" w:eastAsia="华文仿宋" w:hAnsi="Arial Narrow" w:cs="Arial Narrow"/>
                <w:sz w:val="24"/>
                <w:szCs w:val="24"/>
              </w:rPr>
            </w:pPr>
          </w:p>
        </w:tc>
        <w:tc>
          <w:tcPr>
            <w:tcW w:w="2919" w:type="dxa"/>
          </w:tcPr>
          <w:p w14:paraId="58E410D3" w14:textId="77777777" w:rsidR="000863E8" w:rsidRDefault="000863E8">
            <w:pPr>
              <w:spacing w:beforeLines="50" w:before="156" w:afterLines="50" w:after="156" w:line="480" w:lineRule="exact"/>
              <w:rPr>
                <w:rFonts w:ascii="Arial Narrow" w:eastAsia="华文仿宋" w:hAnsi="Arial Narrow" w:cs="Arial Narrow"/>
                <w:sz w:val="24"/>
                <w:szCs w:val="24"/>
              </w:rPr>
            </w:pPr>
          </w:p>
        </w:tc>
      </w:tr>
      <w:tr w:rsidR="000863E8" w14:paraId="635CDA11" w14:textId="77777777">
        <w:tc>
          <w:tcPr>
            <w:tcW w:w="4928" w:type="dxa"/>
          </w:tcPr>
          <w:p w14:paraId="2E7F20E1" w14:textId="77777777" w:rsidR="000863E8" w:rsidRDefault="00000000">
            <w:pPr>
              <w:spacing w:beforeLines="50" w:before="156" w:afterLines="50" w:after="156" w:line="480" w:lineRule="exact"/>
              <w:jc w:val="center"/>
              <w:rPr>
                <w:rFonts w:ascii="Arial Narrow" w:eastAsia="华文仿宋" w:hAnsi="Arial Narrow" w:cs="Arial Narrow"/>
                <w:sz w:val="24"/>
                <w:szCs w:val="24"/>
              </w:rPr>
            </w:pPr>
            <w:r>
              <w:rPr>
                <w:rFonts w:ascii="Arial Narrow" w:eastAsia="华文仿宋" w:hAnsi="Arial Narrow" w:cs="Arial Narrow" w:hint="eastAsia"/>
                <w:sz w:val="24"/>
                <w:szCs w:val="24"/>
                <w:lang w:eastAsia="zh-CN"/>
              </w:rPr>
              <w:t>二〇二五年七月一日</w:t>
            </w:r>
          </w:p>
        </w:tc>
        <w:tc>
          <w:tcPr>
            <w:tcW w:w="584" w:type="dxa"/>
          </w:tcPr>
          <w:p w14:paraId="5E1D1E65" w14:textId="77777777" w:rsidR="000863E8" w:rsidRDefault="000863E8">
            <w:pPr>
              <w:spacing w:beforeLines="50" w:before="156" w:afterLines="50" w:after="156" w:line="480" w:lineRule="exact"/>
              <w:rPr>
                <w:rFonts w:ascii="Arial Narrow" w:eastAsia="华文仿宋" w:hAnsi="Arial Narrow" w:cs="Arial Narrow"/>
                <w:sz w:val="24"/>
                <w:szCs w:val="24"/>
              </w:rPr>
            </w:pPr>
          </w:p>
        </w:tc>
        <w:tc>
          <w:tcPr>
            <w:tcW w:w="2919" w:type="dxa"/>
          </w:tcPr>
          <w:p w14:paraId="1E23ED8C" w14:textId="77777777" w:rsidR="000863E8" w:rsidRDefault="00000000">
            <w:pPr>
              <w:spacing w:beforeLines="50" w:before="156" w:afterLines="50" w:after="156" w:line="480" w:lineRule="exact"/>
              <w:rPr>
                <w:rFonts w:ascii="Arial Narrow" w:eastAsia="华文仿宋" w:hAnsi="Arial Narrow" w:cs="Arial Narrow"/>
                <w:sz w:val="24"/>
                <w:szCs w:val="24"/>
              </w:rPr>
            </w:pPr>
            <w:r>
              <w:rPr>
                <w:rFonts w:ascii="Arial Narrow" w:eastAsia="华文仿宋" w:hAnsi="Arial Narrow" w:cs="Arial Narrow"/>
                <w:sz w:val="24"/>
                <w:szCs w:val="24"/>
                <w:lang w:eastAsia="zh-CN"/>
              </w:rPr>
              <w:t>资产评估师：</w:t>
            </w:r>
          </w:p>
        </w:tc>
      </w:tr>
    </w:tbl>
    <w:p w14:paraId="7C269F94" w14:textId="77777777" w:rsidR="000863E8" w:rsidRDefault="000863E8">
      <w:pPr>
        <w:widowControl w:val="0"/>
        <w:spacing w:beforeLines="50" w:before="156" w:after="0" w:line="240" w:lineRule="auto"/>
        <w:ind w:firstLineChars="200" w:firstLine="360"/>
        <w:jc w:val="both"/>
        <w:rPr>
          <w:rFonts w:ascii="Arial Narrow" w:eastAsia="华文中宋" w:hAnsi="Arial Narrow" w:cs="Arial Narrow"/>
          <w:sz w:val="18"/>
          <w:szCs w:val="18"/>
          <w:lang w:eastAsia="zh-CN"/>
        </w:rPr>
        <w:sectPr w:rsidR="000863E8">
          <w:headerReference w:type="even" r:id="rId24"/>
          <w:headerReference w:type="default" r:id="rId25"/>
          <w:footerReference w:type="default" r:id="rId26"/>
          <w:headerReference w:type="first" r:id="rId27"/>
          <w:pgSz w:w="11906" w:h="16838"/>
          <w:pgMar w:top="1560" w:right="1800" w:bottom="1134" w:left="1800" w:header="426" w:footer="340" w:gutter="0"/>
          <w:pgNumType w:start="1"/>
          <w:cols w:space="425"/>
          <w:docGrid w:type="lines" w:linePitch="312"/>
        </w:sectPr>
      </w:pPr>
    </w:p>
    <w:p w14:paraId="70C4F60F" w14:textId="77777777" w:rsidR="000863E8" w:rsidRDefault="00000000">
      <w:pPr>
        <w:pStyle w:val="1"/>
        <w:spacing w:beforeLines="50" w:before="156" w:line="360" w:lineRule="auto"/>
        <w:jc w:val="center"/>
        <w:rPr>
          <w:rFonts w:ascii="Arial Narrow" w:eastAsia="仿宋" w:hAnsi="Arial Narrow" w:cs="Arial Narrow"/>
          <w:b/>
          <w:bCs/>
          <w:kern w:val="2"/>
          <w:sz w:val="28"/>
          <w:szCs w:val="28"/>
          <w:lang w:eastAsia="zh-CN"/>
        </w:rPr>
      </w:pPr>
      <w:bookmarkStart w:id="96" w:name="_Toc447125223"/>
      <w:bookmarkStart w:id="97" w:name="_Toc17863"/>
      <w:bookmarkStart w:id="98" w:name="_Toc11094"/>
      <w:bookmarkStart w:id="99" w:name="_Toc31520"/>
      <w:bookmarkStart w:id="100" w:name="_Toc23017"/>
      <w:r>
        <w:rPr>
          <w:rFonts w:ascii="Arial Narrow" w:eastAsia="仿宋" w:hAnsi="Arial Narrow" w:cs="Arial Narrow"/>
          <w:b/>
          <w:bCs/>
          <w:kern w:val="2"/>
          <w:sz w:val="28"/>
          <w:szCs w:val="28"/>
          <w:lang w:eastAsia="zh-CN"/>
        </w:rPr>
        <w:lastRenderedPageBreak/>
        <w:t>资产评估报告附件</w:t>
      </w:r>
      <w:bookmarkEnd w:id="96"/>
      <w:bookmarkEnd w:id="97"/>
      <w:bookmarkEnd w:id="98"/>
      <w:bookmarkEnd w:id="99"/>
      <w:bookmarkEnd w:id="100"/>
    </w:p>
    <w:p w14:paraId="4F20A30C"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附件一：《湖南省株洲市中级人民法院决定书》</w:t>
      </w:r>
      <w:r>
        <w:rPr>
          <w:rFonts w:ascii="Arial Narrow" w:eastAsia="仿宋" w:hAnsi="Arial Narrow" w:cs="Arial Narrow"/>
          <w:sz w:val="24"/>
          <w:szCs w:val="21"/>
          <w:lang w:eastAsia="zh-CN"/>
        </w:rPr>
        <w:t>(2023)</w:t>
      </w:r>
      <w:r>
        <w:rPr>
          <w:rFonts w:ascii="Arial Narrow" w:eastAsia="仿宋" w:hAnsi="Arial Narrow" w:cs="Arial Narrow"/>
          <w:sz w:val="24"/>
          <w:szCs w:val="21"/>
          <w:lang w:eastAsia="zh-CN"/>
        </w:rPr>
        <w:t>湘</w:t>
      </w:r>
      <w:r>
        <w:rPr>
          <w:rFonts w:ascii="Arial Narrow" w:eastAsia="仿宋" w:hAnsi="Arial Narrow" w:cs="Arial Narrow"/>
          <w:sz w:val="24"/>
          <w:szCs w:val="21"/>
          <w:lang w:eastAsia="zh-CN"/>
        </w:rPr>
        <w:t>02</w:t>
      </w:r>
      <w:proofErr w:type="gramStart"/>
      <w:r>
        <w:rPr>
          <w:rFonts w:ascii="Arial Narrow" w:eastAsia="仿宋" w:hAnsi="Arial Narrow" w:cs="Arial Narrow"/>
          <w:sz w:val="24"/>
          <w:szCs w:val="21"/>
          <w:lang w:eastAsia="zh-CN"/>
        </w:rPr>
        <w:t>破</w:t>
      </w:r>
      <w:r>
        <w:rPr>
          <w:rFonts w:ascii="Arial Narrow" w:eastAsia="仿宋" w:hAnsi="Arial Narrow" w:cs="Arial Narrow" w:hint="eastAsia"/>
          <w:sz w:val="24"/>
          <w:szCs w:val="21"/>
          <w:lang w:eastAsia="zh-CN"/>
        </w:rPr>
        <w:t>申</w:t>
      </w:r>
      <w:r>
        <w:rPr>
          <w:rFonts w:ascii="Arial Narrow" w:eastAsia="仿宋" w:hAnsi="Arial Narrow" w:cs="Arial Narrow"/>
          <w:sz w:val="24"/>
          <w:szCs w:val="21"/>
          <w:lang w:eastAsia="zh-CN"/>
        </w:rPr>
        <w:t>14</w:t>
      </w:r>
      <w:r>
        <w:rPr>
          <w:rFonts w:ascii="Arial Narrow" w:eastAsia="仿宋" w:hAnsi="Arial Narrow" w:cs="Arial Narrow"/>
          <w:sz w:val="24"/>
          <w:szCs w:val="21"/>
          <w:lang w:eastAsia="zh-CN"/>
        </w:rPr>
        <w:t>号</w:t>
      </w:r>
      <w:proofErr w:type="gramEnd"/>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复印件</w:t>
      </w:r>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w:t>
      </w:r>
    </w:p>
    <w:p w14:paraId="321BD81B"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二</w:t>
      </w:r>
      <w:r>
        <w:rPr>
          <w:rFonts w:ascii="Arial Narrow" w:eastAsia="仿宋" w:hAnsi="Arial Narrow" w:cs="Arial Narrow"/>
          <w:sz w:val="24"/>
          <w:szCs w:val="21"/>
          <w:lang w:eastAsia="zh-CN"/>
        </w:rPr>
        <w:t>：</w:t>
      </w:r>
      <w:r>
        <w:rPr>
          <w:rFonts w:ascii="Arial Narrow" w:eastAsia="仿宋" w:hAnsi="Arial Narrow" w:cs="Arial Narrow" w:hint="eastAsia"/>
          <w:sz w:val="24"/>
          <w:szCs w:val="21"/>
          <w:lang w:eastAsia="zh-CN"/>
        </w:rPr>
        <w:t>被评估企业营业执照；</w:t>
      </w:r>
    </w:p>
    <w:p w14:paraId="713E47FE"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三</w:t>
      </w:r>
      <w:r>
        <w:rPr>
          <w:rFonts w:ascii="Arial Narrow" w:eastAsia="仿宋" w:hAnsi="Arial Narrow" w:cs="Arial Narrow"/>
          <w:sz w:val="24"/>
          <w:szCs w:val="21"/>
          <w:lang w:eastAsia="zh-CN"/>
        </w:rPr>
        <w:t>：评估对象涉及的主要权属证明资料</w:t>
      </w:r>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复印件</w:t>
      </w:r>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w:t>
      </w:r>
    </w:p>
    <w:p w14:paraId="7D5CC059"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四</w:t>
      </w:r>
      <w:r>
        <w:rPr>
          <w:rFonts w:ascii="Arial Narrow" w:eastAsia="仿宋" w:hAnsi="Arial Narrow" w:cs="Arial Narrow"/>
          <w:sz w:val="24"/>
          <w:szCs w:val="21"/>
          <w:lang w:eastAsia="zh-CN"/>
        </w:rPr>
        <w:t>：委托人承诺函；</w:t>
      </w:r>
    </w:p>
    <w:p w14:paraId="6A4C17E1"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五</w:t>
      </w:r>
      <w:r>
        <w:rPr>
          <w:rFonts w:ascii="Arial Narrow" w:eastAsia="仿宋" w:hAnsi="Arial Narrow" w:cs="Arial Narrow"/>
          <w:sz w:val="24"/>
          <w:szCs w:val="21"/>
          <w:lang w:eastAsia="zh-CN"/>
        </w:rPr>
        <w:t>：</w:t>
      </w:r>
      <w:r>
        <w:rPr>
          <w:rFonts w:ascii="Arial Narrow" w:eastAsia="仿宋" w:hAnsi="Arial Narrow" w:cs="Arial Narrow" w:hint="eastAsia"/>
          <w:sz w:val="24"/>
          <w:szCs w:val="21"/>
          <w:lang w:eastAsia="zh-CN"/>
        </w:rPr>
        <w:t>被评估单位</w:t>
      </w:r>
      <w:r>
        <w:rPr>
          <w:rFonts w:ascii="Arial Narrow" w:eastAsia="仿宋" w:hAnsi="Arial Narrow" w:cs="Arial Narrow"/>
          <w:sz w:val="24"/>
          <w:szCs w:val="21"/>
          <w:lang w:eastAsia="zh-CN"/>
        </w:rPr>
        <w:t>承诺函；</w:t>
      </w:r>
    </w:p>
    <w:p w14:paraId="043D1531"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六</w:t>
      </w:r>
      <w:r>
        <w:rPr>
          <w:rFonts w:ascii="Arial Narrow" w:eastAsia="仿宋" w:hAnsi="Arial Narrow" w:cs="Arial Narrow"/>
          <w:sz w:val="24"/>
          <w:szCs w:val="21"/>
          <w:lang w:eastAsia="zh-CN"/>
        </w:rPr>
        <w:t>：</w:t>
      </w:r>
      <w:r>
        <w:rPr>
          <w:rFonts w:ascii="Arial Narrow" w:eastAsia="仿宋" w:hAnsi="Arial Narrow" w:cs="Arial Narrow" w:hint="eastAsia"/>
          <w:sz w:val="24"/>
          <w:szCs w:val="21"/>
          <w:lang w:eastAsia="zh-CN"/>
        </w:rPr>
        <w:t>《关于凤凰养生谷项目</w:t>
      </w:r>
      <w:r>
        <w:rPr>
          <w:rFonts w:ascii="Arial Narrow" w:eastAsia="仿宋" w:hAnsi="Arial Narrow" w:cs="Arial Narrow" w:hint="eastAsia"/>
          <w:sz w:val="24"/>
          <w:szCs w:val="21"/>
          <w:lang w:eastAsia="zh-CN"/>
        </w:rPr>
        <w:t>10</w:t>
      </w:r>
      <w:r>
        <w:rPr>
          <w:rFonts w:ascii="Arial Narrow" w:eastAsia="仿宋" w:hAnsi="Arial Narrow" w:cs="Arial Narrow" w:hint="eastAsia"/>
          <w:sz w:val="24"/>
          <w:szCs w:val="21"/>
          <w:lang w:eastAsia="zh-CN"/>
        </w:rPr>
        <w:t>栋和</w:t>
      </w:r>
      <w:r>
        <w:rPr>
          <w:rFonts w:ascii="Arial Narrow" w:eastAsia="仿宋" w:hAnsi="Arial Narrow" w:cs="Arial Narrow" w:hint="eastAsia"/>
          <w:sz w:val="24"/>
          <w:szCs w:val="21"/>
          <w:lang w:eastAsia="zh-CN"/>
        </w:rPr>
        <w:t>13</w:t>
      </w:r>
      <w:r>
        <w:rPr>
          <w:rFonts w:ascii="Arial Narrow" w:eastAsia="仿宋" w:hAnsi="Arial Narrow" w:cs="Arial Narrow" w:hint="eastAsia"/>
          <w:sz w:val="24"/>
          <w:szCs w:val="21"/>
          <w:lang w:eastAsia="zh-CN"/>
        </w:rPr>
        <w:t>栋地下室的情况说明》</w:t>
      </w:r>
      <w:r>
        <w:rPr>
          <w:rFonts w:ascii="Arial Narrow" w:eastAsia="仿宋" w:hAnsi="Arial Narrow" w:cs="Arial Narrow"/>
          <w:sz w:val="24"/>
          <w:szCs w:val="21"/>
          <w:lang w:eastAsia="zh-CN"/>
        </w:rPr>
        <w:t>；</w:t>
      </w:r>
    </w:p>
    <w:p w14:paraId="3662B558"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七</w:t>
      </w:r>
      <w:r>
        <w:rPr>
          <w:rFonts w:ascii="Arial Narrow" w:eastAsia="仿宋" w:hAnsi="Arial Narrow" w:cs="Arial Narrow"/>
          <w:sz w:val="24"/>
          <w:szCs w:val="21"/>
          <w:lang w:eastAsia="zh-CN"/>
        </w:rPr>
        <w:t>：《</w:t>
      </w:r>
      <w:r>
        <w:rPr>
          <w:rFonts w:ascii="Arial Narrow" w:eastAsia="仿宋" w:hAnsi="Arial Narrow" w:cs="Arial Narrow" w:hint="eastAsia"/>
          <w:sz w:val="24"/>
          <w:szCs w:val="21"/>
          <w:lang w:eastAsia="zh-CN"/>
        </w:rPr>
        <w:t>中康</w:t>
      </w:r>
      <w:r>
        <w:rPr>
          <w:rFonts w:ascii="Arial Narrow" w:eastAsia="仿宋" w:hAnsi="Arial Narrow" w:cs="Arial Narrow" w:hint="eastAsia"/>
          <w:sz w:val="24"/>
          <w:szCs w:val="21"/>
          <w:lang w:eastAsia="zh-CN"/>
        </w:rPr>
        <w:t>.</w:t>
      </w:r>
      <w:r>
        <w:rPr>
          <w:rFonts w:ascii="Arial Narrow" w:eastAsia="仿宋" w:hAnsi="Arial Narrow" w:cs="Arial Narrow" w:hint="eastAsia"/>
          <w:sz w:val="24"/>
          <w:szCs w:val="21"/>
          <w:lang w:eastAsia="zh-CN"/>
        </w:rPr>
        <w:t>凤凰养生谷项目</w:t>
      </w:r>
      <w:r>
        <w:rPr>
          <w:rFonts w:ascii="Arial Narrow" w:eastAsia="仿宋" w:hAnsi="Arial Narrow" w:cs="Arial Narrow" w:hint="eastAsia"/>
          <w:sz w:val="24"/>
          <w:szCs w:val="21"/>
          <w:lang w:eastAsia="zh-CN"/>
        </w:rPr>
        <w:t>10#</w:t>
      </w:r>
      <w:r>
        <w:rPr>
          <w:rFonts w:ascii="Arial Narrow" w:eastAsia="仿宋" w:hAnsi="Arial Narrow" w:cs="Arial Narrow" w:hint="eastAsia"/>
          <w:sz w:val="24"/>
          <w:szCs w:val="21"/>
          <w:lang w:eastAsia="zh-CN"/>
        </w:rPr>
        <w:t>栋及</w:t>
      </w:r>
      <w:r>
        <w:rPr>
          <w:rFonts w:ascii="Arial Narrow" w:eastAsia="仿宋" w:hAnsi="Arial Narrow" w:cs="Arial Narrow" w:hint="eastAsia"/>
          <w:sz w:val="24"/>
          <w:szCs w:val="21"/>
          <w:lang w:eastAsia="zh-CN"/>
        </w:rPr>
        <w:t>13</w:t>
      </w:r>
      <w:r>
        <w:rPr>
          <w:rFonts w:ascii="Arial Narrow" w:eastAsia="仿宋" w:hAnsi="Arial Narrow" w:cs="Arial Narrow" w:hint="eastAsia"/>
          <w:sz w:val="24"/>
          <w:szCs w:val="21"/>
          <w:lang w:eastAsia="zh-CN"/>
        </w:rPr>
        <w:t>栋预估造价</w:t>
      </w:r>
      <w:r>
        <w:rPr>
          <w:rFonts w:ascii="Arial Narrow" w:eastAsia="仿宋" w:hAnsi="Arial Narrow" w:cs="Arial Narrow"/>
          <w:sz w:val="24"/>
          <w:szCs w:val="21"/>
          <w:lang w:eastAsia="zh-CN"/>
        </w:rPr>
        <w:t>》；</w:t>
      </w:r>
    </w:p>
    <w:p w14:paraId="03D3C1D2"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八</w:t>
      </w:r>
      <w:r>
        <w:rPr>
          <w:rFonts w:ascii="Arial Narrow" w:eastAsia="仿宋" w:hAnsi="Arial Narrow" w:cs="Arial Narrow"/>
          <w:sz w:val="24"/>
          <w:szCs w:val="21"/>
          <w:lang w:eastAsia="zh-CN"/>
        </w:rPr>
        <w:t>：签名资产评估师的承诺函；</w:t>
      </w:r>
    </w:p>
    <w:p w14:paraId="6DBF4863"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九</w:t>
      </w:r>
      <w:r>
        <w:rPr>
          <w:rFonts w:ascii="Arial Narrow" w:eastAsia="仿宋" w:hAnsi="Arial Narrow" w:cs="Arial Narrow"/>
          <w:sz w:val="24"/>
          <w:szCs w:val="21"/>
          <w:lang w:eastAsia="zh-CN"/>
        </w:rPr>
        <w:t>：资产评估机构备案文件或者资格证明文件</w:t>
      </w:r>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复印件</w:t>
      </w:r>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w:t>
      </w:r>
    </w:p>
    <w:p w14:paraId="5E48F985"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十</w:t>
      </w:r>
      <w:r>
        <w:rPr>
          <w:rFonts w:ascii="Arial Narrow" w:eastAsia="仿宋" w:hAnsi="Arial Narrow" w:cs="Arial Narrow"/>
          <w:sz w:val="24"/>
          <w:szCs w:val="21"/>
          <w:lang w:eastAsia="zh-CN"/>
        </w:rPr>
        <w:t>：资产评估机构的营业执照</w:t>
      </w:r>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复印件</w:t>
      </w:r>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w:t>
      </w:r>
    </w:p>
    <w:p w14:paraId="30995163"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十一</w:t>
      </w:r>
      <w:r>
        <w:rPr>
          <w:rFonts w:ascii="Arial Narrow" w:eastAsia="仿宋" w:hAnsi="Arial Narrow" w:cs="Arial Narrow"/>
          <w:sz w:val="24"/>
          <w:szCs w:val="21"/>
          <w:lang w:eastAsia="zh-CN"/>
        </w:rPr>
        <w:t>：签字资产评估师的执业会员证书</w:t>
      </w:r>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复印件</w:t>
      </w:r>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w:t>
      </w:r>
    </w:p>
    <w:p w14:paraId="04D4164A" w14:textId="77777777" w:rsidR="000863E8" w:rsidRDefault="00000000">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r>
        <w:rPr>
          <w:rFonts w:ascii="Arial Narrow" w:eastAsia="仿宋" w:hAnsi="Arial Narrow" w:cs="Arial Narrow"/>
          <w:sz w:val="24"/>
          <w:szCs w:val="21"/>
          <w:lang w:eastAsia="zh-CN"/>
        </w:rPr>
        <w:t>附件</w:t>
      </w:r>
      <w:r>
        <w:rPr>
          <w:rFonts w:ascii="Arial Narrow" w:eastAsia="仿宋" w:hAnsi="Arial Narrow" w:cs="Arial Narrow" w:hint="eastAsia"/>
          <w:sz w:val="24"/>
          <w:szCs w:val="21"/>
          <w:lang w:eastAsia="zh-CN"/>
        </w:rPr>
        <w:t>十二</w:t>
      </w:r>
      <w:r>
        <w:rPr>
          <w:rFonts w:ascii="Arial Narrow" w:eastAsia="仿宋" w:hAnsi="Arial Narrow" w:cs="Arial Narrow"/>
          <w:sz w:val="24"/>
          <w:szCs w:val="21"/>
          <w:lang w:eastAsia="zh-CN"/>
        </w:rPr>
        <w:t>：资产评估结果明细表。</w:t>
      </w:r>
    </w:p>
    <w:p w14:paraId="5767C7C2" w14:textId="77777777" w:rsidR="000863E8" w:rsidRDefault="000863E8">
      <w:pPr>
        <w:pStyle w:val="a3"/>
        <w:rPr>
          <w:rFonts w:ascii="Arial Narrow" w:hAnsi="Arial Narrow" w:cs="Arial Narrow"/>
        </w:rPr>
      </w:pPr>
    </w:p>
    <w:p w14:paraId="43674421" w14:textId="77777777" w:rsidR="000863E8" w:rsidRDefault="000863E8">
      <w:pPr>
        <w:widowControl w:val="0"/>
        <w:spacing w:beforeLines="50" w:before="156" w:after="0" w:line="240" w:lineRule="auto"/>
        <w:ind w:firstLineChars="200" w:firstLine="480"/>
        <w:jc w:val="both"/>
        <w:rPr>
          <w:rFonts w:ascii="Arial Narrow" w:eastAsia="仿宋" w:hAnsi="Arial Narrow" w:cs="Arial Narrow"/>
          <w:sz w:val="24"/>
          <w:szCs w:val="21"/>
          <w:lang w:eastAsia="zh-CN"/>
        </w:rPr>
      </w:pPr>
    </w:p>
    <w:p w14:paraId="6BAD79FB" w14:textId="77777777" w:rsidR="000863E8" w:rsidRDefault="00000000">
      <w:pPr>
        <w:spacing w:after="0" w:line="240" w:lineRule="auto"/>
        <w:rPr>
          <w:rFonts w:ascii="Arial Narrow" w:eastAsia="华文中宋" w:hAnsi="Arial Narrow" w:cs="Arial Narrow"/>
          <w:sz w:val="21"/>
          <w:szCs w:val="21"/>
          <w:lang w:eastAsia="zh-CN"/>
        </w:rPr>
      </w:pPr>
      <w:r>
        <w:rPr>
          <w:rFonts w:ascii="Arial Narrow" w:eastAsia="华文中宋" w:hAnsi="Arial Narrow" w:cs="Arial Narrow"/>
          <w:sz w:val="21"/>
          <w:szCs w:val="21"/>
          <w:lang w:eastAsia="zh-CN"/>
        </w:rPr>
        <w:br w:type="page"/>
      </w:r>
    </w:p>
    <w:p w14:paraId="792D83C6" w14:textId="77777777" w:rsidR="000863E8" w:rsidRDefault="000863E8">
      <w:pPr>
        <w:spacing w:after="0" w:line="240" w:lineRule="auto"/>
        <w:rPr>
          <w:rFonts w:ascii="Arial Narrow" w:eastAsia="华文中宋" w:hAnsi="Arial Narrow" w:cs="Arial Narrow"/>
          <w:sz w:val="21"/>
          <w:szCs w:val="21"/>
          <w:lang w:eastAsia="zh-CN"/>
        </w:rPr>
      </w:pPr>
    </w:p>
    <w:p w14:paraId="62252ADA" w14:textId="77777777" w:rsidR="000863E8" w:rsidRDefault="00000000">
      <w:pPr>
        <w:widowControl w:val="0"/>
        <w:spacing w:beforeLines="50" w:before="156" w:after="0" w:line="240" w:lineRule="auto"/>
        <w:jc w:val="both"/>
        <w:rPr>
          <w:rFonts w:ascii="Arial Narrow" w:eastAsia="华文中宋" w:hAnsi="Arial Narrow" w:cs="Arial Narrow"/>
          <w:sz w:val="21"/>
          <w:szCs w:val="21"/>
          <w:lang w:eastAsia="zh-CN"/>
        </w:rPr>
      </w:pPr>
      <w:r>
        <w:rPr>
          <w:rFonts w:ascii="Arial Narrow" w:eastAsia="仿宋" w:hAnsi="Arial Narrow" w:cs="Arial Narrow"/>
          <w:b/>
          <w:sz w:val="24"/>
          <w:szCs w:val="24"/>
          <w:lang w:eastAsia="zh-CN"/>
        </w:rPr>
        <w:t>附件一：</w:t>
      </w:r>
      <w:r>
        <w:rPr>
          <w:rFonts w:ascii="Arial Narrow" w:eastAsia="仿宋" w:hAnsi="Arial Narrow" w:cs="Arial Narrow"/>
          <w:sz w:val="24"/>
          <w:szCs w:val="21"/>
          <w:lang w:eastAsia="zh-CN"/>
        </w:rPr>
        <w:t>《湖南省株洲市中级人民法院决定书》</w:t>
      </w:r>
      <w:r>
        <w:rPr>
          <w:rFonts w:ascii="Arial Narrow" w:eastAsia="仿宋" w:hAnsi="Arial Narrow" w:cs="Arial Narrow"/>
          <w:sz w:val="24"/>
          <w:szCs w:val="21"/>
          <w:lang w:eastAsia="zh-CN"/>
        </w:rPr>
        <w:t>(2023)</w:t>
      </w:r>
      <w:r>
        <w:rPr>
          <w:rFonts w:ascii="Arial Narrow" w:eastAsia="仿宋" w:hAnsi="Arial Narrow" w:cs="Arial Narrow"/>
          <w:sz w:val="24"/>
          <w:szCs w:val="21"/>
          <w:lang w:eastAsia="zh-CN"/>
        </w:rPr>
        <w:t>湘</w:t>
      </w:r>
      <w:r>
        <w:rPr>
          <w:rFonts w:ascii="Arial Narrow" w:eastAsia="仿宋" w:hAnsi="Arial Narrow" w:cs="Arial Narrow"/>
          <w:sz w:val="24"/>
          <w:szCs w:val="21"/>
          <w:lang w:eastAsia="zh-CN"/>
        </w:rPr>
        <w:t>02</w:t>
      </w:r>
      <w:proofErr w:type="gramStart"/>
      <w:r>
        <w:rPr>
          <w:rFonts w:ascii="Arial Narrow" w:eastAsia="仿宋" w:hAnsi="Arial Narrow" w:cs="Arial Narrow"/>
          <w:sz w:val="24"/>
          <w:szCs w:val="21"/>
          <w:lang w:eastAsia="zh-CN"/>
        </w:rPr>
        <w:t>破</w:t>
      </w:r>
      <w:r>
        <w:rPr>
          <w:rFonts w:ascii="Arial Narrow" w:eastAsia="仿宋" w:hAnsi="Arial Narrow" w:cs="Arial Narrow" w:hint="eastAsia"/>
          <w:sz w:val="24"/>
          <w:szCs w:val="21"/>
          <w:lang w:eastAsia="zh-CN"/>
        </w:rPr>
        <w:t>申</w:t>
      </w:r>
      <w:r>
        <w:rPr>
          <w:rFonts w:ascii="Arial Narrow" w:eastAsia="仿宋" w:hAnsi="Arial Narrow" w:cs="Arial Narrow"/>
          <w:sz w:val="24"/>
          <w:szCs w:val="21"/>
          <w:lang w:eastAsia="zh-CN"/>
        </w:rPr>
        <w:t>14</w:t>
      </w:r>
      <w:r>
        <w:rPr>
          <w:rFonts w:ascii="Arial Narrow" w:eastAsia="仿宋" w:hAnsi="Arial Narrow" w:cs="Arial Narrow"/>
          <w:sz w:val="24"/>
          <w:szCs w:val="21"/>
          <w:lang w:eastAsia="zh-CN"/>
        </w:rPr>
        <w:t>号</w:t>
      </w:r>
      <w:proofErr w:type="gramEnd"/>
      <w:r>
        <w:rPr>
          <w:rFonts w:ascii="Arial Narrow" w:eastAsia="仿宋" w:hAnsi="Arial Narrow" w:cs="Arial Narrow"/>
          <w:sz w:val="24"/>
          <w:szCs w:val="21"/>
          <w:lang w:eastAsia="zh-CN"/>
        </w:rPr>
        <w:t>(</w:t>
      </w:r>
      <w:r>
        <w:rPr>
          <w:rFonts w:ascii="Arial Narrow" w:eastAsia="仿宋" w:hAnsi="Arial Narrow" w:cs="Arial Narrow"/>
          <w:sz w:val="24"/>
          <w:szCs w:val="21"/>
          <w:lang w:eastAsia="zh-CN"/>
        </w:rPr>
        <w:t>复印件</w:t>
      </w:r>
      <w:r>
        <w:rPr>
          <w:rFonts w:ascii="Arial Narrow" w:eastAsia="仿宋" w:hAnsi="Arial Narrow" w:cs="Arial Narrow"/>
          <w:sz w:val="24"/>
          <w:szCs w:val="21"/>
          <w:lang w:eastAsia="zh-CN"/>
        </w:rPr>
        <w:t>)</w:t>
      </w:r>
    </w:p>
    <w:p w14:paraId="46E9EB00" w14:textId="77777777" w:rsidR="000863E8" w:rsidRDefault="00000000">
      <w:pPr>
        <w:spacing w:after="0" w:line="240" w:lineRule="auto"/>
        <w:rPr>
          <w:rFonts w:ascii="Arial Narrow" w:eastAsia="华文中宋" w:hAnsi="Arial Narrow" w:cs="Arial Narrow"/>
          <w:sz w:val="21"/>
          <w:szCs w:val="21"/>
          <w:lang w:eastAsia="zh-CN"/>
        </w:rPr>
      </w:pPr>
      <w:r>
        <w:rPr>
          <w:rFonts w:ascii="Arial Narrow" w:eastAsia="华文中宋" w:hAnsi="Arial Narrow" w:cs="Arial Narrow"/>
          <w:sz w:val="21"/>
          <w:szCs w:val="21"/>
          <w:lang w:eastAsia="zh-CN"/>
        </w:rPr>
        <w:br w:type="page"/>
      </w:r>
    </w:p>
    <w:p w14:paraId="16E937DE" w14:textId="77777777" w:rsidR="000863E8" w:rsidRDefault="00000000">
      <w:pPr>
        <w:widowControl w:val="0"/>
        <w:spacing w:beforeLines="50" w:before="156" w:after="0" w:line="240" w:lineRule="auto"/>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附件</w:t>
      </w:r>
      <w:r>
        <w:rPr>
          <w:rFonts w:ascii="Arial Narrow" w:eastAsia="仿宋" w:hAnsi="Arial Narrow" w:cs="Arial Narrow" w:hint="eastAsia"/>
          <w:b/>
          <w:sz w:val="24"/>
          <w:szCs w:val="24"/>
          <w:lang w:eastAsia="zh-CN"/>
        </w:rPr>
        <w:t>二</w:t>
      </w:r>
      <w:r>
        <w:rPr>
          <w:rFonts w:ascii="Arial Narrow" w:eastAsia="仿宋" w:hAnsi="Arial Narrow" w:cs="Arial Narrow"/>
          <w:b/>
          <w:sz w:val="24"/>
          <w:szCs w:val="24"/>
          <w:lang w:eastAsia="zh-CN"/>
        </w:rPr>
        <w:t>：被评估企业营业执照</w:t>
      </w:r>
    </w:p>
    <w:p w14:paraId="0C110376" w14:textId="77777777" w:rsidR="000863E8" w:rsidRDefault="00000000">
      <w:pPr>
        <w:spacing w:after="0" w:line="240" w:lineRule="auto"/>
        <w:rPr>
          <w:rFonts w:ascii="Arial Narrow" w:eastAsia="华文中宋" w:hAnsi="Arial Narrow" w:cs="Arial Narrow"/>
          <w:sz w:val="21"/>
          <w:szCs w:val="21"/>
          <w:lang w:eastAsia="zh-CN"/>
        </w:rPr>
      </w:pPr>
      <w:r>
        <w:rPr>
          <w:rFonts w:ascii="Arial Narrow" w:eastAsia="华文中宋" w:hAnsi="Arial Narrow" w:cs="Arial Narrow"/>
          <w:sz w:val="21"/>
          <w:szCs w:val="21"/>
          <w:lang w:eastAsia="zh-CN"/>
        </w:rPr>
        <w:br w:type="page"/>
      </w:r>
    </w:p>
    <w:p w14:paraId="03BE881C" w14:textId="77777777" w:rsidR="000863E8" w:rsidRDefault="00000000">
      <w:pPr>
        <w:widowControl w:val="0"/>
        <w:spacing w:beforeLines="50" w:before="156" w:after="0" w:line="240" w:lineRule="auto"/>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附件</w:t>
      </w:r>
      <w:r>
        <w:rPr>
          <w:rFonts w:ascii="Arial Narrow" w:eastAsia="仿宋" w:hAnsi="Arial Narrow" w:cs="Arial Narrow" w:hint="eastAsia"/>
          <w:b/>
          <w:sz w:val="24"/>
          <w:szCs w:val="24"/>
          <w:lang w:eastAsia="zh-CN"/>
        </w:rPr>
        <w:t>三</w:t>
      </w:r>
      <w:r>
        <w:rPr>
          <w:rFonts w:ascii="Arial Narrow" w:eastAsia="仿宋" w:hAnsi="Arial Narrow" w:cs="Arial Narrow"/>
          <w:b/>
          <w:sz w:val="24"/>
          <w:szCs w:val="24"/>
          <w:lang w:eastAsia="zh-CN"/>
        </w:rPr>
        <w:t>：评估对象涉及的主要权属证明资料</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复印件</w:t>
      </w:r>
      <w:r>
        <w:rPr>
          <w:rFonts w:ascii="Arial Narrow" w:eastAsia="仿宋" w:hAnsi="Arial Narrow" w:cs="Arial Narrow"/>
          <w:b/>
          <w:sz w:val="24"/>
          <w:szCs w:val="24"/>
          <w:lang w:eastAsia="zh-CN"/>
        </w:rPr>
        <w:t>)</w:t>
      </w:r>
    </w:p>
    <w:p w14:paraId="3F783D2A"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02CF476F" w14:textId="77777777" w:rsidR="000863E8" w:rsidRDefault="000863E8">
      <w:pPr>
        <w:widowControl w:val="0"/>
        <w:spacing w:beforeLines="50" w:before="156" w:after="0" w:line="240" w:lineRule="auto"/>
        <w:jc w:val="both"/>
        <w:rPr>
          <w:rFonts w:ascii="Arial Narrow" w:eastAsia="华文中宋" w:hAnsi="Arial Narrow" w:cs="Arial Narrow"/>
          <w:sz w:val="21"/>
          <w:szCs w:val="21"/>
          <w:lang w:eastAsia="zh-CN"/>
        </w:rPr>
      </w:pPr>
    </w:p>
    <w:p w14:paraId="64F41243" w14:textId="77777777" w:rsidR="000863E8" w:rsidRDefault="00000000">
      <w:pPr>
        <w:spacing w:after="0" w:line="240" w:lineRule="auto"/>
        <w:rPr>
          <w:rFonts w:ascii="Arial Narrow" w:eastAsia="华文中宋" w:hAnsi="Arial Narrow" w:cs="Arial Narrow"/>
          <w:sz w:val="21"/>
          <w:szCs w:val="21"/>
          <w:lang w:eastAsia="zh-CN"/>
        </w:rPr>
      </w:pPr>
      <w:r>
        <w:rPr>
          <w:rFonts w:ascii="Arial Narrow" w:eastAsia="华文中宋" w:hAnsi="Arial Narrow" w:cs="Arial Narrow"/>
          <w:sz w:val="21"/>
          <w:szCs w:val="21"/>
          <w:lang w:eastAsia="zh-CN"/>
        </w:rPr>
        <w:br w:type="page"/>
      </w:r>
    </w:p>
    <w:p w14:paraId="026D833D" w14:textId="77777777" w:rsidR="000863E8" w:rsidRDefault="00000000">
      <w:pPr>
        <w:widowControl w:val="0"/>
        <w:spacing w:beforeLines="50" w:before="156" w:after="0" w:line="240" w:lineRule="auto"/>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附件</w:t>
      </w:r>
      <w:r>
        <w:rPr>
          <w:rFonts w:ascii="Arial Narrow" w:eastAsia="仿宋" w:hAnsi="Arial Narrow" w:cs="Arial Narrow" w:hint="eastAsia"/>
          <w:b/>
          <w:sz w:val="24"/>
          <w:szCs w:val="24"/>
          <w:lang w:eastAsia="zh-CN"/>
        </w:rPr>
        <w:t>四</w:t>
      </w:r>
      <w:r>
        <w:rPr>
          <w:rFonts w:ascii="Arial Narrow" w:eastAsia="仿宋" w:hAnsi="Arial Narrow" w:cs="Arial Narrow"/>
          <w:b/>
          <w:sz w:val="24"/>
          <w:szCs w:val="24"/>
          <w:lang w:eastAsia="zh-CN"/>
        </w:rPr>
        <w:t>：委托人承诺函</w:t>
      </w:r>
    </w:p>
    <w:p w14:paraId="3E507F0C" w14:textId="77777777" w:rsidR="000863E8" w:rsidRDefault="00000000">
      <w:pPr>
        <w:spacing w:after="0" w:line="240" w:lineRule="auto"/>
        <w:rPr>
          <w:rFonts w:ascii="Arial Narrow" w:eastAsia="华文中宋" w:hAnsi="Arial Narrow" w:cs="Arial Narrow"/>
          <w:sz w:val="21"/>
          <w:szCs w:val="21"/>
          <w:lang w:eastAsia="zh-CN"/>
        </w:rPr>
      </w:pPr>
      <w:r>
        <w:rPr>
          <w:rFonts w:ascii="Arial Narrow" w:eastAsia="华文中宋" w:hAnsi="Arial Narrow" w:cs="Arial Narrow"/>
          <w:sz w:val="21"/>
          <w:szCs w:val="21"/>
          <w:lang w:eastAsia="zh-CN"/>
        </w:rPr>
        <w:br w:type="page"/>
      </w:r>
    </w:p>
    <w:p w14:paraId="3126B891" w14:textId="77777777" w:rsidR="000863E8" w:rsidRDefault="00000000">
      <w:pPr>
        <w:widowControl w:val="0"/>
        <w:spacing w:beforeLines="50" w:before="156" w:after="0" w:line="240" w:lineRule="auto"/>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附件</w:t>
      </w:r>
      <w:r>
        <w:rPr>
          <w:rFonts w:ascii="Arial Narrow" w:eastAsia="仿宋" w:hAnsi="Arial Narrow" w:cs="Arial Narrow" w:hint="eastAsia"/>
          <w:b/>
          <w:sz w:val="24"/>
          <w:szCs w:val="24"/>
          <w:lang w:eastAsia="zh-CN"/>
        </w:rPr>
        <w:t>五</w:t>
      </w:r>
      <w:r>
        <w:rPr>
          <w:rFonts w:ascii="Arial Narrow" w:eastAsia="仿宋" w:hAnsi="Arial Narrow" w:cs="Arial Narrow"/>
          <w:b/>
          <w:sz w:val="24"/>
          <w:szCs w:val="24"/>
          <w:lang w:eastAsia="zh-CN"/>
        </w:rPr>
        <w:t>：</w:t>
      </w:r>
      <w:r>
        <w:rPr>
          <w:rFonts w:ascii="Arial Narrow" w:eastAsia="仿宋" w:hAnsi="Arial Narrow" w:cs="Arial Narrow" w:hint="eastAsia"/>
          <w:b/>
          <w:sz w:val="24"/>
          <w:szCs w:val="24"/>
          <w:lang w:eastAsia="zh-CN"/>
        </w:rPr>
        <w:t>被评估单位</w:t>
      </w:r>
      <w:r>
        <w:rPr>
          <w:rFonts w:ascii="Arial Narrow" w:eastAsia="仿宋" w:hAnsi="Arial Narrow" w:cs="Arial Narrow"/>
          <w:b/>
          <w:sz w:val="24"/>
          <w:szCs w:val="24"/>
          <w:lang w:eastAsia="zh-CN"/>
        </w:rPr>
        <w:t>承诺函</w:t>
      </w:r>
    </w:p>
    <w:p w14:paraId="35836EEA"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0E42D17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46B7104"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18DB80AB"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7E3EE46"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E38B837"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20FFE615"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142A6DC7"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AC21CF9"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43DE4058"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4057392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6D393894"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473C7FA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76FAD7B3"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1031F5A7"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67A9B273"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742FDB1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6AF5D29B"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739D73E0"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7A73440B"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3065AF3"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15DBE6FC"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03908B2"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170F6284"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4443313A"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60C45EA7"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68700BA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2D7CD1FA"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28902D67"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E2A8A21" w14:textId="77777777" w:rsidR="000863E8" w:rsidRDefault="00000000">
      <w:pPr>
        <w:widowControl w:val="0"/>
        <w:spacing w:beforeLines="50" w:before="156" w:after="0" w:line="240" w:lineRule="auto"/>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附件六：</w:t>
      </w:r>
      <w:r>
        <w:rPr>
          <w:rFonts w:ascii="Arial Narrow" w:eastAsia="仿宋" w:hAnsi="Arial Narrow" w:cs="Arial Narrow" w:hint="eastAsia"/>
          <w:b/>
          <w:sz w:val="24"/>
          <w:szCs w:val="24"/>
          <w:lang w:eastAsia="zh-CN"/>
        </w:rPr>
        <w:t>《关于凤凰养生谷项目</w:t>
      </w:r>
      <w:r>
        <w:rPr>
          <w:rFonts w:ascii="Arial Narrow" w:eastAsia="仿宋" w:hAnsi="Arial Narrow" w:cs="Arial Narrow" w:hint="eastAsia"/>
          <w:b/>
          <w:sz w:val="24"/>
          <w:szCs w:val="24"/>
          <w:lang w:eastAsia="zh-CN"/>
        </w:rPr>
        <w:t>10</w:t>
      </w:r>
      <w:r>
        <w:rPr>
          <w:rFonts w:ascii="Arial Narrow" w:eastAsia="仿宋" w:hAnsi="Arial Narrow" w:cs="Arial Narrow" w:hint="eastAsia"/>
          <w:b/>
          <w:sz w:val="24"/>
          <w:szCs w:val="24"/>
          <w:lang w:eastAsia="zh-CN"/>
        </w:rPr>
        <w:t>栋和</w:t>
      </w:r>
      <w:r>
        <w:rPr>
          <w:rFonts w:ascii="Arial Narrow" w:eastAsia="仿宋" w:hAnsi="Arial Narrow" w:cs="Arial Narrow" w:hint="eastAsia"/>
          <w:b/>
          <w:sz w:val="24"/>
          <w:szCs w:val="24"/>
          <w:lang w:eastAsia="zh-CN"/>
        </w:rPr>
        <w:t>13</w:t>
      </w:r>
      <w:r>
        <w:rPr>
          <w:rFonts w:ascii="Arial Narrow" w:eastAsia="仿宋" w:hAnsi="Arial Narrow" w:cs="Arial Narrow" w:hint="eastAsia"/>
          <w:b/>
          <w:sz w:val="24"/>
          <w:szCs w:val="24"/>
          <w:lang w:eastAsia="zh-CN"/>
        </w:rPr>
        <w:t>栋地下室的情况说明》</w:t>
      </w:r>
    </w:p>
    <w:p w14:paraId="0101F94C"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43C57BE7"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0A2F159A"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4B5C7B3A"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5F04872"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5E18183A"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5D66489A"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7FC2C7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60438A81"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1A256190"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271C9DF7"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0FE4DF9B"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5A62ECB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2020E7A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2964A999"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15CB0C94"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29AE53DF"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1FD45E24"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12C5389"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0C8D7B0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2AB651C1"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2F6B1D26" w14:textId="77777777" w:rsidR="000863E8" w:rsidRDefault="000863E8">
      <w:pPr>
        <w:pStyle w:val="a3"/>
        <w:rPr>
          <w:rFonts w:ascii="Arial Narrow" w:eastAsia="仿宋" w:hAnsi="Arial Narrow" w:cs="Arial Narrow"/>
          <w:b/>
          <w:sz w:val="24"/>
          <w:szCs w:val="24"/>
        </w:rPr>
      </w:pPr>
    </w:p>
    <w:p w14:paraId="3B4A11F2" w14:textId="77777777" w:rsidR="000863E8" w:rsidRDefault="000863E8">
      <w:pPr>
        <w:pStyle w:val="a3"/>
        <w:rPr>
          <w:rFonts w:ascii="Arial Narrow" w:eastAsia="仿宋" w:hAnsi="Arial Narrow" w:cs="Arial Narrow"/>
          <w:b/>
          <w:sz w:val="24"/>
          <w:szCs w:val="24"/>
        </w:rPr>
      </w:pPr>
    </w:p>
    <w:p w14:paraId="239F5445"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270AF5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28044386"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469F431F"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66DED520"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0DA316CD"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44AE78B6"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7459A778" w14:textId="77777777" w:rsidR="000863E8" w:rsidRDefault="00000000">
      <w:pPr>
        <w:widowControl w:val="0"/>
        <w:spacing w:beforeLines="50" w:before="156" w:after="0" w:line="240" w:lineRule="auto"/>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附件</w:t>
      </w:r>
      <w:r>
        <w:rPr>
          <w:rFonts w:ascii="Arial Narrow" w:eastAsia="仿宋" w:hAnsi="Arial Narrow" w:cs="Arial Narrow" w:hint="eastAsia"/>
          <w:b/>
          <w:sz w:val="24"/>
          <w:szCs w:val="24"/>
          <w:lang w:eastAsia="zh-CN"/>
        </w:rPr>
        <w:t>七</w:t>
      </w:r>
      <w:r>
        <w:rPr>
          <w:rFonts w:ascii="Arial Narrow" w:eastAsia="仿宋" w:hAnsi="Arial Narrow" w:cs="Arial Narrow"/>
          <w:b/>
          <w:sz w:val="24"/>
          <w:szCs w:val="24"/>
          <w:lang w:eastAsia="zh-CN"/>
        </w:rPr>
        <w:t>：</w:t>
      </w:r>
      <w:r>
        <w:rPr>
          <w:rFonts w:ascii="Arial Narrow" w:eastAsia="仿宋" w:hAnsi="Arial Narrow" w:cs="Arial Narrow" w:hint="eastAsia"/>
          <w:b/>
          <w:sz w:val="24"/>
          <w:szCs w:val="24"/>
          <w:lang w:eastAsia="zh-CN"/>
        </w:rPr>
        <w:t>《</w:t>
      </w:r>
      <w:r>
        <w:rPr>
          <w:rFonts w:ascii="Arial Narrow" w:eastAsia="仿宋" w:hAnsi="Arial Narrow" w:cs="Arial Narrow" w:hint="eastAsia"/>
          <w:b/>
          <w:sz w:val="24"/>
          <w:szCs w:val="21"/>
          <w:lang w:eastAsia="zh-CN"/>
        </w:rPr>
        <w:t>中康</w:t>
      </w:r>
      <w:r>
        <w:rPr>
          <w:rFonts w:ascii="Arial Narrow" w:eastAsia="仿宋" w:hAnsi="Arial Narrow" w:cs="Arial Narrow" w:hint="eastAsia"/>
          <w:b/>
          <w:sz w:val="24"/>
          <w:szCs w:val="21"/>
          <w:lang w:eastAsia="zh-CN"/>
        </w:rPr>
        <w:t>.</w:t>
      </w:r>
      <w:r>
        <w:rPr>
          <w:rFonts w:ascii="Arial Narrow" w:eastAsia="仿宋" w:hAnsi="Arial Narrow" w:cs="Arial Narrow" w:hint="eastAsia"/>
          <w:b/>
          <w:sz w:val="24"/>
          <w:szCs w:val="21"/>
          <w:lang w:eastAsia="zh-CN"/>
        </w:rPr>
        <w:t>凤凰养生谷项目</w:t>
      </w:r>
      <w:r>
        <w:rPr>
          <w:rFonts w:ascii="Arial Narrow" w:eastAsia="仿宋" w:hAnsi="Arial Narrow" w:cs="Arial Narrow" w:hint="eastAsia"/>
          <w:b/>
          <w:sz w:val="24"/>
          <w:szCs w:val="21"/>
          <w:lang w:eastAsia="zh-CN"/>
        </w:rPr>
        <w:t>10#</w:t>
      </w:r>
      <w:r>
        <w:rPr>
          <w:rFonts w:ascii="Arial Narrow" w:eastAsia="仿宋" w:hAnsi="Arial Narrow" w:cs="Arial Narrow" w:hint="eastAsia"/>
          <w:b/>
          <w:sz w:val="24"/>
          <w:szCs w:val="21"/>
          <w:lang w:eastAsia="zh-CN"/>
        </w:rPr>
        <w:t>栋及</w:t>
      </w:r>
      <w:r>
        <w:rPr>
          <w:rFonts w:ascii="Arial Narrow" w:eastAsia="仿宋" w:hAnsi="Arial Narrow" w:cs="Arial Narrow" w:hint="eastAsia"/>
          <w:b/>
          <w:sz w:val="24"/>
          <w:szCs w:val="21"/>
          <w:lang w:eastAsia="zh-CN"/>
        </w:rPr>
        <w:t>13</w:t>
      </w:r>
      <w:r>
        <w:rPr>
          <w:rFonts w:ascii="Arial Narrow" w:eastAsia="仿宋" w:hAnsi="Arial Narrow" w:cs="Arial Narrow" w:hint="eastAsia"/>
          <w:b/>
          <w:sz w:val="24"/>
          <w:szCs w:val="21"/>
          <w:lang w:eastAsia="zh-CN"/>
        </w:rPr>
        <w:t>栋预估造价</w:t>
      </w:r>
      <w:r>
        <w:rPr>
          <w:rFonts w:ascii="Arial Narrow" w:eastAsia="仿宋" w:hAnsi="Arial Narrow" w:cs="Arial Narrow"/>
          <w:b/>
          <w:sz w:val="24"/>
          <w:szCs w:val="24"/>
          <w:lang w:eastAsia="zh-CN"/>
        </w:rPr>
        <w:t>》</w:t>
      </w:r>
    </w:p>
    <w:p w14:paraId="2E7AA021"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315DDD71"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sectPr w:rsidR="000863E8">
          <w:headerReference w:type="even" r:id="rId28"/>
          <w:headerReference w:type="default" r:id="rId29"/>
          <w:headerReference w:type="first" r:id="rId30"/>
          <w:pgSz w:w="11906" w:h="16838"/>
          <w:pgMar w:top="1560" w:right="1800" w:bottom="1134" w:left="1800" w:header="426" w:footer="340" w:gutter="0"/>
          <w:cols w:space="425"/>
          <w:docGrid w:type="lines" w:linePitch="312"/>
        </w:sectPr>
      </w:pPr>
    </w:p>
    <w:p w14:paraId="79050E84"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520ACF52" w14:textId="77777777" w:rsidR="000863E8" w:rsidRDefault="00000000">
      <w:pPr>
        <w:widowControl w:val="0"/>
        <w:spacing w:beforeLines="50" w:before="156" w:after="0" w:line="240" w:lineRule="auto"/>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t>附件</w:t>
      </w:r>
      <w:r>
        <w:rPr>
          <w:rFonts w:ascii="Arial Narrow" w:eastAsia="仿宋" w:hAnsi="Arial Narrow" w:cs="Arial Narrow" w:hint="eastAsia"/>
          <w:b/>
          <w:sz w:val="24"/>
          <w:szCs w:val="24"/>
          <w:lang w:eastAsia="zh-CN"/>
        </w:rPr>
        <w:t>八</w:t>
      </w:r>
      <w:r>
        <w:rPr>
          <w:rFonts w:ascii="Arial Narrow" w:eastAsia="仿宋" w:hAnsi="Arial Narrow" w:cs="Arial Narrow"/>
          <w:b/>
          <w:sz w:val="24"/>
          <w:szCs w:val="24"/>
          <w:lang w:eastAsia="zh-CN"/>
        </w:rPr>
        <w:t>：签名资产评估师的承诺函</w:t>
      </w:r>
    </w:p>
    <w:p w14:paraId="03C04FE3" w14:textId="77777777" w:rsidR="000863E8" w:rsidRDefault="000863E8">
      <w:pPr>
        <w:widowControl w:val="0"/>
        <w:spacing w:beforeLines="50" w:before="156" w:after="0" w:line="240" w:lineRule="auto"/>
        <w:jc w:val="both"/>
        <w:rPr>
          <w:rFonts w:ascii="Arial Narrow" w:eastAsia="仿宋" w:hAnsi="Arial Narrow" w:cs="Arial Narrow"/>
          <w:b/>
          <w:sz w:val="24"/>
          <w:szCs w:val="24"/>
          <w:lang w:eastAsia="zh-CN"/>
        </w:rPr>
      </w:pPr>
    </w:p>
    <w:p w14:paraId="03C57BCE" w14:textId="77777777" w:rsidR="000863E8" w:rsidRDefault="00000000">
      <w:pPr>
        <w:widowControl w:val="0"/>
        <w:spacing w:beforeLines="50" w:before="156" w:after="0" w:line="240" w:lineRule="auto"/>
        <w:jc w:val="center"/>
        <w:rPr>
          <w:rFonts w:ascii="Arial Narrow" w:eastAsia="楷体" w:hAnsi="Arial Narrow" w:cs="Arial Narrow"/>
          <w:b/>
          <w:sz w:val="30"/>
          <w:szCs w:val="30"/>
          <w:lang w:eastAsia="zh-CN"/>
        </w:rPr>
      </w:pPr>
      <w:r>
        <w:rPr>
          <w:rFonts w:ascii="Arial Narrow" w:eastAsia="楷体" w:hAnsi="Arial Narrow" w:cs="Arial Narrow"/>
          <w:b/>
          <w:sz w:val="30"/>
          <w:szCs w:val="30"/>
          <w:lang w:eastAsia="zh-CN"/>
        </w:rPr>
        <w:t>资产评估师承诺函</w:t>
      </w:r>
    </w:p>
    <w:p w14:paraId="4A2B3420" w14:textId="77777777" w:rsidR="000863E8" w:rsidRDefault="000863E8">
      <w:pPr>
        <w:widowControl w:val="0"/>
        <w:spacing w:beforeLines="50" w:before="156" w:after="0" w:line="240" w:lineRule="auto"/>
        <w:jc w:val="center"/>
        <w:rPr>
          <w:rFonts w:ascii="Arial Narrow" w:eastAsia="楷体" w:hAnsi="Arial Narrow" w:cs="Arial Narrow"/>
          <w:b/>
          <w:sz w:val="30"/>
          <w:szCs w:val="30"/>
          <w:lang w:eastAsia="zh-CN"/>
        </w:rPr>
      </w:pPr>
    </w:p>
    <w:p w14:paraId="767B827E" w14:textId="77777777" w:rsidR="000863E8" w:rsidRDefault="00000000">
      <w:pPr>
        <w:widowControl w:val="0"/>
        <w:spacing w:beforeLines="50" w:before="156" w:after="0" w:line="240" w:lineRule="auto"/>
        <w:jc w:val="both"/>
        <w:rPr>
          <w:rFonts w:ascii="Arial Narrow" w:eastAsia="楷体" w:hAnsi="Arial Narrow" w:cs="Arial Narrow"/>
          <w:b/>
          <w:sz w:val="24"/>
          <w:szCs w:val="24"/>
          <w:lang w:eastAsia="zh-CN"/>
        </w:rPr>
      </w:pPr>
      <w:r>
        <w:rPr>
          <w:rFonts w:ascii="Arial Narrow" w:eastAsia="楷体" w:hAnsi="Arial Narrow" w:cs="Arial Narrow" w:hint="eastAsia"/>
          <w:b/>
          <w:sz w:val="24"/>
          <w:szCs w:val="24"/>
          <w:lang w:eastAsia="zh-CN"/>
        </w:rPr>
        <w:t>湖南中康置业有限公司管理人</w:t>
      </w:r>
      <w:r>
        <w:rPr>
          <w:rFonts w:ascii="Arial Narrow" w:eastAsia="楷体" w:hAnsi="Arial Narrow" w:cs="Arial Narrow"/>
          <w:b/>
          <w:sz w:val="24"/>
          <w:szCs w:val="24"/>
          <w:lang w:eastAsia="zh-CN"/>
        </w:rPr>
        <w:t>：</w:t>
      </w:r>
      <w:r>
        <w:rPr>
          <w:rFonts w:ascii="Arial Narrow" w:eastAsia="楷体" w:hAnsi="Arial Narrow" w:cs="Arial Narrow"/>
          <w:b/>
          <w:sz w:val="24"/>
          <w:szCs w:val="24"/>
          <w:lang w:eastAsia="zh-CN"/>
        </w:rPr>
        <w:t xml:space="preserve"> </w:t>
      </w:r>
    </w:p>
    <w:p w14:paraId="7B4A17ED" w14:textId="77777777" w:rsidR="000863E8" w:rsidRDefault="00000000">
      <w:pPr>
        <w:widowControl w:val="0"/>
        <w:spacing w:beforeLines="50" w:before="156" w:after="0" w:line="240" w:lineRule="auto"/>
        <w:ind w:firstLineChars="200" w:firstLine="480"/>
        <w:jc w:val="both"/>
        <w:rPr>
          <w:rFonts w:ascii="Arial Narrow" w:eastAsia="楷体" w:hAnsi="Arial Narrow" w:cs="Arial Narrow"/>
          <w:sz w:val="24"/>
          <w:szCs w:val="24"/>
          <w:lang w:eastAsia="zh-CN"/>
        </w:rPr>
      </w:pPr>
      <w:r>
        <w:rPr>
          <w:rFonts w:ascii="Arial Narrow" w:eastAsia="楷体" w:hAnsi="Arial Narrow" w:cs="Arial Narrow"/>
          <w:sz w:val="24"/>
          <w:szCs w:val="24"/>
          <w:lang w:eastAsia="zh-CN"/>
        </w:rPr>
        <w:t>受</w:t>
      </w:r>
      <w:r>
        <w:rPr>
          <w:rFonts w:ascii="Arial Narrow" w:eastAsia="楷体" w:hAnsi="Arial Narrow" w:cs="Arial Narrow"/>
          <w:sz w:val="24"/>
          <w:szCs w:val="24"/>
          <w:lang w:eastAsia="zh-CN"/>
        </w:rPr>
        <w:t xml:space="preserve"> </w:t>
      </w:r>
      <w:proofErr w:type="gramStart"/>
      <w:r>
        <w:rPr>
          <w:rFonts w:ascii="Arial Narrow" w:eastAsia="楷体" w:hAnsi="Arial Narrow" w:cs="Arial Narrow"/>
          <w:sz w:val="24"/>
          <w:szCs w:val="24"/>
          <w:lang w:eastAsia="zh-CN"/>
        </w:rPr>
        <w:t>贵</w:t>
      </w:r>
      <w:r>
        <w:rPr>
          <w:rFonts w:ascii="Arial Narrow" w:eastAsia="楷体" w:hAnsi="Arial Narrow" w:cs="Arial Narrow" w:hint="eastAsia"/>
          <w:sz w:val="24"/>
          <w:szCs w:val="24"/>
          <w:lang w:eastAsia="zh-CN"/>
        </w:rPr>
        <w:t>管理</w:t>
      </w:r>
      <w:proofErr w:type="gramEnd"/>
      <w:r>
        <w:rPr>
          <w:rFonts w:ascii="Arial Narrow" w:eastAsia="楷体" w:hAnsi="Arial Narrow" w:cs="Arial Narrow" w:hint="eastAsia"/>
          <w:sz w:val="24"/>
          <w:szCs w:val="24"/>
          <w:lang w:eastAsia="zh-CN"/>
        </w:rPr>
        <w:t>人</w:t>
      </w:r>
      <w:r>
        <w:rPr>
          <w:rFonts w:ascii="Arial Narrow" w:eastAsia="楷体" w:hAnsi="Arial Narrow" w:cs="Arial Narrow"/>
          <w:sz w:val="24"/>
          <w:szCs w:val="24"/>
          <w:lang w:eastAsia="zh-CN"/>
        </w:rPr>
        <w:t>的委托，我们对</w:t>
      </w:r>
      <w:r>
        <w:rPr>
          <w:rFonts w:ascii="Arial Narrow" w:eastAsia="楷体" w:hAnsi="Arial Narrow" w:cs="Arial Narrow" w:hint="eastAsia"/>
          <w:sz w:val="24"/>
          <w:szCs w:val="24"/>
          <w:lang w:eastAsia="zh-CN"/>
        </w:rPr>
        <w:t>湖南中康置业有限公司破产重整涉及的</w:t>
      </w:r>
      <w:r>
        <w:rPr>
          <w:rFonts w:ascii="Arial Narrow" w:eastAsia="楷体" w:hAnsi="Arial Narrow" w:cs="Arial Narrow"/>
          <w:sz w:val="24"/>
          <w:szCs w:val="24"/>
          <w:lang w:eastAsia="zh-CN"/>
        </w:rPr>
        <w:t>相关资产组</w:t>
      </w:r>
      <w:r>
        <w:rPr>
          <w:rFonts w:ascii="Arial Narrow" w:eastAsia="楷体" w:hAnsi="Arial Narrow" w:cs="Arial Narrow" w:hint="eastAsia"/>
          <w:sz w:val="24"/>
          <w:szCs w:val="24"/>
          <w:lang w:eastAsia="zh-CN"/>
        </w:rPr>
        <w:t>市场价值</w:t>
      </w:r>
      <w:r>
        <w:rPr>
          <w:rFonts w:ascii="Arial Narrow" w:eastAsia="楷体" w:hAnsi="Arial Narrow" w:cs="Arial Narrow"/>
          <w:sz w:val="24"/>
          <w:szCs w:val="24"/>
          <w:lang w:eastAsia="zh-CN"/>
        </w:rPr>
        <w:t>，以</w:t>
      </w:r>
      <w:r>
        <w:rPr>
          <w:rFonts w:ascii="Arial Narrow" w:eastAsia="楷体" w:hAnsi="Arial Narrow" w:cs="Arial Narrow" w:hint="eastAsia"/>
          <w:sz w:val="24"/>
          <w:szCs w:val="24"/>
          <w:lang w:eastAsia="zh-CN"/>
        </w:rPr>
        <w:t>2023</w:t>
      </w:r>
      <w:r>
        <w:rPr>
          <w:rFonts w:ascii="Arial Narrow" w:eastAsia="楷体" w:hAnsi="Arial Narrow" w:cs="Arial Narrow" w:hint="eastAsia"/>
          <w:sz w:val="24"/>
          <w:szCs w:val="24"/>
          <w:lang w:eastAsia="zh-CN"/>
        </w:rPr>
        <w:t>年</w:t>
      </w:r>
      <w:r>
        <w:rPr>
          <w:rFonts w:ascii="Arial Narrow" w:eastAsia="楷体" w:hAnsi="Arial Narrow" w:cs="Arial Narrow" w:hint="eastAsia"/>
          <w:sz w:val="24"/>
          <w:szCs w:val="24"/>
          <w:lang w:eastAsia="zh-CN"/>
        </w:rPr>
        <w:t>12</w:t>
      </w:r>
      <w:r>
        <w:rPr>
          <w:rFonts w:ascii="Arial Narrow" w:eastAsia="楷体" w:hAnsi="Arial Narrow" w:cs="Arial Narrow" w:hint="eastAsia"/>
          <w:sz w:val="24"/>
          <w:szCs w:val="24"/>
          <w:lang w:eastAsia="zh-CN"/>
        </w:rPr>
        <w:t>月</w:t>
      </w:r>
      <w:r>
        <w:rPr>
          <w:rFonts w:ascii="Arial Narrow" w:eastAsia="楷体" w:hAnsi="Arial Narrow" w:cs="Arial Narrow" w:hint="eastAsia"/>
          <w:sz w:val="24"/>
          <w:szCs w:val="24"/>
          <w:lang w:eastAsia="zh-CN"/>
        </w:rPr>
        <w:t>19</w:t>
      </w:r>
      <w:r>
        <w:rPr>
          <w:rFonts w:ascii="Arial Narrow" w:eastAsia="楷体" w:hAnsi="Arial Narrow" w:cs="Arial Narrow" w:hint="eastAsia"/>
          <w:sz w:val="24"/>
          <w:szCs w:val="24"/>
          <w:lang w:eastAsia="zh-CN"/>
        </w:rPr>
        <w:t>日</w:t>
      </w:r>
      <w:r>
        <w:rPr>
          <w:rFonts w:ascii="Arial Narrow" w:eastAsia="楷体" w:hAnsi="Arial Narrow" w:cs="Arial Narrow"/>
          <w:sz w:val="24"/>
          <w:szCs w:val="24"/>
          <w:lang w:eastAsia="zh-CN"/>
        </w:rPr>
        <w:t>为评估基准日进行了评估，形成了资产评估报告。在</w:t>
      </w:r>
      <w:proofErr w:type="gramStart"/>
      <w:r>
        <w:rPr>
          <w:rFonts w:ascii="Arial Narrow" w:eastAsia="楷体" w:hAnsi="Arial Narrow" w:cs="Arial Narrow"/>
          <w:sz w:val="24"/>
          <w:szCs w:val="24"/>
          <w:lang w:eastAsia="zh-CN"/>
        </w:rPr>
        <w:t>本资产</w:t>
      </w:r>
      <w:proofErr w:type="gramEnd"/>
      <w:r>
        <w:rPr>
          <w:rFonts w:ascii="Arial Narrow" w:eastAsia="楷体" w:hAnsi="Arial Narrow" w:cs="Arial Narrow"/>
          <w:sz w:val="24"/>
          <w:szCs w:val="24"/>
          <w:lang w:eastAsia="zh-CN"/>
        </w:rPr>
        <w:t>评估报告所载的假设条件成立的前提下，我们承诺如下：</w:t>
      </w:r>
    </w:p>
    <w:p w14:paraId="6484DE8C" w14:textId="77777777" w:rsidR="000863E8" w:rsidRDefault="00000000">
      <w:pPr>
        <w:widowControl w:val="0"/>
        <w:spacing w:beforeLines="50" w:before="156" w:after="0" w:line="240" w:lineRule="auto"/>
        <w:ind w:firstLineChars="200" w:firstLine="480"/>
        <w:jc w:val="both"/>
        <w:rPr>
          <w:rFonts w:ascii="Arial Narrow" w:eastAsia="楷体" w:hAnsi="Arial Narrow" w:cs="Arial Narrow"/>
          <w:sz w:val="24"/>
          <w:szCs w:val="24"/>
          <w:lang w:eastAsia="zh-CN"/>
        </w:rPr>
      </w:pPr>
      <w:r>
        <w:rPr>
          <w:rFonts w:ascii="Arial Narrow" w:eastAsia="楷体" w:hAnsi="Arial Narrow" w:cs="Arial Narrow"/>
          <w:sz w:val="24"/>
          <w:szCs w:val="24"/>
          <w:lang w:eastAsia="zh-CN"/>
        </w:rPr>
        <w:t>一、具备相应的职业资格。</w:t>
      </w:r>
      <w:r>
        <w:rPr>
          <w:rFonts w:ascii="Arial Narrow" w:eastAsia="楷体" w:hAnsi="Arial Narrow" w:cs="Arial Narrow"/>
          <w:sz w:val="24"/>
          <w:szCs w:val="24"/>
          <w:lang w:eastAsia="zh-CN"/>
        </w:rPr>
        <w:t xml:space="preserve"> </w:t>
      </w:r>
    </w:p>
    <w:p w14:paraId="585AA003" w14:textId="77777777" w:rsidR="000863E8" w:rsidRDefault="00000000">
      <w:pPr>
        <w:widowControl w:val="0"/>
        <w:spacing w:beforeLines="50" w:before="156" w:after="0" w:line="240" w:lineRule="auto"/>
        <w:ind w:firstLineChars="200" w:firstLine="480"/>
        <w:jc w:val="both"/>
        <w:rPr>
          <w:rFonts w:ascii="Arial Narrow" w:eastAsia="楷体" w:hAnsi="Arial Narrow" w:cs="Arial Narrow"/>
          <w:sz w:val="24"/>
          <w:szCs w:val="24"/>
          <w:lang w:eastAsia="zh-CN"/>
        </w:rPr>
      </w:pPr>
      <w:r>
        <w:rPr>
          <w:rFonts w:ascii="Arial Narrow" w:eastAsia="楷体" w:hAnsi="Arial Narrow" w:cs="Arial Narrow"/>
          <w:sz w:val="24"/>
          <w:szCs w:val="24"/>
          <w:lang w:eastAsia="zh-CN"/>
        </w:rPr>
        <w:t>二、评估对象和评估范围与资产评估委托合同的约定一致。</w:t>
      </w:r>
      <w:r>
        <w:rPr>
          <w:rFonts w:ascii="Arial Narrow" w:eastAsia="楷体" w:hAnsi="Arial Narrow" w:cs="Arial Narrow"/>
          <w:sz w:val="24"/>
          <w:szCs w:val="24"/>
          <w:lang w:eastAsia="zh-CN"/>
        </w:rPr>
        <w:t xml:space="preserve"> </w:t>
      </w:r>
    </w:p>
    <w:p w14:paraId="27B9764C" w14:textId="77777777" w:rsidR="000863E8" w:rsidRDefault="00000000">
      <w:pPr>
        <w:widowControl w:val="0"/>
        <w:spacing w:beforeLines="50" w:before="156" w:after="0" w:line="240" w:lineRule="auto"/>
        <w:ind w:firstLineChars="200" w:firstLine="480"/>
        <w:jc w:val="both"/>
        <w:rPr>
          <w:rFonts w:ascii="Arial Narrow" w:eastAsia="楷体" w:hAnsi="Arial Narrow" w:cs="Arial Narrow"/>
          <w:sz w:val="24"/>
          <w:szCs w:val="24"/>
          <w:lang w:eastAsia="zh-CN"/>
        </w:rPr>
      </w:pPr>
      <w:r>
        <w:rPr>
          <w:rFonts w:ascii="Arial Narrow" w:eastAsia="楷体" w:hAnsi="Arial Narrow" w:cs="Arial Narrow"/>
          <w:sz w:val="24"/>
          <w:szCs w:val="24"/>
          <w:lang w:eastAsia="zh-CN"/>
        </w:rPr>
        <w:t>三、对评估对象及其所涉及的资产进行了必要的核实。</w:t>
      </w:r>
    </w:p>
    <w:p w14:paraId="10FC07F8" w14:textId="77777777" w:rsidR="000863E8" w:rsidRDefault="00000000">
      <w:pPr>
        <w:widowControl w:val="0"/>
        <w:spacing w:beforeLines="50" w:before="156" w:after="0" w:line="240" w:lineRule="auto"/>
        <w:ind w:firstLineChars="200" w:firstLine="480"/>
        <w:jc w:val="both"/>
        <w:rPr>
          <w:rFonts w:ascii="Arial Narrow" w:eastAsia="楷体" w:hAnsi="Arial Narrow" w:cs="Arial Narrow"/>
          <w:sz w:val="24"/>
          <w:szCs w:val="24"/>
          <w:lang w:eastAsia="zh-CN"/>
        </w:rPr>
      </w:pPr>
      <w:r>
        <w:rPr>
          <w:rFonts w:ascii="Arial Narrow" w:eastAsia="楷体" w:hAnsi="Arial Narrow" w:cs="Arial Narrow"/>
          <w:sz w:val="24"/>
          <w:szCs w:val="24"/>
          <w:lang w:eastAsia="zh-CN"/>
        </w:rPr>
        <w:t>四、根据资产评估准则选用了评估方法。</w:t>
      </w:r>
      <w:r>
        <w:rPr>
          <w:rFonts w:ascii="Arial Narrow" w:eastAsia="楷体" w:hAnsi="Arial Narrow" w:cs="Arial Narrow"/>
          <w:sz w:val="24"/>
          <w:szCs w:val="24"/>
          <w:lang w:eastAsia="zh-CN"/>
        </w:rPr>
        <w:t xml:space="preserve"> </w:t>
      </w:r>
    </w:p>
    <w:p w14:paraId="2FCA7E13" w14:textId="77777777" w:rsidR="000863E8" w:rsidRDefault="00000000">
      <w:pPr>
        <w:widowControl w:val="0"/>
        <w:spacing w:beforeLines="50" w:before="156" w:after="0" w:line="240" w:lineRule="auto"/>
        <w:ind w:firstLineChars="200" w:firstLine="480"/>
        <w:jc w:val="both"/>
        <w:rPr>
          <w:rFonts w:ascii="Arial Narrow" w:eastAsia="楷体" w:hAnsi="Arial Narrow" w:cs="Arial Narrow"/>
          <w:sz w:val="24"/>
          <w:szCs w:val="24"/>
          <w:lang w:eastAsia="zh-CN"/>
        </w:rPr>
      </w:pPr>
      <w:r>
        <w:rPr>
          <w:rFonts w:ascii="Arial Narrow" w:eastAsia="楷体" w:hAnsi="Arial Narrow" w:cs="Arial Narrow"/>
          <w:sz w:val="24"/>
          <w:szCs w:val="24"/>
          <w:lang w:eastAsia="zh-CN"/>
        </w:rPr>
        <w:t>五、充分考虑了影响评估价值的因素。</w:t>
      </w:r>
      <w:r>
        <w:rPr>
          <w:rFonts w:ascii="Arial Narrow" w:eastAsia="楷体" w:hAnsi="Arial Narrow" w:cs="Arial Narrow"/>
          <w:sz w:val="24"/>
          <w:szCs w:val="24"/>
          <w:lang w:eastAsia="zh-CN"/>
        </w:rPr>
        <w:t xml:space="preserve"> </w:t>
      </w:r>
    </w:p>
    <w:p w14:paraId="06537599" w14:textId="77777777" w:rsidR="000863E8" w:rsidRDefault="00000000">
      <w:pPr>
        <w:widowControl w:val="0"/>
        <w:spacing w:beforeLines="50" w:before="156" w:after="0" w:line="240" w:lineRule="auto"/>
        <w:ind w:firstLineChars="200" w:firstLine="480"/>
        <w:jc w:val="both"/>
        <w:rPr>
          <w:rFonts w:ascii="Arial Narrow" w:eastAsia="楷体" w:hAnsi="Arial Narrow" w:cs="Arial Narrow"/>
          <w:sz w:val="24"/>
          <w:szCs w:val="24"/>
          <w:lang w:eastAsia="zh-CN"/>
        </w:rPr>
      </w:pPr>
      <w:r>
        <w:rPr>
          <w:rFonts w:ascii="Arial Narrow" w:eastAsia="楷体" w:hAnsi="Arial Narrow" w:cs="Arial Narrow"/>
          <w:sz w:val="24"/>
          <w:szCs w:val="24"/>
          <w:lang w:eastAsia="zh-CN"/>
        </w:rPr>
        <w:t>六、评估结论合理。</w:t>
      </w:r>
      <w:r>
        <w:rPr>
          <w:rFonts w:ascii="Arial Narrow" w:eastAsia="楷体" w:hAnsi="Arial Narrow" w:cs="Arial Narrow"/>
          <w:sz w:val="24"/>
          <w:szCs w:val="24"/>
          <w:lang w:eastAsia="zh-CN"/>
        </w:rPr>
        <w:t xml:space="preserve"> </w:t>
      </w:r>
    </w:p>
    <w:p w14:paraId="4AD32820" w14:textId="77777777" w:rsidR="000863E8" w:rsidRDefault="00000000">
      <w:pPr>
        <w:widowControl w:val="0"/>
        <w:spacing w:beforeLines="50" w:before="156" w:after="0" w:line="240" w:lineRule="auto"/>
        <w:ind w:firstLineChars="200" w:firstLine="480"/>
        <w:jc w:val="both"/>
        <w:rPr>
          <w:rFonts w:ascii="Arial Narrow" w:eastAsia="楷体" w:hAnsi="Arial Narrow" w:cs="Arial Narrow"/>
          <w:sz w:val="24"/>
          <w:szCs w:val="24"/>
          <w:lang w:eastAsia="zh-CN"/>
        </w:rPr>
      </w:pPr>
      <w:r>
        <w:rPr>
          <w:rFonts w:ascii="Arial Narrow" w:eastAsia="楷体" w:hAnsi="Arial Narrow" w:cs="Arial Narrow"/>
          <w:sz w:val="24"/>
          <w:szCs w:val="24"/>
          <w:lang w:eastAsia="zh-CN"/>
        </w:rPr>
        <w:t>七、评估工作未受到非法干预并独立进行。</w:t>
      </w:r>
    </w:p>
    <w:p w14:paraId="21B740A6" w14:textId="77777777" w:rsidR="000863E8" w:rsidRDefault="000863E8">
      <w:pPr>
        <w:widowControl w:val="0"/>
        <w:spacing w:beforeLines="50" w:before="156" w:after="0" w:line="240" w:lineRule="auto"/>
        <w:jc w:val="both"/>
        <w:rPr>
          <w:rFonts w:ascii="Arial Narrow" w:eastAsia="楷体" w:hAnsi="Arial Narrow" w:cs="Arial Narrow"/>
          <w:sz w:val="24"/>
          <w:szCs w:val="24"/>
          <w:lang w:eastAsia="zh-CN"/>
        </w:rPr>
      </w:pPr>
    </w:p>
    <w:p w14:paraId="0E37DECC" w14:textId="77777777" w:rsidR="000863E8" w:rsidRDefault="00000000">
      <w:pPr>
        <w:widowControl w:val="0"/>
        <w:spacing w:beforeLines="50" w:before="156" w:after="0" w:line="240" w:lineRule="auto"/>
        <w:ind w:leftChars="2100" w:left="4620"/>
        <w:jc w:val="both"/>
        <w:rPr>
          <w:rFonts w:ascii="Arial Narrow" w:eastAsia="楷体" w:hAnsi="Arial Narrow" w:cs="Arial Narrow"/>
          <w:sz w:val="24"/>
          <w:szCs w:val="24"/>
          <w:lang w:eastAsia="zh-CN"/>
        </w:rPr>
      </w:pPr>
      <w:r>
        <w:rPr>
          <w:rFonts w:ascii="Arial Narrow" w:eastAsia="楷体" w:hAnsi="Arial Narrow" w:cs="Arial Narrow"/>
          <w:sz w:val="24"/>
          <w:szCs w:val="24"/>
          <w:lang w:eastAsia="zh-CN"/>
        </w:rPr>
        <w:t>资产评估师：</w:t>
      </w:r>
    </w:p>
    <w:p w14:paraId="106AFE52" w14:textId="77777777" w:rsidR="000863E8" w:rsidRDefault="000863E8">
      <w:pPr>
        <w:widowControl w:val="0"/>
        <w:spacing w:beforeLines="50" w:before="156" w:after="0" w:line="240" w:lineRule="auto"/>
        <w:ind w:leftChars="2100" w:left="4620"/>
        <w:jc w:val="both"/>
        <w:rPr>
          <w:rFonts w:ascii="Arial Narrow" w:eastAsia="楷体" w:hAnsi="Arial Narrow" w:cs="Arial Narrow"/>
          <w:sz w:val="24"/>
          <w:szCs w:val="24"/>
          <w:lang w:eastAsia="zh-CN"/>
        </w:rPr>
      </w:pPr>
    </w:p>
    <w:p w14:paraId="73AB4AD4" w14:textId="77777777" w:rsidR="000863E8" w:rsidRDefault="00000000">
      <w:pPr>
        <w:widowControl w:val="0"/>
        <w:spacing w:beforeLines="50" w:before="156" w:after="0" w:line="240" w:lineRule="auto"/>
        <w:ind w:leftChars="2100" w:left="4620"/>
        <w:jc w:val="both"/>
        <w:rPr>
          <w:rFonts w:ascii="Arial Narrow" w:eastAsia="楷体" w:hAnsi="Arial Narrow" w:cs="Arial Narrow"/>
          <w:sz w:val="24"/>
          <w:szCs w:val="24"/>
          <w:lang w:eastAsia="zh-CN"/>
        </w:rPr>
      </w:pPr>
      <w:r>
        <w:rPr>
          <w:rFonts w:ascii="Arial Narrow" w:eastAsia="楷体" w:hAnsi="Arial Narrow" w:cs="Arial Narrow"/>
          <w:sz w:val="24"/>
          <w:szCs w:val="24"/>
          <w:lang w:eastAsia="zh-CN"/>
        </w:rPr>
        <w:t>资产评估师：</w:t>
      </w:r>
    </w:p>
    <w:p w14:paraId="0D62AC51" w14:textId="77777777" w:rsidR="000863E8" w:rsidRDefault="000863E8">
      <w:pPr>
        <w:widowControl w:val="0"/>
        <w:spacing w:beforeLines="50" w:before="156" w:after="0" w:line="240" w:lineRule="auto"/>
        <w:ind w:leftChars="2100" w:left="4620"/>
        <w:jc w:val="both"/>
        <w:rPr>
          <w:rFonts w:ascii="Arial Narrow" w:eastAsia="楷体" w:hAnsi="Arial Narrow" w:cs="Arial Narrow"/>
          <w:sz w:val="24"/>
          <w:szCs w:val="24"/>
          <w:lang w:eastAsia="zh-CN"/>
        </w:rPr>
      </w:pPr>
    </w:p>
    <w:p w14:paraId="1D79584C" w14:textId="77777777" w:rsidR="000863E8" w:rsidRDefault="00000000">
      <w:pPr>
        <w:widowControl w:val="0"/>
        <w:spacing w:beforeLines="50" w:before="156" w:after="0" w:line="240" w:lineRule="auto"/>
        <w:ind w:leftChars="2200" w:left="4840"/>
        <w:jc w:val="both"/>
        <w:rPr>
          <w:rFonts w:ascii="Arial Narrow" w:eastAsia="楷体" w:hAnsi="Arial Narrow" w:cs="Arial Narrow"/>
          <w:sz w:val="24"/>
          <w:szCs w:val="24"/>
          <w:lang w:eastAsia="zh-CN"/>
        </w:rPr>
      </w:pPr>
      <w:r>
        <w:rPr>
          <w:rFonts w:ascii="Arial Narrow" w:eastAsia="楷体" w:hAnsi="Arial Narrow" w:cs="Arial Narrow" w:hint="eastAsia"/>
          <w:sz w:val="24"/>
          <w:szCs w:val="24"/>
          <w:lang w:eastAsia="zh-CN"/>
        </w:rPr>
        <w:t>2025</w:t>
      </w:r>
      <w:r>
        <w:rPr>
          <w:rFonts w:ascii="Arial Narrow" w:eastAsia="楷体" w:hAnsi="Arial Narrow" w:cs="Arial Narrow" w:hint="eastAsia"/>
          <w:sz w:val="24"/>
          <w:szCs w:val="24"/>
          <w:lang w:eastAsia="zh-CN"/>
        </w:rPr>
        <w:t>年</w:t>
      </w:r>
      <w:r>
        <w:rPr>
          <w:rFonts w:ascii="Arial Narrow" w:eastAsia="楷体" w:hAnsi="Arial Narrow" w:cs="Arial Narrow" w:hint="eastAsia"/>
          <w:sz w:val="24"/>
          <w:szCs w:val="24"/>
          <w:lang w:eastAsia="zh-CN"/>
        </w:rPr>
        <w:t>7</w:t>
      </w:r>
      <w:r>
        <w:rPr>
          <w:rFonts w:ascii="Arial Narrow" w:eastAsia="楷体" w:hAnsi="Arial Narrow" w:cs="Arial Narrow" w:hint="eastAsia"/>
          <w:sz w:val="24"/>
          <w:szCs w:val="24"/>
          <w:lang w:eastAsia="zh-CN"/>
        </w:rPr>
        <w:t>月</w:t>
      </w:r>
      <w:r>
        <w:rPr>
          <w:rFonts w:ascii="Arial Narrow" w:eastAsia="楷体" w:hAnsi="Arial Narrow" w:cs="Arial Narrow" w:hint="eastAsia"/>
          <w:sz w:val="24"/>
          <w:szCs w:val="24"/>
          <w:lang w:eastAsia="zh-CN"/>
        </w:rPr>
        <w:t>1</w:t>
      </w:r>
      <w:r>
        <w:rPr>
          <w:rFonts w:ascii="Arial Narrow" w:eastAsia="楷体" w:hAnsi="Arial Narrow" w:cs="Arial Narrow" w:hint="eastAsia"/>
          <w:sz w:val="24"/>
          <w:szCs w:val="24"/>
          <w:lang w:eastAsia="zh-CN"/>
        </w:rPr>
        <w:t>日</w:t>
      </w:r>
    </w:p>
    <w:p w14:paraId="533D3047" w14:textId="77777777" w:rsidR="000863E8" w:rsidRDefault="00000000">
      <w:pPr>
        <w:spacing w:after="0" w:line="240" w:lineRule="auto"/>
        <w:rPr>
          <w:rFonts w:ascii="Arial Narrow" w:eastAsia="华文中宋" w:hAnsi="Arial Narrow" w:cs="Arial Narrow"/>
          <w:sz w:val="21"/>
          <w:szCs w:val="21"/>
          <w:lang w:eastAsia="zh-CN"/>
        </w:rPr>
      </w:pPr>
      <w:r>
        <w:rPr>
          <w:rFonts w:ascii="Arial Narrow" w:eastAsia="华文中宋" w:hAnsi="Arial Narrow" w:cs="Arial Narrow"/>
          <w:sz w:val="21"/>
          <w:szCs w:val="21"/>
          <w:lang w:eastAsia="zh-CN"/>
        </w:rPr>
        <w:br w:type="page"/>
      </w:r>
    </w:p>
    <w:p w14:paraId="6D71F75F" w14:textId="77777777" w:rsidR="000863E8" w:rsidRDefault="00000000">
      <w:pPr>
        <w:widowControl w:val="0"/>
        <w:spacing w:beforeLines="50" w:before="156" w:after="0" w:line="240" w:lineRule="auto"/>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附件</w:t>
      </w:r>
      <w:r>
        <w:rPr>
          <w:rFonts w:ascii="Arial Narrow" w:eastAsia="仿宋" w:hAnsi="Arial Narrow" w:cs="Arial Narrow" w:hint="eastAsia"/>
          <w:b/>
          <w:sz w:val="24"/>
          <w:szCs w:val="24"/>
          <w:lang w:eastAsia="zh-CN"/>
        </w:rPr>
        <w:t>九</w:t>
      </w:r>
      <w:r>
        <w:rPr>
          <w:rFonts w:ascii="Arial Narrow" w:eastAsia="仿宋" w:hAnsi="Arial Narrow" w:cs="Arial Narrow"/>
          <w:b/>
          <w:sz w:val="24"/>
          <w:szCs w:val="24"/>
          <w:lang w:eastAsia="zh-CN"/>
        </w:rPr>
        <w:t>：资产评估机构备案文件或者资格证明文件</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复印件</w:t>
      </w:r>
      <w:r>
        <w:rPr>
          <w:rFonts w:ascii="Arial Narrow" w:eastAsia="仿宋" w:hAnsi="Arial Narrow" w:cs="Arial Narrow"/>
          <w:b/>
          <w:sz w:val="24"/>
          <w:szCs w:val="24"/>
          <w:lang w:eastAsia="zh-CN"/>
        </w:rPr>
        <w:t>)</w:t>
      </w:r>
    </w:p>
    <w:p w14:paraId="482BE0B6" w14:textId="77777777" w:rsidR="000863E8" w:rsidRDefault="00000000">
      <w:pPr>
        <w:widowControl w:val="0"/>
        <w:spacing w:beforeLines="50" w:before="156" w:after="0" w:line="240" w:lineRule="auto"/>
        <w:ind w:firstLineChars="200" w:firstLine="420"/>
        <w:jc w:val="both"/>
        <w:rPr>
          <w:rFonts w:ascii="Arial Narrow" w:eastAsia="仿宋" w:hAnsi="Arial Narrow" w:cs="Arial Narrow"/>
          <w:sz w:val="21"/>
          <w:szCs w:val="21"/>
          <w:lang w:eastAsia="zh-CN"/>
        </w:rPr>
      </w:pPr>
      <w:r>
        <w:rPr>
          <w:rFonts w:ascii="Arial Narrow" w:eastAsia="仿宋" w:hAnsi="Arial Narrow" w:cs="Arial Narrow"/>
          <w:sz w:val="21"/>
          <w:szCs w:val="21"/>
          <w:lang w:eastAsia="zh-CN"/>
        </w:rPr>
        <w:t xml:space="preserve"> </w:t>
      </w:r>
    </w:p>
    <w:p w14:paraId="565880DB" w14:textId="77777777" w:rsidR="000863E8" w:rsidRDefault="00000000">
      <w:pPr>
        <w:spacing w:after="0" w:line="240" w:lineRule="auto"/>
        <w:rPr>
          <w:rFonts w:ascii="Arial Narrow" w:eastAsia="仿宋" w:hAnsi="Arial Narrow" w:cs="Arial Narrow"/>
          <w:sz w:val="21"/>
          <w:szCs w:val="21"/>
          <w:lang w:eastAsia="zh-CN"/>
        </w:rPr>
      </w:pPr>
      <w:r>
        <w:rPr>
          <w:rFonts w:ascii="Arial Narrow" w:eastAsia="仿宋" w:hAnsi="Arial Narrow" w:cs="Arial Narrow"/>
          <w:sz w:val="21"/>
          <w:szCs w:val="21"/>
          <w:lang w:eastAsia="zh-CN"/>
        </w:rPr>
        <w:br w:type="page"/>
      </w:r>
    </w:p>
    <w:p w14:paraId="1C542A20" w14:textId="77777777" w:rsidR="000863E8" w:rsidRDefault="00000000">
      <w:pPr>
        <w:widowControl w:val="0"/>
        <w:spacing w:beforeLines="50" w:before="156" w:after="0" w:line="240" w:lineRule="auto"/>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附件</w:t>
      </w:r>
      <w:r>
        <w:rPr>
          <w:rFonts w:ascii="Arial Narrow" w:eastAsia="仿宋" w:hAnsi="Arial Narrow" w:cs="Arial Narrow" w:hint="eastAsia"/>
          <w:b/>
          <w:sz w:val="24"/>
          <w:szCs w:val="24"/>
          <w:lang w:eastAsia="zh-CN"/>
        </w:rPr>
        <w:t>十</w:t>
      </w:r>
      <w:r>
        <w:rPr>
          <w:rFonts w:ascii="Arial Narrow" w:eastAsia="仿宋" w:hAnsi="Arial Narrow" w:cs="Arial Narrow"/>
          <w:b/>
          <w:sz w:val="24"/>
          <w:szCs w:val="24"/>
          <w:lang w:eastAsia="zh-CN"/>
        </w:rPr>
        <w:t>：资产评估机构的营业执照</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复印件</w:t>
      </w:r>
      <w:r>
        <w:rPr>
          <w:rFonts w:ascii="Arial Narrow" w:eastAsia="仿宋" w:hAnsi="Arial Narrow" w:cs="Arial Narrow"/>
          <w:b/>
          <w:sz w:val="24"/>
          <w:szCs w:val="24"/>
          <w:lang w:eastAsia="zh-CN"/>
        </w:rPr>
        <w:t>)</w:t>
      </w:r>
    </w:p>
    <w:p w14:paraId="63E0DBEC" w14:textId="77777777" w:rsidR="000863E8" w:rsidRDefault="000863E8">
      <w:pPr>
        <w:widowControl w:val="0"/>
        <w:spacing w:beforeLines="50" w:before="156" w:after="0" w:line="240" w:lineRule="auto"/>
        <w:ind w:firstLineChars="200" w:firstLine="420"/>
        <w:jc w:val="both"/>
        <w:rPr>
          <w:rFonts w:ascii="Arial Narrow" w:eastAsia="仿宋" w:hAnsi="Arial Narrow" w:cs="Arial Narrow"/>
          <w:sz w:val="21"/>
          <w:szCs w:val="21"/>
          <w:lang w:eastAsia="zh-CN"/>
        </w:rPr>
      </w:pPr>
    </w:p>
    <w:p w14:paraId="4461E5D2" w14:textId="77777777" w:rsidR="000863E8" w:rsidRDefault="00000000">
      <w:pPr>
        <w:spacing w:after="0" w:line="240" w:lineRule="auto"/>
        <w:rPr>
          <w:rFonts w:ascii="Arial Narrow" w:eastAsia="仿宋" w:hAnsi="Arial Narrow" w:cs="Arial Narrow"/>
          <w:sz w:val="21"/>
          <w:szCs w:val="21"/>
          <w:lang w:eastAsia="zh-CN"/>
        </w:rPr>
      </w:pPr>
      <w:r>
        <w:rPr>
          <w:rFonts w:ascii="Arial Narrow" w:eastAsia="仿宋" w:hAnsi="Arial Narrow" w:cs="Arial Narrow"/>
          <w:sz w:val="21"/>
          <w:szCs w:val="21"/>
          <w:lang w:eastAsia="zh-CN"/>
        </w:rPr>
        <w:br w:type="page"/>
      </w:r>
    </w:p>
    <w:p w14:paraId="7ABA7124" w14:textId="77777777" w:rsidR="000863E8" w:rsidRDefault="00000000">
      <w:pPr>
        <w:widowControl w:val="0"/>
        <w:spacing w:beforeLines="50" w:before="156" w:after="0" w:line="240" w:lineRule="auto"/>
        <w:jc w:val="both"/>
        <w:rPr>
          <w:rFonts w:ascii="Arial Narrow" w:eastAsia="仿宋" w:hAnsi="Arial Narrow" w:cs="Arial Narrow"/>
          <w:b/>
          <w:sz w:val="24"/>
          <w:szCs w:val="24"/>
          <w:lang w:eastAsia="zh-CN"/>
        </w:rPr>
      </w:pPr>
      <w:r>
        <w:rPr>
          <w:rFonts w:ascii="Arial Narrow" w:eastAsia="仿宋" w:hAnsi="Arial Narrow" w:cs="Arial Narrow"/>
          <w:b/>
          <w:sz w:val="24"/>
          <w:szCs w:val="24"/>
          <w:lang w:eastAsia="zh-CN"/>
        </w:rPr>
        <w:lastRenderedPageBreak/>
        <w:t>附件</w:t>
      </w:r>
      <w:r>
        <w:rPr>
          <w:rFonts w:ascii="Arial Narrow" w:eastAsia="仿宋" w:hAnsi="Arial Narrow" w:cs="Arial Narrow" w:hint="eastAsia"/>
          <w:b/>
          <w:sz w:val="24"/>
          <w:szCs w:val="24"/>
          <w:lang w:eastAsia="zh-CN"/>
        </w:rPr>
        <w:t>十一</w:t>
      </w:r>
      <w:r>
        <w:rPr>
          <w:rFonts w:ascii="Arial Narrow" w:eastAsia="仿宋" w:hAnsi="Arial Narrow" w:cs="Arial Narrow"/>
          <w:b/>
          <w:sz w:val="24"/>
          <w:szCs w:val="24"/>
          <w:lang w:eastAsia="zh-CN"/>
        </w:rPr>
        <w:t>：签字资产评估师的执业会员证书</w:t>
      </w:r>
      <w:r>
        <w:rPr>
          <w:rFonts w:ascii="Arial Narrow" w:eastAsia="仿宋" w:hAnsi="Arial Narrow" w:cs="Arial Narrow"/>
          <w:b/>
          <w:sz w:val="24"/>
          <w:szCs w:val="24"/>
          <w:lang w:eastAsia="zh-CN"/>
        </w:rPr>
        <w:t>(</w:t>
      </w:r>
      <w:r>
        <w:rPr>
          <w:rFonts w:ascii="Arial Narrow" w:eastAsia="仿宋" w:hAnsi="Arial Narrow" w:cs="Arial Narrow"/>
          <w:b/>
          <w:sz w:val="24"/>
          <w:szCs w:val="24"/>
          <w:lang w:eastAsia="zh-CN"/>
        </w:rPr>
        <w:t>复印件</w:t>
      </w:r>
      <w:r>
        <w:rPr>
          <w:rFonts w:ascii="Arial Narrow" w:eastAsia="仿宋" w:hAnsi="Arial Narrow" w:cs="Arial Narrow"/>
          <w:b/>
          <w:sz w:val="24"/>
          <w:szCs w:val="24"/>
          <w:lang w:eastAsia="zh-CN"/>
        </w:rPr>
        <w:t>)</w:t>
      </w:r>
    </w:p>
    <w:p w14:paraId="5D9379B2" w14:textId="77777777" w:rsidR="000863E8" w:rsidRDefault="000863E8">
      <w:pPr>
        <w:widowControl w:val="0"/>
        <w:spacing w:beforeLines="50" w:before="156" w:after="0" w:line="240" w:lineRule="auto"/>
        <w:ind w:firstLineChars="200" w:firstLine="420"/>
        <w:jc w:val="both"/>
        <w:rPr>
          <w:rFonts w:ascii="Arial Narrow" w:eastAsia="仿宋" w:hAnsi="Arial Narrow" w:cs="Arial Narrow"/>
          <w:sz w:val="21"/>
          <w:szCs w:val="21"/>
          <w:lang w:eastAsia="zh-CN"/>
        </w:rPr>
      </w:pPr>
    </w:p>
    <w:p w14:paraId="7DB0992C" w14:textId="77777777" w:rsidR="000863E8" w:rsidRDefault="000863E8">
      <w:pPr>
        <w:spacing w:after="0" w:line="240" w:lineRule="auto"/>
        <w:rPr>
          <w:rFonts w:ascii="Arial Narrow" w:eastAsia="仿宋" w:hAnsi="Arial Narrow" w:cs="Arial Narrow"/>
          <w:sz w:val="21"/>
          <w:szCs w:val="21"/>
          <w:lang w:eastAsia="zh-CN"/>
        </w:rPr>
      </w:pPr>
    </w:p>
    <w:p w14:paraId="7AF12252" w14:textId="77777777" w:rsidR="000863E8" w:rsidRDefault="000863E8">
      <w:pPr>
        <w:rPr>
          <w:lang w:eastAsia="zh-CN"/>
        </w:rPr>
      </w:pPr>
    </w:p>
    <w:sectPr w:rsidR="000863E8">
      <w:pgSz w:w="11906" w:h="16838"/>
      <w:pgMar w:top="1560" w:right="1800" w:bottom="1134" w:left="1800" w:header="426" w:footer="3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5C25" w14:textId="77777777" w:rsidR="00712FE7" w:rsidRDefault="00712FE7">
      <w:pPr>
        <w:spacing w:line="240" w:lineRule="auto"/>
      </w:pPr>
      <w:r>
        <w:separator/>
      </w:r>
    </w:p>
  </w:endnote>
  <w:endnote w:type="continuationSeparator" w:id="0">
    <w:p w14:paraId="7D142538" w14:textId="77777777" w:rsidR="00712FE7" w:rsidRDefault="00712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9B56" w14:textId="77777777" w:rsidR="000863E8" w:rsidRDefault="00000000">
    <w:pPr>
      <w:pStyle w:val="aa"/>
      <w:pBdr>
        <w:top w:val="single" w:sz="6" w:space="7" w:color="auto"/>
      </w:pBdr>
      <w:jc w:val="both"/>
      <w:rPr>
        <w:lang w:eastAsia="zh-CN"/>
      </w:rPr>
    </w:pPr>
    <w:r>
      <w:rPr>
        <w:rFonts w:ascii="Times New Roman" w:eastAsia="华文楷体" w:hAnsi="Times New Roman"/>
        <w:sz w:val="21"/>
        <w:szCs w:val="21"/>
        <w:lang w:eastAsia="zh-CN"/>
      </w:rPr>
      <w:t>©</w:t>
    </w:r>
    <w:proofErr w:type="gramStart"/>
    <w:r>
      <w:rPr>
        <w:rFonts w:ascii="华文仿宋" w:eastAsia="华文仿宋" w:hAnsi="华文仿宋" w:hint="eastAsia"/>
        <w:lang w:eastAsia="zh-CN"/>
      </w:rPr>
      <w:t>深圳市鹏信资产</w:t>
    </w:r>
    <w:proofErr w:type="gramEnd"/>
    <w:r>
      <w:rPr>
        <w:rFonts w:ascii="华文仿宋" w:eastAsia="华文仿宋" w:hAnsi="华文仿宋" w:hint="eastAsia"/>
        <w:lang w:eastAsia="zh-CN"/>
      </w:rPr>
      <w:t>评估土地房地产估价有限公司</w:t>
    </w:r>
    <w:r>
      <w:rPr>
        <w:rFonts w:ascii="Calibri" w:eastAsia="华文中宋" w:hAnsi="Calibri" w:hint="eastAsia"/>
        <w:lang w:eastAsia="zh-CN"/>
      </w:rPr>
      <w:t xml:space="preserv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A20C" w14:textId="77777777" w:rsidR="000863E8" w:rsidRDefault="00000000">
    <w:pPr>
      <w:pStyle w:val="aa"/>
      <w:pBdr>
        <w:top w:val="single" w:sz="6" w:space="7" w:color="auto"/>
      </w:pBdr>
      <w:jc w:val="both"/>
      <w:rPr>
        <w:lang w:eastAsia="zh-CN"/>
      </w:rPr>
    </w:pPr>
    <w:r>
      <w:rPr>
        <w:noProof/>
        <w:sz w:val="21"/>
      </w:rPr>
      <mc:AlternateContent>
        <mc:Choice Requires="wps">
          <w:drawing>
            <wp:anchor distT="0" distB="0" distL="114300" distR="114300" simplePos="0" relativeHeight="251673600" behindDoc="0" locked="0" layoutInCell="1" allowOverlap="1" wp14:anchorId="2B0AC7E6" wp14:editId="57A39F17">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CB3EF" w14:textId="77777777" w:rsidR="000863E8"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0AC7E6"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7360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AACB3EF" w14:textId="77777777" w:rsidR="000863E8"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Times New Roman" w:eastAsia="华文楷体" w:hAnsi="Times New Roman"/>
        <w:sz w:val="21"/>
        <w:szCs w:val="21"/>
        <w:lang w:eastAsia="zh-CN"/>
      </w:rPr>
      <w:t>©</w:t>
    </w:r>
    <w:proofErr w:type="gramStart"/>
    <w:r>
      <w:rPr>
        <w:rFonts w:ascii="华文仿宋" w:eastAsia="华文仿宋" w:hAnsi="华文仿宋" w:hint="eastAsia"/>
        <w:lang w:eastAsia="zh-CN"/>
      </w:rPr>
      <w:t>深圳市鹏信资产</w:t>
    </w:r>
    <w:proofErr w:type="gramEnd"/>
    <w:r>
      <w:rPr>
        <w:rFonts w:ascii="华文仿宋" w:eastAsia="华文仿宋" w:hAnsi="华文仿宋" w:hint="eastAsia"/>
        <w:lang w:eastAsia="zh-CN"/>
      </w:rPr>
      <w:t>评估土地房地产估价有限公司</w:t>
    </w:r>
    <w:r>
      <w:rPr>
        <w:rFonts w:ascii="Calibri" w:eastAsia="华文中宋" w:hAnsi="Calibri" w:hint="eastAsia"/>
        <w:lang w:eastAsia="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C3F5" w14:textId="77777777" w:rsidR="000863E8" w:rsidRDefault="00000000">
    <w:pPr>
      <w:pStyle w:val="aa"/>
      <w:pBdr>
        <w:top w:val="single" w:sz="6" w:space="7" w:color="auto"/>
      </w:pBdr>
      <w:jc w:val="both"/>
      <w:rPr>
        <w:lang w:eastAsia="zh-CN"/>
      </w:rPr>
    </w:pPr>
    <w:r>
      <w:rPr>
        <w:noProof/>
        <w:sz w:val="21"/>
      </w:rPr>
      <mc:AlternateContent>
        <mc:Choice Requires="wps">
          <w:drawing>
            <wp:anchor distT="0" distB="0" distL="114300" distR="114300" simplePos="0" relativeHeight="251671552" behindDoc="0" locked="0" layoutInCell="1" allowOverlap="1" wp14:anchorId="46B55337" wp14:editId="3546438A">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DF9FB" w14:textId="77777777" w:rsidR="000863E8"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B55337"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7155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01DF9FB" w14:textId="77777777" w:rsidR="000863E8"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Times New Roman" w:eastAsia="华文楷体" w:hAnsi="Times New Roman"/>
        <w:sz w:val="21"/>
        <w:szCs w:val="21"/>
        <w:lang w:eastAsia="zh-CN"/>
      </w:rPr>
      <w:t>©</w:t>
    </w:r>
    <w:proofErr w:type="gramStart"/>
    <w:r>
      <w:rPr>
        <w:rFonts w:ascii="华文仿宋" w:eastAsia="华文仿宋" w:hAnsi="华文仿宋" w:hint="eastAsia"/>
        <w:lang w:eastAsia="zh-CN"/>
      </w:rPr>
      <w:t>深圳市鹏信资产</w:t>
    </w:r>
    <w:proofErr w:type="gramEnd"/>
    <w:r>
      <w:rPr>
        <w:rFonts w:ascii="华文仿宋" w:eastAsia="华文仿宋" w:hAnsi="华文仿宋" w:hint="eastAsia"/>
        <w:lang w:eastAsia="zh-CN"/>
      </w:rPr>
      <w:t>评估土地房地产估价有限公司</w:t>
    </w:r>
    <w:r>
      <w:rPr>
        <w:rFonts w:ascii="Calibri" w:eastAsia="华文中宋" w:hAnsi="Calibri" w:hint="eastAsia"/>
        <w:lang w:eastAsia="zh-C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83C7" w14:textId="77777777" w:rsidR="000863E8" w:rsidRDefault="00000000">
    <w:pPr>
      <w:pStyle w:val="aa"/>
      <w:pBdr>
        <w:top w:val="single" w:sz="6" w:space="7" w:color="auto"/>
      </w:pBdr>
      <w:jc w:val="both"/>
      <w:rPr>
        <w:lang w:eastAsia="zh-CN"/>
      </w:rPr>
    </w:pPr>
    <w:r>
      <w:rPr>
        <w:noProof/>
      </w:rPr>
      <mc:AlternateContent>
        <mc:Choice Requires="wps">
          <w:drawing>
            <wp:anchor distT="0" distB="0" distL="114300" distR="114300" simplePos="0" relativeHeight="251672576" behindDoc="0" locked="0" layoutInCell="1" allowOverlap="1" wp14:anchorId="1B6CCC87" wp14:editId="37EF148F">
              <wp:simplePos x="0" y="0"/>
              <wp:positionH relativeFrom="margin">
                <wp:posOffset>201930</wp:posOffset>
              </wp:positionH>
              <wp:positionV relativeFrom="paragraph">
                <wp:posOffset>-98425</wp:posOffset>
              </wp:positionV>
              <wp:extent cx="1828800" cy="4121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412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46DA5" w14:textId="77777777" w:rsidR="000863E8" w:rsidRDefault="00000000">
                          <w:pPr>
                            <w:pStyle w:val="aa"/>
                            <w:pBdr>
                              <w:top w:val="single" w:sz="6" w:space="7" w:color="auto"/>
                            </w:pBdr>
                            <w:jc w:val="both"/>
                            <w:rPr>
                              <w:lang w:eastAsia="zh-CN"/>
                            </w:rPr>
                          </w:pPr>
                          <w:r>
                            <w:rPr>
                              <w:rFonts w:ascii="Times New Roman" w:eastAsia="华文楷体" w:hAnsi="Times New Roman"/>
                              <w:sz w:val="21"/>
                              <w:szCs w:val="21"/>
                              <w:lang w:eastAsia="zh-CN"/>
                            </w:rPr>
                            <w:t>©</w:t>
                          </w:r>
                          <w:proofErr w:type="gramStart"/>
                          <w:r>
                            <w:rPr>
                              <w:rFonts w:ascii="华文仿宋" w:eastAsia="华文仿宋" w:hAnsi="华文仿宋" w:hint="eastAsia"/>
                              <w:lang w:eastAsia="zh-CN"/>
                            </w:rPr>
                            <w:t>深圳市鹏信资产</w:t>
                          </w:r>
                          <w:proofErr w:type="gramEnd"/>
                          <w:r>
                            <w:rPr>
                              <w:rFonts w:ascii="华文仿宋" w:eastAsia="华文仿宋" w:hAnsi="华文仿宋" w:hint="eastAsia"/>
                              <w:lang w:eastAsia="zh-CN"/>
                            </w:rPr>
                            <w:t>评估土地房地产估价有限公司</w:t>
                          </w:r>
                          <w:r>
                            <w:rPr>
                              <w:rFonts w:ascii="Calibri" w:eastAsia="华文中宋" w:hAnsi="Calibri" w:hint="eastAsia"/>
                              <w:lang w:eastAsia="zh-CN"/>
                            </w:rPr>
                            <w:t xml:space="preserve">                                              </w:t>
                          </w:r>
                          <w:r>
                            <w:rPr>
                              <w:rFonts w:ascii="Calibri" w:eastAsia="华文中宋" w:hAnsi="Calibri"/>
                              <w:lang w:eastAsia="zh-CN"/>
                            </w:rPr>
                            <w:fldChar w:fldCharType="begin"/>
                          </w:r>
                          <w:r>
                            <w:rPr>
                              <w:rFonts w:ascii="Calibri" w:eastAsia="华文中宋" w:hAnsi="Calibri"/>
                              <w:lang w:eastAsia="zh-CN"/>
                            </w:rPr>
                            <w:instrText xml:space="preserve"> PAGE   \* MERGEFORMAT </w:instrText>
                          </w:r>
                          <w:r>
                            <w:rPr>
                              <w:rFonts w:ascii="Calibri" w:eastAsia="华文中宋" w:hAnsi="Calibri"/>
                              <w:lang w:eastAsia="zh-CN"/>
                            </w:rPr>
                            <w:fldChar w:fldCharType="separate"/>
                          </w:r>
                          <w:r>
                            <w:rPr>
                              <w:rFonts w:ascii="Calibri" w:eastAsia="华文中宋" w:hAnsi="Calibri"/>
                              <w:lang w:val="zh-CN" w:eastAsia="zh-CN"/>
                            </w:rPr>
                            <w:t>8</w:t>
                          </w:r>
                          <w:r>
                            <w:rPr>
                              <w:rFonts w:ascii="Calibri" w:eastAsia="华文中宋" w:hAnsi="Calibri"/>
                              <w:lang w:eastAsia="zh-CN"/>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w14:anchorId="1B6CCC87" id="_x0000_t202" coordsize="21600,21600" o:spt="202" path="m,l,21600r21600,l21600,xe">
              <v:stroke joinstyle="miter"/>
              <v:path gradientshapeok="t" o:connecttype="rect"/>
            </v:shapetype>
            <v:shape id="文本框 9" o:spid="_x0000_s1028" type="#_x0000_t202" style="position:absolute;left:0;text-align:left;margin-left:15.9pt;margin-top:-7.75pt;width:2in;height:32.45pt;z-index:2516725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" filled="f" stroked="f" strokeweight=".5pt">
              <v:textbox inset="0,0,0,0">
                <w:txbxContent>
                  <w:p w14:paraId="49F46DA5" w14:textId="77777777" w:rsidR="000863E8" w:rsidRDefault="00000000">
                    <w:pPr>
                      <w:pStyle w:val="aa"/>
                      <w:pBdr>
                        <w:top w:val="single" w:sz="6" w:space="7" w:color="auto"/>
                      </w:pBdr>
                      <w:jc w:val="both"/>
                      <w:rPr>
                        <w:lang w:eastAsia="zh-CN"/>
                      </w:rPr>
                    </w:pPr>
                    <w:r>
                      <w:rPr>
                        <w:rFonts w:ascii="Times New Roman" w:eastAsia="华文楷体" w:hAnsi="Times New Roman"/>
                        <w:sz w:val="21"/>
                        <w:szCs w:val="21"/>
                        <w:lang w:eastAsia="zh-CN"/>
                      </w:rPr>
                      <w:t>©</w:t>
                    </w:r>
                    <w:proofErr w:type="gramStart"/>
                    <w:r>
                      <w:rPr>
                        <w:rFonts w:ascii="华文仿宋" w:eastAsia="华文仿宋" w:hAnsi="华文仿宋" w:hint="eastAsia"/>
                        <w:lang w:eastAsia="zh-CN"/>
                      </w:rPr>
                      <w:t>深圳市鹏信资产</w:t>
                    </w:r>
                    <w:proofErr w:type="gramEnd"/>
                    <w:r>
                      <w:rPr>
                        <w:rFonts w:ascii="华文仿宋" w:eastAsia="华文仿宋" w:hAnsi="华文仿宋" w:hint="eastAsia"/>
                        <w:lang w:eastAsia="zh-CN"/>
                      </w:rPr>
                      <w:t>评估土地房地产估价有限公司</w:t>
                    </w:r>
                    <w:r>
                      <w:rPr>
                        <w:rFonts w:ascii="Calibri" w:eastAsia="华文中宋" w:hAnsi="Calibri" w:hint="eastAsia"/>
                        <w:lang w:eastAsia="zh-CN"/>
                      </w:rPr>
                      <w:t xml:space="preserve">                                              </w:t>
                    </w:r>
                    <w:r>
                      <w:rPr>
                        <w:rFonts w:ascii="Calibri" w:eastAsia="华文中宋" w:hAnsi="Calibri"/>
                        <w:lang w:eastAsia="zh-CN"/>
                      </w:rPr>
                      <w:fldChar w:fldCharType="begin"/>
                    </w:r>
                    <w:r>
                      <w:rPr>
                        <w:rFonts w:ascii="Calibri" w:eastAsia="华文中宋" w:hAnsi="Calibri"/>
                        <w:lang w:eastAsia="zh-CN"/>
                      </w:rPr>
                      <w:instrText xml:space="preserve"> PAGE   \* MERGEFORMAT </w:instrText>
                    </w:r>
                    <w:r>
                      <w:rPr>
                        <w:rFonts w:ascii="Calibri" w:eastAsia="华文中宋" w:hAnsi="Calibri"/>
                        <w:lang w:eastAsia="zh-CN"/>
                      </w:rPr>
                      <w:fldChar w:fldCharType="separate"/>
                    </w:r>
                    <w:r>
                      <w:rPr>
                        <w:rFonts w:ascii="Calibri" w:eastAsia="华文中宋" w:hAnsi="Calibri"/>
                        <w:lang w:val="zh-CN" w:eastAsia="zh-CN"/>
                      </w:rPr>
                      <w:t>8</w:t>
                    </w:r>
                    <w:r>
                      <w:rPr>
                        <w:rFonts w:ascii="Calibri" w:eastAsia="华文中宋" w:hAnsi="Calibri"/>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EF3B" w14:textId="77777777" w:rsidR="00712FE7" w:rsidRDefault="00712FE7">
      <w:pPr>
        <w:spacing w:after="0"/>
      </w:pPr>
      <w:r>
        <w:separator/>
      </w:r>
    </w:p>
  </w:footnote>
  <w:footnote w:type="continuationSeparator" w:id="0">
    <w:p w14:paraId="61B02B83" w14:textId="77777777" w:rsidR="00712FE7" w:rsidRDefault="00712F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6B67" w14:textId="77777777" w:rsidR="000863E8" w:rsidRDefault="00000000">
    <w:pPr>
      <w:pStyle w:val="ac"/>
    </w:pPr>
    <w:r>
      <w:pict w14:anchorId="1EE08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41" o:spid="_x0000_s3074" type="#_x0000_t136" style="position:absolute;left:0;text-align:left;margin-left:0;margin-top:0;width:468.4pt;height:117.1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FEAF" w14:textId="77777777" w:rsidR="000863E8" w:rsidRDefault="00000000">
    <w:pPr>
      <w:pStyle w:val="ac"/>
    </w:pPr>
    <w:r>
      <w:pict w14:anchorId="1A02C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50" o:spid="_x0000_s3080" type="#_x0000_t136" style="position:absolute;left:0;text-align:left;margin-left:0;margin-top:0;width:468.4pt;height:117.1pt;rotation:315;z-index:-25165004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22" w:type="dxa"/>
      <w:tblLayout w:type="fixed"/>
      <w:tblLook w:val="04A0" w:firstRow="1" w:lastRow="0" w:firstColumn="1" w:lastColumn="0" w:noHBand="0" w:noVBand="1"/>
    </w:tblPr>
    <w:tblGrid>
      <w:gridCol w:w="1096"/>
      <w:gridCol w:w="7426"/>
    </w:tblGrid>
    <w:tr w:rsidR="000863E8" w14:paraId="3C40AA00" w14:textId="77777777">
      <w:tc>
        <w:tcPr>
          <w:tcW w:w="1096" w:type="dxa"/>
          <w:vMerge w:val="restart"/>
          <w:vAlign w:val="center"/>
        </w:tcPr>
        <w:p w14:paraId="767B38B7" w14:textId="77777777" w:rsidR="000863E8" w:rsidRDefault="00000000">
          <w:pPr>
            <w:pStyle w:val="ac"/>
            <w:pBdr>
              <w:bottom w:val="none" w:sz="0" w:space="0" w:color="auto"/>
            </w:pBdr>
            <w:spacing w:after="0" w:line="0" w:lineRule="atLeast"/>
            <w:jc w:val="left"/>
            <w:rPr>
              <w:rFonts w:ascii="Calibri" w:eastAsia="华文中宋" w:hAnsi="Calibri"/>
              <w:sz w:val="15"/>
            </w:rPr>
          </w:pPr>
          <w:r>
            <w:rPr>
              <w:noProof/>
              <w:lang w:eastAsia="zh-CN" w:bidi="ar-SA"/>
            </w:rPr>
            <w:drawing>
              <wp:inline distT="0" distB="0" distL="0" distR="0" wp14:anchorId="788878DF" wp14:editId="2691E971">
                <wp:extent cx="444500" cy="452755"/>
                <wp:effectExtent l="0" t="0" r="0" b="0"/>
                <wp:docPr id="3" name="图片 9" descr="鹏信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鹏信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44500" cy="452755"/>
                        </a:xfrm>
                        <a:prstGeom prst="rect">
                          <a:avLst/>
                        </a:prstGeom>
                        <a:noFill/>
                        <a:ln>
                          <a:noFill/>
                        </a:ln>
                      </pic:spPr>
                    </pic:pic>
                  </a:graphicData>
                </a:graphic>
              </wp:inline>
            </w:drawing>
          </w:r>
        </w:p>
      </w:tc>
      <w:tc>
        <w:tcPr>
          <w:tcW w:w="7426" w:type="dxa"/>
        </w:tcPr>
        <w:p w14:paraId="703BABF4"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湖南中康置业有限公司管理人委托的</w:t>
          </w:r>
        </w:p>
      </w:tc>
    </w:tr>
    <w:tr w:rsidR="000863E8" w14:paraId="08DF64E6" w14:textId="77777777">
      <w:tc>
        <w:tcPr>
          <w:tcW w:w="1096" w:type="dxa"/>
          <w:vMerge/>
        </w:tcPr>
        <w:p w14:paraId="17C68D4E" w14:textId="77777777" w:rsidR="000863E8" w:rsidRDefault="000863E8">
          <w:pPr>
            <w:pStyle w:val="ac"/>
            <w:pBdr>
              <w:bottom w:val="none" w:sz="0" w:space="0" w:color="auto"/>
            </w:pBdr>
            <w:spacing w:after="0" w:line="0" w:lineRule="atLeast"/>
            <w:jc w:val="both"/>
            <w:rPr>
              <w:rFonts w:ascii="Calibri" w:eastAsia="华文中宋" w:hAnsi="Calibri"/>
              <w:sz w:val="15"/>
              <w:lang w:eastAsia="zh-CN"/>
            </w:rPr>
          </w:pPr>
        </w:p>
      </w:tc>
      <w:tc>
        <w:tcPr>
          <w:tcW w:w="7426" w:type="dxa"/>
        </w:tcPr>
        <w:p w14:paraId="3727B1DE"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湖南中康置业有限公司破产重整所涉及的资产组追溯性</w:t>
          </w:r>
        </w:p>
      </w:tc>
    </w:tr>
    <w:tr w:rsidR="000863E8" w14:paraId="604F6B45" w14:textId="77777777">
      <w:tc>
        <w:tcPr>
          <w:tcW w:w="1096" w:type="dxa"/>
          <w:vMerge/>
        </w:tcPr>
        <w:p w14:paraId="7D2E7776" w14:textId="77777777" w:rsidR="000863E8" w:rsidRDefault="000863E8">
          <w:pPr>
            <w:pStyle w:val="ac"/>
            <w:pBdr>
              <w:bottom w:val="none" w:sz="0" w:space="0" w:color="auto"/>
            </w:pBdr>
            <w:spacing w:after="0" w:line="0" w:lineRule="atLeast"/>
            <w:jc w:val="both"/>
            <w:rPr>
              <w:rFonts w:ascii="Calibri" w:eastAsia="华文中宋" w:hAnsi="Calibri"/>
              <w:sz w:val="15"/>
              <w:lang w:eastAsia="zh-CN"/>
            </w:rPr>
          </w:pPr>
        </w:p>
      </w:tc>
      <w:tc>
        <w:tcPr>
          <w:tcW w:w="7426" w:type="dxa"/>
        </w:tcPr>
        <w:p w14:paraId="7AA9D4A3"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资产评估报告·摘要</w:t>
          </w:r>
        </w:p>
      </w:tc>
    </w:tr>
  </w:tbl>
  <w:p w14:paraId="61D33239" w14:textId="77777777" w:rsidR="000863E8" w:rsidRDefault="000863E8">
    <w:pPr>
      <w:pStyle w:val="ac"/>
      <w:spacing w:after="0" w:line="0" w:lineRule="atLeast"/>
      <w:jc w:val="both"/>
      <w:rPr>
        <w:sz w:val="10"/>
        <w:szCs w:val="10"/>
        <w:lang w:eastAsia="zh-C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D1F9" w14:textId="77777777" w:rsidR="000863E8" w:rsidRDefault="00000000">
    <w:pPr>
      <w:pStyle w:val="ac"/>
    </w:pPr>
    <w:r>
      <w:pict w14:anchorId="6399E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49" o:spid="_x0000_s3079" type="#_x0000_t136" style="position:absolute;left:0;text-align:left;margin-left:0;margin-top:0;width:468.4pt;height:117.1pt;rotation:315;z-index:-25165107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2CED" w14:textId="77777777" w:rsidR="000863E8" w:rsidRDefault="00000000">
    <w:pPr>
      <w:pStyle w:val="ac"/>
    </w:pPr>
    <w:r>
      <w:pict w14:anchorId="225EF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53" o:spid="_x0000_s3082" type="#_x0000_t136" style="position:absolute;left:0;text-align:left;margin-left:0;margin-top:0;width:468.4pt;height:117.1pt;rotation:315;z-index:-25164800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22" w:type="dxa"/>
      <w:tblLayout w:type="fixed"/>
      <w:tblLook w:val="04A0" w:firstRow="1" w:lastRow="0" w:firstColumn="1" w:lastColumn="0" w:noHBand="0" w:noVBand="1"/>
    </w:tblPr>
    <w:tblGrid>
      <w:gridCol w:w="1096"/>
      <w:gridCol w:w="7426"/>
    </w:tblGrid>
    <w:tr w:rsidR="000863E8" w14:paraId="119EAA0C" w14:textId="77777777">
      <w:tc>
        <w:tcPr>
          <w:tcW w:w="1096" w:type="dxa"/>
          <w:vMerge w:val="restart"/>
          <w:vAlign w:val="center"/>
        </w:tcPr>
        <w:p w14:paraId="75BB5188" w14:textId="77777777" w:rsidR="000863E8" w:rsidRDefault="00000000">
          <w:pPr>
            <w:pStyle w:val="ac"/>
            <w:pBdr>
              <w:bottom w:val="none" w:sz="0" w:space="0" w:color="auto"/>
            </w:pBdr>
            <w:spacing w:after="0" w:line="0" w:lineRule="atLeast"/>
            <w:jc w:val="left"/>
            <w:rPr>
              <w:rFonts w:ascii="Calibri" w:eastAsia="华文中宋" w:hAnsi="Calibri"/>
              <w:sz w:val="15"/>
            </w:rPr>
          </w:pPr>
          <w:r>
            <w:rPr>
              <w:noProof/>
              <w:lang w:eastAsia="zh-CN" w:bidi="ar-SA"/>
            </w:rPr>
            <w:drawing>
              <wp:inline distT="0" distB="0" distL="0" distR="0" wp14:anchorId="307E427A" wp14:editId="76C91663">
                <wp:extent cx="444500" cy="452755"/>
                <wp:effectExtent l="0" t="0" r="0" b="0"/>
                <wp:docPr id="4" name="图片 9" descr="鹏信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鹏信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44500" cy="452755"/>
                        </a:xfrm>
                        <a:prstGeom prst="rect">
                          <a:avLst/>
                        </a:prstGeom>
                        <a:noFill/>
                        <a:ln>
                          <a:noFill/>
                        </a:ln>
                      </pic:spPr>
                    </pic:pic>
                  </a:graphicData>
                </a:graphic>
              </wp:inline>
            </w:drawing>
          </w:r>
        </w:p>
      </w:tc>
      <w:tc>
        <w:tcPr>
          <w:tcW w:w="7426" w:type="dxa"/>
        </w:tcPr>
        <w:p w14:paraId="2E33BB21"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湖南中康置业有限公司管理人委托的</w:t>
          </w:r>
        </w:p>
      </w:tc>
    </w:tr>
    <w:tr w:rsidR="000863E8" w14:paraId="3A325452" w14:textId="77777777">
      <w:trPr>
        <w:trHeight w:val="245"/>
      </w:trPr>
      <w:tc>
        <w:tcPr>
          <w:tcW w:w="1096" w:type="dxa"/>
          <w:vMerge/>
        </w:tcPr>
        <w:p w14:paraId="0EEE45A9" w14:textId="77777777" w:rsidR="000863E8" w:rsidRDefault="000863E8">
          <w:pPr>
            <w:pStyle w:val="ac"/>
            <w:pBdr>
              <w:bottom w:val="none" w:sz="0" w:space="0" w:color="auto"/>
            </w:pBdr>
            <w:spacing w:after="0" w:line="0" w:lineRule="atLeast"/>
            <w:jc w:val="both"/>
            <w:rPr>
              <w:rFonts w:ascii="Calibri" w:eastAsia="华文中宋" w:hAnsi="Calibri"/>
              <w:sz w:val="15"/>
              <w:lang w:eastAsia="zh-CN"/>
            </w:rPr>
          </w:pPr>
        </w:p>
      </w:tc>
      <w:tc>
        <w:tcPr>
          <w:tcW w:w="7426" w:type="dxa"/>
        </w:tcPr>
        <w:p w14:paraId="65F319D1"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湖南中康置业有限公司破产重整所涉及的资产组追溯性</w:t>
          </w:r>
        </w:p>
      </w:tc>
    </w:tr>
    <w:tr w:rsidR="000863E8" w14:paraId="2A1B645A" w14:textId="77777777">
      <w:tc>
        <w:tcPr>
          <w:tcW w:w="1096" w:type="dxa"/>
          <w:vMerge/>
        </w:tcPr>
        <w:p w14:paraId="37D9AF1F" w14:textId="77777777" w:rsidR="000863E8" w:rsidRDefault="000863E8">
          <w:pPr>
            <w:pStyle w:val="ac"/>
            <w:pBdr>
              <w:bottom w:val="none" w:sz="0" w:space="0" w:color="auto"/>
            </w:pBdr>
            <w:spacing w:after="0" w:line="0" w:lineRule="atLeast"/>
            <w:jc w:val="both"/>
            <w:rPr>
              <w:rFonts w:ascii="Calibri" w:eastAsia="华文中宋" w:hAnsi="Calibri"/>
              <w:sz w:val="15"/>
              <w:lang w:eastAsia="zh-CN"/>
            </w:rPr>
          </w:pPr>
        </w:p>
      </w:tc>
      <w:tc>
        <w:tcPr>
          <w:tcW w:w="7426" w:type="dxa"/>
        </w:tcPr>
        <w:p w14:paraId="3520103B"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资产评估报告·正文</w:t>
          </w:r>
        </w:p>
      </w:tc>
    </w:tr>
  </w:tbl>
  <w:p w14:paraId="77E59E05" w14:textId="77777777" w:rsidR="000863E8" w:rsidRDefault="000863E8">
    <w:pPr>
      <w:pStyle w:val="ac"/>
      <w:pBdr>
        <w:bottom w:val="single" w:sz="4" w:space="1" w:color="auto"/>
      </w:pBdr>
      <w:spacing w:after="0" w:line="0" w:lineRule="atLeast"/>
      <w:jc w:val="both"/>
      <w:rPr>
        <w:sz w:val="10"/>
        <w:szCs w:val="10"/>
        <w:lang w:eastAsia="zh-C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92D0" w14:textId="77777777" w:rsidR="000863E8" w:rsidRDefault="00000000">
    <w:pPr>
      <w:pStyle w:val="ac"/>
    </w:pPr>
    <w:r>
      <w:pict w14:anchorId="69F49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52" o:spid="_x0000_s3081" type="#_x0000_t136" style="position:absolute;left:0;text-align:left;margin-left:0;margin-top:0;width:468.4pt;height:117.1pt;rotation:315;z-index:-25164902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093A" w14:textId="77777777" w:rsidR="000863E8" w:rsidRDefault="00000000">
    <w:pPr>
      <w:pStyle w:val="ac"/>
    </w:pPr>
    <w:r>
      <w:pict w14:anchorId="665E6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56" o:spid="_x0000_s3084" type="#_x0000_t136" style="position:absolute;left:0;text-align:left;margin-left:0;margin-top:0;width:468.4pt;height:117.1pt;rotation:315;z-index:-25164595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22" w:type="dxa"/>
      <w:tblLayout w:type="fixed"/>
      <w:tblLook w:val="04A0" w:firstRow="1" w:lastRow="0" w:firstColumn="1" w:lastColumn="0" w:noHBand="0" w:noVBand="1"/>
    </w:tblPr>
    <w:tblGrid>
      <w:gridCol w:w="1096"/>
      <w:gridCol w:w="7426"/>
    </w:tblGrid>
    <w:tr w:rsidR="000863E8" w14:paraId="73D32AD4" w14:textId="77777777">
      <w:tc>
        <w:tcPr>
          <w:tcW w:w="1096" w:type="dxa"/>
          <w:vMerge w:val="restart"/>
          <w:vAlign w:val="center"/>
        </w:tcPr>
        <w:p w14:paraId="01F5795D" w14:textId="77777777" w:rsidR="000863E8" w:rsidRDefault="00000000">
          <w:pPr>
            <w:pStyle w:val="ac"/>
            <w:pBdr>
              <w:bottom w:val="none" w:sz="0" w:space="0" w:color="auto"/>
            </w:pBdr>
            <w:spacing w:after="0" w:line="0" w:lineRule="atLeast"/>
            <w:jc w:val="left"/>
            <w:rPr>
              <w:rFonts w:ascii="Calibri" w:eastAsia="华文中宋" w:hAnsi="Calibri"/>
              <w:sz w:val="15"/>
            </w:rPr>
          </w:pPr>
          <w:r>
            <w:rPr>
              <w:noProof/>
              <w:lang w:eastAsia="zh-CN" w:bidi="ar-SA"/>
            </w:rPr>
            <w:drawing>
              <wp:inline distT="0" distB="0" distL="0" distR="0" wp14:anchorId="4FA1535E" wp14:editId="7B0823B9">
                <wp:extent cx="444500" cy="452755"/>
                <wp:effectExtent l="0" t="0" r="0" b="0"/>
                <wp:docPr id="5" name="图片 9" descr="鹏信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鹏信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44500" cy="452755"/>
                        </a:xfrm>
                        <a:prstGeom prst="rect">
                          <a:avLst/>
                        </a:prstGeom>
                        <a:noFill/>
                        <a:ln>
                          <a:noFill/>
                        </a:ln>
                      </pic:spPr>
                    </pic:pic>
                  </a:graphicData>
                </a:graphic>
              </wp:inline>
            </w:drawing>
          </w:r>
        </w:p>
      </w:tc>
      <w:tc>
        <w:tcPr>
          <w:tcW w:w="7426" w:type="dxa"/>
        </w:tcPr>
        <w:p w14:paraId="413D9D95"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湖南中康置业有限公司管理人委托的</w:t>
          </w:r>
        </w:p>
      </w:tc>
    </w:tr>
    <w:tr w:rsidR="000863E8" w14:paraId="32D029E7" w14:textId="77777777">
      <w:tc>
        <w:tcPr>
          <w:tcW w:w="1096" w:type="dxa"/>
          <w:vMerge/>
        </w:tcPr>
        <w:p w14:paraId="071F05B9" w14:textId="77777777" w:rsidR="000863E8" w:rsidRDefault="00000000">
          <w:pPr>
            <w:pStyle w:val="ac"/>
            <w:pBdr>
              <w:bottom w:val="none" w:sz="0" w:space="0" w:color="auto"/>
            </w:pBdr>
            <w:spacing w:after="0" w:line="0" w:lineRule="atLeast"/>
            <w:jc w:val="both"/>
            <w:rPr>
              <w:rFonts w:ascii="Calibri" w:eastAsia="华文中宋" w:hAnsi="Calibri"/>
              <w:sz w:val="15"/>
            </w:rPr>
          </w:pPr>
          <w:r>
            <w:rPr>
              <w:rFonts w:ascii="Calibri" w:eastAsia="华文中宋" w:hAnsi="Calibri" w:hint="eastAsia"/>
              <w:sz w:val="15"/>
              <w:lang w:eastAsia="zh-CN"/>
            </w:rPr>
            <w:t>资产</w:t>
          </w:r>
        </w:p>
      </w:tc>
      <w:tc>
        <w:tcPr>
          <w:tcW w:w="7426" w:type="dxa"/>
        </w:tcPr>
        <w:p w14:paraId="4C2B43AD"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湖南中康置业有限公司破产重整所涉及的资产组追溯性</w:t>
          </w:r>
        </w:p>
      </w:tc>
    </w:tr>
    <w:tr w:rsidR="000863E8" w14:paraId="3D166117" w14:textId="77777777">
      <w:tc>
        <w:tcPr>
          <w:tcW w:w="1096" w:type="dxa"/>
          <w:vMerge/>
        </w:tcPr>
        <w:p w14:paraId="76E44587" w14:textId="77777777" w:rsidR="000863E8" w:rsidRDefault="000863E8">
          <w:pPr>
            <w:pStyle w:val="ac"/>
            <w:pBdr>
              <w:bottom w:val="none" w:sz="0" w:space="0" w:color="auto"/>
            </w:pBdr>
            <w:spacing w:after="0" w:line="0" w:lineRule="atLeast"/>
            <w:jc w:val="both"/>
            <w:rPr>
              <w:rFonts w:ascii="Calibri" w:eastAsia="华文中宋" w:hAnsi="Calibri"/>
              <w:sz w:val="15"/>
              <w:lang w:eastAsia="zh-CN"/>
            </w:rPr>
          </w:pPr>
        </w:p>
      </w:tc>
      <w:tc>
        <w:tcPr>
          <w:tcW w:w="7426" w:type="dxa"/>
        </w:tcPr>
        <w:p w14:paraId="2E4C383E"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资产评估报告·附件</w:t>
          </w:r>
        </w:p>
      </w:tc>
    </w:tr>
  </w:tbl>
  <w:p w14:paraId="1E977C89" w14:textId="77777777" w:rsidR="000863E8" w:rsidRDefault="000863E8">
    <w:pPr>
      <w:pStyle w:val="ac"/>
      <w:spacing w:after="0" w:line="0" w:lineRule="atLeast"/>
      <w:jc w:val="both"/>
      <w:rPr>
        <w:sz w:val="10"/>
        <w:szCs w:val="10"/>
        <w:lang w:eastAsia="zh-C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479C" w14:textId="77777777" w:rsidR="000863E8" w:rsidRDefault="00000000">
    <w:pPr>
      <w:pStyle w:val="ac"/>
    </w:pPr>
    <w:r>
      <w:pict w14:anchorId="024F6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55" o:spid="_x0000_s3083" type="#_x0000_t136" style="position:absolute;left:0;text-align:left;margin-left:0;margin-top:0;width:468.4pt;height:117.1pt;rotation:315;z-index:-25164697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9D00" w14:textId="77777777" w:rsidR="000863E8" w:rsidRDefault="00000000">
    <w:pPr>
      <w:pStyle w:val="ac"/>
      <w:pBdr>
        <w:bottom w:val="none" w:sz="0" w:space="0" w:color="auto"/>
      </w:pBdr>
      <w:ind w:leftChars="-193" w:left="1" w:hangingChars="152" w:hanging="426"/>
      <w:jc w:val="left"/>
      <w:rPr>
        <w:lang w:eastAsia="zh-CN"/>
      </w:rPr>
    </w:pPr>
    <w:proofErr w:type="gramStart"/>
    <w:r>
      <w:rPr>
        <w:rFonts w:ascii="楷体" w:eastAsia="楷体" w:hAnsi="楷体" w:hint="eastAsia"/>
        <w:sz w:val="28"/>
        <w:szCs w:val="28"/>
        <w:lang w:eastAsia="zh-CN"/>
      </w:rPr>
      <w:t>本资产</w:t>
    </w:r>
    <w:proofErr w:type="gramEnd"/>
    <w:r>
      <w:rPr>
        <w:rFonts w:ascii="楷体" w:eastAsia="楷体" w:hAnsi="楷体" w:hint="eastAsia"/>
        <w:sz w:val="28"/>
        <w:szCs w:val="28"/>
        <w:lang w:eastAsia="zh-CN"/>
      </w:rPr>
      <w:t>评估报告依据中国资产评估准则编制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260D" w14:textId="77777777" w:rsidR="000863E8" w:rsidRDefault="00000000">
    <w:pPr>
      <w:pStyle w:val="ac"/>
    </w:pPr>
    <w:r>
      <w:pict w14:anchorId="265F3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40" o:spid="_x0000_s3073" type="#_x0000_t136" style="position:absolute;left:0;text-align:left;margin-left:0;margin-top:0;width:468.4pt;height:117.1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D46C" w14:textId="77777777" w:rsidR="000863E8" w:rsidRDefault="00000000">
    <w:pPr>
      <w:pStyle w:val="ac"/>
    </w:pPr>
    <w:r>
      <w:pict w14:anchorId="2D5BB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44" o:spid="_x0000_s3076" type="#_x0000_t136" style="position:absolute;left:0;text-align:left;margin-left:0;margin-top:0;width:468.4pt;height:117.1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22" w:type="dxa"/>
      <w:tblLayout w:type="fixed"/>
      <w:tblLook w:val="04A0" w:firstRow="1" w:lastRow="0" w:firstColumn="1" w:lastColumn="0" w:noHBand="0" w:noVBand="1"/>
    </w:tblPr>
    <w:tblGrid>
      <w:gridCol w:w="1096"/>
      <w:gridCol w:w="7426"/>
    </w:tblGrid>
    <w:tr w:rsidR="000863E8" w14:paraId="0D938B8A" w14:textId="77777777">
      <w:tc>
        <w:tcPr>
          <w:tcW w:w="1096" w:type="dxa"/>
          <w:vMerge w:val="restart"/>
          <w:vAlign w:val="center"/>
        </w:tcPr>
        <w:p w14:paraId="72B4E82C" w14:textId="77777777" w:rsidR="000863E8" w:rsidRDefault="00000000">
          <w:pPr>
            <w:pStyle w:val="ac"/>
            <w:pBdr>
              <w:bottom w:val="none" w:sz="0" w:space="0" w:color="auto"/>
            </w:pBdr>
            <w:spacing w:after="0" w:line="0" w:lineRule="atLeast"/>
            <w:jc w:val="left"/>
            <w:rPr>
              <w:rFonts w:ascii="Calibri" w:eastAsia="华文中宋" w:hAnsi="Calibri"/>
              <w:sz w:val="15"/>
            </w:rPr>
          </w:pPr>
          <w:r>
            <w:rPr>
              <w:noProof/>
              <w:lang w:eastAsia="zh-CN" w:bidi="ar-SA"/>
            </w:rPr>
            <w:drawing>
              <wp:inline distT="0" distB="0" distL="0" distR="0" wp14:anchorId="3228890A" wp14:editId="581E05BF">
                <wp:extent cx="444500" cy="452755"/>
                <wp:effectExtent l="0" t="0" r="0" b="0"/>
                <wp:docPr id="1" name="图片 9" descr="鹏信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鹏信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44500" cy="452755"/>
                        </a:xfrm>
                        <a:prstGeom prst="rect">
                          <a:avLst/>
                        </a:prstGeom>
                        <a:noFill/>
                        <a:ln>
                          <a:noFill/>
                        </a:ln>
                      </pic:spPr>
                    </pic:pic>
                  </a:graphicData>
                </a:graphic>
              </wp:inline>
            </w:drawing>
          </w:r>
        </w:p>
      </w:tc>
      <w:tc>
        <w:tcPr>
          <w:tcW w:w="7426" w:type="dxa"/>
        </w:tcPr>
        <w:p w14:paraId="213BC8D0"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湖南中康置业有限公司管理人委托的</w:t>
          </w:r>
        </w:p>
      </w:tc>
    </w:tr>
    <w:tr w:rsidR="000863E8" w14:paraId="66AF7B09" w14:textId="77777777">
      <w:tc>
        <w:tcPr>
          <w:tcW w:w="1096" w:type="dxa"/>
          <w:vMerge/>
        </w:tcPr>
        <w:p w14:paraId="705CD48B" w14:textId="77777777" w:rsidR="000863E8" w:rsidRDefault="000863E8">
          <w:pPr>
            <w:pStyle w:val="ac"/>
            <w:pBdr>
              <w:bottom w:val="none" w:sz="0" w:space="0" w:color="auto"/>
            </w:pBdr>
            <w:spacing w:after="0" w:line="0" w:lineRule="atLeast"/>
            <w:jc w:val="both"/>
            <w:rPr>
              <w:rFonts w:ascii="Calibri" w:eastAsia="华文中宋" w:hAnsi="Calibri"/>
              <w:sz w:val="15"/>
              <w:lang w:eastAsia="zh-CN"/>
            </w:rPr>
          </w:pPr>
        </w:p>
      </w:tc>
      <w:tc>
        <w:tcPr>
          <w:tcW w:w="7426" w:type="dxa"/>
        </w:tcPr>
        <w:p w14:paraId="3452C72B"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湖南中康置业有限公司破产重整所涉及的资产组追溯性</w:t>
          </w:r>
        </w:p>
      </w:tc>
    </w:tr>
    <w:tr w:rsidR="000863E8" w14:paraId="594EB1C4" w14:textId="77777777">
      <w:trPr>
        <w:trHeight w:val="90"/>
      </w:trPr>
      <w:tc>
        <w:tcPr>
          <w:tcW w:w="1096" w:type="dxa"/>
          <w:vMerge/>
        </w:tcPr>
        <w:p w14:paraId="750FEDDF" w14:textId="77777777" w:rsidR="000863E8" w:rsidRDefault="000863E8">
          <w:pPr>
            <w:pStyle w:val="ac"/>
            <w:pBdr>
              <w:bottom w:val="none" w:sz="0" w:space="0" w:color="auto"/>
            </w:pBdr>
            <w:spacing w:after="0" w:line="0" w:lineRule="atLeast"/>
            <w:jc w:val="both"/>
            <w:rPr>
              <w:rFonts w:ascii="Calibri" w:eastAsia="华文中宋" w:hAnsi="Calibri"/>
              <w:sz w:val="15"/>
              <w:lang w:eastAsia="zh-CN"/>
            </w:rPr>
          </w:pPr>
        </w:p>
      </w:tc>
      <w:tc>
        <w:tcPr>
          <w:tcW w:w="7426" w:type="dxa"/>
        </w:tcPr>
        <w:p w14:paraId="7F256989"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资产评估报告·目录</w:t>
          </w:r>
        </w:p>
      </w:tc>
    </w:tr>
  </w:tbl>
  <w:p w14:paraId="3B0695ED" w14:textId="77777777" w:rsidR="000863E8" w:rsidRDefault="000863E8">
    <w:pPr>
      <w:pStyle w:val="ac"/>
      <w:spacing w:after="0" w:line="0" w:lineRule="atLeast"/>
      <w:jc w:val="both"/>
      <w:rPr>
        <w:sz w:val="10"/>
        <w:szCs w:val="10"/>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84E8" w14:textId="77777777" w:rsidR="000863E8" w:rsidRDefault="00000000">
    <w:pPr>
      <w:pStyle w:val="ac"/>
    </w:pPr>
    <w:r>
      <w:pict w14:anchorId="12CF4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43" o:spid="_x0000_s3075" type="#_x0000_t136" style="position:absolute;left:0;text-align:left;margin-left:0;margin-top:0;width:468.4pt;height:117.1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3011" w14:textId="77777777" w:rsidR="000863E8" w:rsidRDefault="00000000">
    <w:pPr>
      <w:pStyle w:val="ac"/>
    </w:pPr>
    <w:r>
      <w:pict w14:anchorId="347C4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47" o:spid="_x0000_s3078" type="#_x0000_t136" style="position:absolute;left:0;text-align:left;margin-left:0;margin-top:0;width:468.4pt;height:117.1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22" w:type="dxa"/>
      <w:tblLayout w:type="fixed"/>
      <w:tblLook w:val="04A0" w:firstRow="1" w:lastRow="0" w:firstColumn="1" w:lastColumn="0" w:noHBand="0" w:noVBand="1"/>
    </w:tblPr>
    <w:tblGrid>
      <w:gridCol w:w="1096"/>
      <w:gridCol w:w="7426"/>
    </w:tblGrid>
    <w:tr w:rsidR="000863E8" w14:paraId="2D9A6BA7" w14:textId="77777777">
      <w:tc>
        <w:tcPr>
          <w:tcW w:w="1096" w:type="dxa"/>
          <w:vMerge w:val="restart"/>
          <w:vAlign w:val="center"/>
        </w:tcPr>
        <w:p w14:paraId="29FFA67C" w14:textId="77777777" w:rsidR="000863E8" w:rsidRDefault="00000000">
          <w:pPr>
            <w:pStyle w:val="ac"/>
            <w:pBdr>
              <w:bottom w:val="none" w:sz="0" w:space="0" w:color="auto"/>
            </w:pBdr>
            <w:spacing w:after="0" w:line="0" w:lineRule="atLeast"/>
            <w:jc w:val="left"/>
            <w:rPr>
              <w:rFonts w:ascii="Calibri" w:eastAsia="华文中宋" w:hAnsi="Calibri"/>
              <w:sz w:val="15"/>
            </w:rPr>
          </w:pPr>
          <w:r>
            <w:rPr>
              <w:noProof/>
              <w:lang w:eastAsia="zh-CN" w:bidi="ar-SA"/>
            </w:rPr>
            <w:drawing>
              <wp:inline distT="0" distB="0" distL="0" distR="0" wp14:anchorId="1FEDF90E" wp14:editId="07783EB8">
                <wp:extent cx="444500" cy="452755"/>
                <wp:effectExtent l="0" t="0" r="12700" b="4445"/>
                <wp:docPr id="2" name="图片 9" descr="鹏信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鹏信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44500" cy="452755"/>
                        </a:xfrm>
                        <a:prstGeom prst="rect">
                          <a:avLst/>
                        </a:prstGeom>
                        <a:noFill/>
                        <a:ln>
                          <a:noFill/>
                        </a:ln>
                      </pic:spPr>
                    </pic:pic>
                  </a:graphicData>
                </a:graphic>
              </wp:inline>
            </w:drawing>
          </w:r>
        </w:p>
      </w:tc>
      <w:tc>
        <w:tcPr>
          <w:tcW w:w="7426" w:type="dxa"/>
        </w:tcPr>
        <w:p w14:paraId="4FA2A4D5"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湖南中康置业有限公司管理人委托的</w:t>
          </w:r>
        </w:p>
      </w:tc>
    </w:tr>
    <w:tr w:rsidR="000863E8" w14:paraId="2461CB94" w14:textId="77777777">
      <w:tc>
        <w:tcPr>
          <w:tcW w:w="1096" w:type="dxa"/>
          <w:vMerge/>
        </w:tcPr>
        <w:p w14:paraId="1820AB34" w14:textId="77777777" w:rsidR="000863E8" w:rsidRDefault="000863E8">
          <w:pPr>
            <w:pStyle w:val="ac"/>
            <w:pBdr>
              <w:bottom w:val="none" w:sz="0" w:space="0" w:color="auto"/>
            </w:pBdr>
            <w:spacing w:after="0" w:line="0" w:lineRule="atLeast"/>
            <w:jc w:val="both"/>
            <w:rPr>
              <w:rFonts w:ascii="Calibri" w:eastAsia="华文中宋" w:hAnsi="Calibri"/>
              <w:sz w:val="15"/>
              <w:lang w:eastAsia="zh-CN"/>
            </w:rPr>
          </w:pPr>
        </w:p>
      </w:tc>
      <w:tc>
        <w:tcPr>
          <w:tcW w:w="7426" w:type="dxa"/>
        </w:tcPr>
        <w:p w14:paraId="3854B2F2"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湖南中康置业有限公司破产重整所涉及的资产组追溯性</w:t>
          </w:r>
        </w:p>
      </w:tc>
    </w:tr>
    <w:tr w:rsidR="000863E8" w14:paraId="486BE4B6" w14:textId="77777777">
      <w:trPr>
        <w:trHeight w:val="90"/>
      </w:trPr>
      <w:tc>
        <w:tcPr>
          <w:tcW w:w="1096" w:type="dxa"/>
          <w:vMerge/>
        </w:tcPr>
        <w:p w14:paraId="56CBA230" w14:textId="77777777" w:rsidR="000863E8" w:rsidRDefault="000863E8">
          <w:pPr>
            <w:pStyle w:val="ac"/>
            <w:pBdr>
              <w:bottom w:val="none" w:sz="0" w:space="0" w:color="auto"/>
            </w:pBdr>
            <w:spacing w:after="0" w:line="0" w:lineRule="atLeast"/>
            <w:jc w:val="both"/>
            <w:rPr>
              <w:rFonts w:ascii="Calibri" w:eastAsia="华文中宋" w:hAnsi="Calibri"/>
              <w:sz w:val="15"/>
              <w:lang w:eastAsia="zh-CN"/>
            </w:rPr>
          </w:pPr>
        </w:p>
      </w:tc>
      <w:tc>
        <w:tcPr>
          <w:tcW w:w="7426" w:type="dxa"/>
        </w:tcPr>
        <w:p w14:paraId="5D19F8D5" w14:textId="77777777" w:rsidR="000863E8" w:rsidRDefault="00000000">
          <w:pPr>
            <w:pStyle w:val="ac"/>
            <w:pBdr>
              <w:bottom w:val="none" w:sz="0" w:space="0" w:color="auto"/>
            </w:pBdr>
            <w:spacing w:after="0" w:line="0" w:lineRule="atLeast"/>
            <w:jc w:val="right"/>
            <w:rPr>
              <w:rFonts w:ascii="Calibri" w:eastAsia="仿宋" w:hAnsi="Calibri"/>
              <w:lang w:eastAsia="zh-CN"/>
            </w:rPr>
          </w:pPr>
          <w:r>
            <w:rPr>
              <w:rFonts w:ascii="Calibri" w:eastAsia="仿宋" w:hAnsi="Calibri" w:hint="eastAsia"/>
              <w:lang w:eastAsia="zh-CN"/>
            </w:rPr>
            <w:t>资产评估报告·声明</w:t>
          </w:r>
        </w:p>
      </w:tc>
    </w:tr>
  </w:tbl>
  <w:p w14:paraId="6E31F215" w14:textId="77777777" w:rsidR="000863E8" w:rsidRDefault="000863E8">
    <w:pPr>
      <w:pStyle w:val="ac"/>
      <w:spacing w:after="0" w:line="0" w:lineRule="atLeast"/>
      <w:jc w:val="both"/>
      <w:rPr>
        <w:sz w:val="10"/>
        <w:szCs w:val="10"/>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6E62" w14:textId="77777777" w:rsidR="000863E8" w:rsidRDefault="00000000">
    <w:pPr>
      <w:pStyle w:val="ac"/>
    </w:pPr>
    <w:r>
      <w:pict w14:anchorId="3B1B1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241146" o:spid="_x0000_s3077" type="#_x0000_t136" style="position:absolute;left:0;text-align:left;margin-left:0;margin-top:0;width:468.4pt;height:117.1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报告初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35F2DB"/>
    <w:multiLevelType w:val="singleLevel"/>
    <w:tmpl w:val="F835F2DB"/>
    <w:lvl w:ilvl="0">
      <w:start w:val="2"/>
      <w:numFmt w:val="decimal"/>
      <w:suff w:val="nothing"/>
      <w:lvlText w:val="%1）"/>
      <w:lvlJc w:val="left"/>
    </w:lvl>
  </w:abstractNum>
  <w:num w:numId="1" w16cid:durableId="151179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trackRevisions/>
  <w:defaultTabStop w:val="420"/>
  <w:drawingGridVerticalSpacing w:val="156"/>
  <w:noPunctuationKerning/>
  <w:characterSpacingControl w:val="compressPunctuation"/>
  <w:hdrShapeDefaults>
    <o:shapedefaults v:ext="edit" spidmax="308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E1OTA2YmExZDNmZDFkMWM0ZDA3M2VjYzhmZTg0YjcifQ=="/>
  </w:docVars>
  <w:rsids>
    <w:rsidRoot w:val="10E11938"/>
    <w:rsid w:val="0000314D"/>
    <w:rsid w:val="0002061D"/>
    <w:rsid w:val="00023EBD"/>
    <w:rsid w:val="00026855"/>
    <w:rsid w:val="00031E73"/>
    <w:rsid w:val="000863E8"/>
    <w:rsid w:val="000A2C34"/>
    <w:rsid w:val="000A658E"/>
    <w:rsid w:val="000B53D7"/>
    <w:rsid w:val="000D53E9"/>
    <w:rsid w:val="000F0071"/>
    <w:rsid w:val="000F2D58"/>
    <w:rsid w:val="00112CE2"/>
    <w:rsid w:val="001239DC"/>
    <w:rsid w:val="001273C9"/>
    <w:rsid w:val="00154783"/>
    <w:rsid w:val="001A54B0"/>
    <w:rsid w:val="001A5728"/>
    <w:rsid w:val="001B5304"/>
    <w:rsid w:val="001C7C27"/>
    <w:rsid w:val="001D49A9"/>
    <w:rsid w:val="001F31F7"/>
    <w:rsid w:val="001F7F7E"/>
    <w:rsid w:val="0020012B"/>
    <w:rsid w:val="00226022"/>
    <w:rsid w:val="0023640E"/>
    <w:rsid w:val="0029638B"/>
    <w:rsid w:val="002E37F4"/>
    <w:rsid w:val="00364E5D"/>
    <w:rsid w:val="0037203E"/>
    <w:rsid w:val="00374C4C"/>
    <w:rsid w:val="003752C8"/>
    <w:rsid w:val="003757D5"/>
    <w:rsid w:val="003811AA"/>
    <w:rsid w:val="00393BBB"/>
    <w:rsid w:val="003A1F52"/>
    <w:rsid w:val="003E2689"/>
    <w:rsid w:val="0040091A"/>
    <w:rsid w:val="00412627"/>
    <w:rsid w:val="004340B6"/>
    <w:rsid w:val="004379E4"/>
    <w:rsid w:val="00450135"/>
    <w:rsid w:val="004537F3"/>
    <w:rsid w:val="004573B6"/>
    <w:rsid w:val="0046290A"/>
    <w:rsid w:val="00470606"/>
    <w:rsid w:val="00480E35"/>
    <w:rsid w:val="004811AF"/>
    <w:rsid w:val="004D684B"/>
    <w:rsid w:val="00507266"/>
    <w:rsid w:val="005138BD"/>
    <w:rsid w:val="005277B0"/>
    <w:rsid w:val="00537449"/>
    <w:rsid w:val="005438CF"/>
    <w:rsid w:val="00574729"/>
    <w:rsid w:val="005748BB"/>
    <w:rsid w:val="00583996"/>
    <w:rsid w:val="005C040C"/>
    <w:rsid w:val="005C2715"/>
    <w:rsid w:val="005D22BF"/>
    <w:rsid w:val="005F2023"/>
    <w:rsid w:val="00602C6E"/>
    <w:rsid w:val="00607500"/>
    <w:rsid w:val="00627C67"/>
    <w:rsid w:val="006424A5"/>
    <w:rsid w:val="006605BA"/>
    <w:rsid w:val="0066187D"/>
    <w:rsid w:val="00675289"/>
    <w:rsid w:val="0068613C"/>
    <w:rsid w:val="006911B6"/>
    <w:rsid w:val="006A1ED6"/>
    <w:rsid w:val="006A4CB1"/>
    <w:rsid w:val="006A52A0"/>
    <w:rsid w:val="006E1C3E"/>
    <w:rsid w:val="0071274B"/>
    <w:rsid w:val="00712FE7"/>
    <w:rsid w:val="0074030C"/>
    <w:rsid w:val="00754559"/>
    <w:rsid w:val="007A6F63"/>
    <w:rsid w:val="007B6309"/>
    <w:rsid w:val="007C4CB5"/>
    <w:rsid w:val="007D7A29"/>
    <w:rsid w:val="007E6B03"/>
    <w:rsid w:val="007F2855"/>
    <w:rsid w:val="00825346"/>
    <w:rsid w:val="008419F0"/>
    <w:rsid w:val="00875D7D"/>
    <w:rsid w:val="008822A6"/>
    <w:rsid w:val="00905727"/>
    <w:rsid w:val="009108ED"/>
    <w:rsid w:val="009138AA"/>
    <w:rsid w:val="00933B77"/>
    <w:rsid w:val="0095660E"/>
    <w:rsid w:val="00983D7C"/>
    <w:rsid w:val="009A471D"/>
    <w:rsid w:val="009A7E4F"/>
    <w:rsid w:val="009C5BDE"/>
    <w:rsid w:val="009D7F62"/>
    <w:rsid w:val="009E0FAE"/>
    <w:rsid w:val="009E1BFE"/>
    <w:rsid w:val="00A146E8"/>
    <w:rsid w:val="00A30629"/>
    <w:rsid w:val="00A4497D"/>
    <w:rsid w:val="00A53D51"/>
    <w:rsid w:val="00A91227"/>
    <w:rsid w:val="00AA63F6"/>
    <w:rsid w:val="00AB1812"/>
    <w:rsid w:val="00AC31D2"/>
    <w:rsid w:val="00AC7132"/>
    <w:rsid w:val="00B3107D"/>
    <w:rsid w:val="00B31545"/>
    <w:rsid w:val="00B34009"/>
    <w:rsid w:val="00B60CE9"/>
    <w:rsid w:val="00BA1313"/>
    <w:rsid w:val="00BB1257"/>
    <w:rsid w:val="00BD1AC6"/>
    <w:rsid w:val="00C03E35"/>
    <w:rsid w:val="00C14A33"/>
    <w:rsid w:val="00C25101"/>
    <w:rsid w:val="00C92F75"/>
    <w:rsid w:val="00CA0AC0"/>
    <w:rsid w:val="00CA5854"/>
    <w:rsid w:val="00CB5A10"/>
    <w:rsid w:val="00D07D80"/>
    <w:rsid w:val="00D20138"/>
    <w:rsid w:val="00D37910"/>
    <w:rsid w:val="00D65873"/>
    <w:rsid w:val="00D82CD8"/>
    <w:rsid w:val="00DA7339"/>
    <w:rsid w:val="00DB369B"/>
    <w:rsid w:val="00DF27CC"/>
    <w:rsid w:val="00DF612C"/>
    <w:rsid w:val="00E00217"/>
    <w:rsid w:val="00E14DA3"/>
    <w:rsid w:val="00E30524"/>
    <w:rsid w:val="00E33660"/>
    <w:rsid w:val="00E63062"/>
    <w:rsid w:val="00E75492"/>
    <w:rsid w:val="00EA233A"/>
    <w:rsid w:val="00EA5F4F"/>
    <w:rsid w:val="00EC0985"/>
    <w:rsid w:val="00ED40A2"/>
    <w:rsid w:val="00F0399E"/>
    <w:rsid w:val="00F12C89"/>
    <w:rsid w:val="00F16B2E"/>
    <w:rsid w:val="00F21BAC"/>
    <w:rsid w:val="00F50147"/>
    <w:rsid w:val="00F87784"/>
    <w:rsid w:val="00F878F2"/>
    <w:rsid w:val="00F9014D"/>
    <w:rsid w:val="00FA01F2"/>
    <w:rsid w:val="00FB1E9B"/>
    <w:rsid w:val="00FB3747"/>
    <w:rsid w:val="00FC3AA3"/>
    <w:rsid w:val="00FD4E9A"/>
    <w:rsid w:val="01064C9A"/>
    <w:rsid w:val="015D7AE7"/>
    <w:rsid w:val="015E4AD6"/>
    <w:rsid w:val="016E03A4"/>
    <w:rsid w:val="017321BF"/>
    <w:rsid w:val="018C1643"/>
    <w:rsid w:val="0196601E"/>
    <w:rsid w:val="01A06E9D"/>
    <w:rsid w:val="01D940F3"/>
    <w:rsid w:val="01E74ACC"/>
    <w:rsid w:val="01ED28EB"/>
    <w:rsid w:val="0202284D"/>
    <w:rsid w:val="020C4532"/>
    <w:rsid w:val="02290C40"/>
    <w:rsid w:val="02555ED9"/>
    <w:rsid w:val="02582B3C"/>
    <w:rsid w:val="025D4D8E"/>
    <w:rsid w:val="02781BC8"/>
    <w:rsid w:val="028E4F47"/>
    <w:rsid w:val="02935D99"/>
    <w:rsid w:val="02C26A56"/>
    <w:rsid w:val="02D50DC8"/>
    <w:rsid w:val="02DD1A2B"/>
    <w:rsid w:val="02E5725D"/>
    <w:rsid w:val="02FB6494"/>
    <w:rsid w:val="030A1285"/>
    <w:rsid w:val="03123DCA"/>
    <w:rsid w:val="031A4F5C"/>
    <w:rsid w:val="032F672A"/>
    <w:rsid w:val="03351867"/>
    <w:rsid w:val="037979A5"/>
    <w:rsid w:val="03AC44C9"/>
    <w:rsid w:val="03D42646"/>
    <w:rsid w:val="03F139E0"/>
    <w:rsid w:val="03F24D41"/>
    <w:rsid w:val="03FE7EAB"/>
    <w:rsid w:val="04051239"/>
    <w:rsid w:val="04051E4B"/>
    <w:rsid w:val="040D2229"/>
    <w:rsid w:val="042913CB"/>
    <w:rsid w:val="043608CD"/>
    <w:rsid w:val="043B72BB"/>
    <w:rsid w:val="0442248D"/>
    <w:rsid w:val="0466617C"/>
    <w:rsid w:val="046D1E17"/>
    <w:rsid w:val="0479108F"/>
    <w:rsid w:val="048240E6"/>
    <w:rsid w:val="048700C5"/>
    <w:rsid w:val="048B5BE2"/>
    <w:rsid w:val="04C51395"/>
    <w:rsid w:val="04CA097A"/>
    <w:rsid w:val="04F963DA"/>
    <w:rsid w:val="050C0661"/>
    <w:rsid w:val="054A784B"/>
    <w:rsid w:val="05C70E9C"/>
    <w:rsid w:val="05D610DF"/>
    <w:rsid w:val="05E26854"/>
    <w:rsid w:val="06055C66"/>
    <w:rsid w:val="061B453B"/>
    <w:rsid w:val="06604E4C"/>
    <w:rsid w:val="067D155B"/>
    <w:rsid w:val="067D59FE"/>
    <w:rsid w:val="06930D7E"/>
    <w:rsid w:val="06AE26EF"/>
    <w:rsid w:val="06B741A3"/>
    <w:rsid w:val="06B86A37"/>
    <w:rsid w:val="06F07F7E"/>
    <w:rsid w:val="06F2019A"/>
    <w:rsid w:val="07057C9C"/>
    <w:rsid w:val="073132BA"/>
    <w:rsid w:val="0737795B"/>
    <w:rsid w:val="0754675F"/>
    <w:rsid w:val="07A70F85"/>
    <w:rsid w:val="07DD49A7"/>
    <w:rsid w:val="07F13FAE"/>
    <w:rsid w:val="08406584"/>
    <w:rsid w:val="08630B76"/>
    <w:rsid w:val="086E5D84"/>
    <w:rsid w:val="089E21A9"/>
    <w:rsid w:val="08AA4C4F"/>
    <w:rsid w:val="08FA3336"/>
    <w:rsid w:val="091361A6"/>
    <w:rsid w:val="094822F4"/>
    <w:rsid w:val="094C3466"/>
    <w:rsid w:val="0954775A"/>
    <w:rsid w:val="095C0456"/>
    <w:rsid w:val="09646A02"/>
    <w:rsid w:val="09BB5D90"/>
    <w:rsid w:val="09BF1E8A"/>
    <w:rsid w:val="09C77CD9"/>
    <w:rsid w:val="09C94AB7"/>
    <w:rsid w:val="09D43B87"/>
    <w:rsid w:val="09EC0AC0"/>
    <w:rsid w:val="09F50BC0"/>
    <w:rsid w:val="0A110938"/>
    <w:rsid w:val="0A2F6DC0"/>
    <w:rsid w:val="0A58213B"/>
    <w:rsid w:val="0A76424E"/>
    <w:rsid w:val="0A7B4003"/>
    <w:rsid w:val="0A7D009E"/>
    <w:rsid w:val="0ABB62EC"/>
    <w:rsid w:val="0ADF07FE"/>
    <w:rsid w:val="0AEA1189"/>
    <w:rsid w:val="0B3F457C"/>
    <w:rsid w:val="0B476C42"/>
    <w:rsid w:val="0B6161D8"/>
    <w:rsid w:val="0B9F71E3"/>
    <w:rsid w:val="0BA15DAE"/>
    <w:rsid w:val="0BAE6A65"/>
    <w:rsid w:val="0BE5207C"/>
    <w:rsid w:val="0C191D25"/>
    <w:rsid w:val="0C193AD3"/>
    <w:rsid w:val="0C281F69"/>
    <w:rsid w:val="0C601702"/>
    <w:rsid w:val="0C77770B"/>
    <w:rsid w:val="0CCE2B10"/>
    <w:rsid w:val="0CEE6D0E"/>
    <w:rsid w:val="0D0448CE"/>
    <w:rsid w:val="0D3E20CC"/>
    <w:rsid w:val="0D470B14"/>
    <w:rsid w:val="0D49663A"/>
    <w:rsid w:val="0D4B23B2"/>
    <w:rsid w:val="0D690A8B"/>
    <w:rsid w:val="0D6D1FAA"/>
    <w:rsid w:val="0DB60ADD"/>
    <w:rsid w:val="0DB937C0"/>
    <w:rsid w:val="0DB97206"/>
    <w:rsid w:val="0DCE08EE"/>
    <w:rsid w:val="0E06161B"/>
    <w:rsid w:val="0E4A676A"/>
    <w:rsid w:val="0E9C4B9E"/>
    <w:rsid w:val="0ECD6DF7"/>
    <w:rsid w:val="0EE20AF5"/>
    <w:rsid w:val="0F220EF1"/>
    <w:rsid w:val="0F4C357E"/>
    <w:rsid w:val="0F560745"/>
    <w:rsid w:val="0F781459"/>
    <w:rsid w:val="0F7F128E"/>
    <w:rsid w:val="0F91085C"/>
    <w:rsid w:val="0F911629"/>
    <w:rsid w:val="0FB83603"/>
    <w:rsid w:val="0FCE1079"/>
    <w:rsid w:val="0FE059CA"/>
    <w:rsid w:val="0FE837F8"/>
    <w:rsid w:val="1020799D"/>
    <w:rsid w:val="102B0279"/>
    <w:rsid w:val="102F23CA"/>
    <w:rsid w:val="10352EA6"/>
    <w:rsid w:val="10572E1C"/>
    <w:rsid w:val="10637908"/>
    <w:rsid w:val="10AB31B6"/>
    <w:rsid w:val="10BB33AB"/>
    <w:rsid w:val="10DB3A4D"/>
    <w:rsid w:val="10E11938"/>
    <w:rsid w:val="10F07C5F"/>
    <w:rsid w:val="10FA3B35"/>
    <w:rsid w:val="111E4BAE"/>
    <w:rsid w:val="117312F3"/>
    <w:rsid w:val="11761E61"/>
    <w:rsid w:val="11834D9C"/>
    <w:rsid w:val="11F72B09"/>
    <w:rsid w:val="11F97671"/>
    <w:rsid w:val="11FD79F3"/>
    <w:rsid w:val="121C22BB"/>
    <w:rsid w:val="1243681A"/>
    <w:rsid w:val="12511531"/>
    <w:rsid w:val="12535865"/>
    <w:rsid w:val="12631F4C"/>
    <w:rsid w:val="128D46DD"/>
    <w:rsid w:val="12B209DE"/>
    <w:rsid w:val="12C70696"/>
    <w:rsid w:val="12CB18A0"/>
    <w:rsid w:val="12CD386A"/>
    <w:rsid w:val="12F2507E"/>
    <w:rsid w:val="130B0801"/>
    <w:rsid w:val="131B0610"/>
    <w:rsid w:val="13315BA7"/>
    <w:rsid w:val="133D454B"/>
    <w:rsid w:val="1344242A"/>
    <w:rsid w:val="13841079"/>
    <w:rsid w:val="139B0557"/>
    <w:rsid w:val="13D11138"/>
    <w:rsid w:val="13E76BAD"/>
    <w:rsid w:val="140B32A9"/>
    <w:rsid w:val="14313B05"/>
    <w:rsid w:val="14354374"/>
    <w:rsid w:val="14537D9F"/>
    <w:rsid w:val="1454642A"/>
    <w:rsid w:val="147F0B94"/>
    <w:rsid w:val="148D72EB"/>
    <w:rsid w:val="149706C4"/>
    <w:rsid w:val="14AF3B06"/>
    <w:rsid w:val="14B46A8F"/>
    <w:rsid w:val="14CF38C9"/>
    <w:rsid w:val="14FB2910"/>
    <w:rsid w:val="150D619F"/>
    <w:rsid w:val="15404820"/>
    <w:rsid w:val="15867081"/>
    <w:rsid w:val="15C30B5A"/>
    <w:rsid w:val="15C70A44"/>
    <w:rsid w:val="15CC1BB7"/>
    <w:rsid w:val="15DA2525"/>
    <w:rsid w:val="16105F47"/>
    <w:rsid w:val="16111CBF"/>
    <w:rsid w:val="16157A01"/>
    <w:rsid w:val="161B669A"/>
    <w:rsid w:val="161C2B3E"/>
    <w:rsid w:val="16445BF1"/>
    <w:rsid w:val="16704C38"/>
    <w:rsid w:val="168054DF"/>
    <w:rsid w:val="1687656E"/>
    <w:rsid w:val="16896040"/>
    <w:rsid w:val="16985F3D"/>
    <w:rsid w:val="16F94C2D"/>
    <w:rsid w:val="17017F86"/>
    <w:rsid w:val="174E125F"/>
    <w:rsid w:val="175F1BF7"/>
    <w:rsid w:val="17832749"/>
    <w:rsid w:val="17C52D61"/>
    <w:rsid w:val="17C57205"/>
    <w:rsid w:val="17CD6DAC"/>
    <w:rsid w:val="17E46716"/>
    <w:rsid w:val="17F336CA"/>
    <w:rsid w:val="182459E3"/>
    <w:rsid w:val="182E58F1"/>
    <w:rsid w:val="182F59B3"/>
    <w:rsid w:val="18355136"/>
    <w:rsid w:val="18414ADE"/>
    <w:rsid w:val="184E2D57"/>
    <w:rsid w:val="184F6555"/>
    <w:rsid w:val="185E73B4"/>
    <w:rsid w:val="186802BC"/>
    <w:rsid w:val="18785ADA"/>
    <w:rsid w:val="187A7FF0"/>
    <w:rsid w:val="18B84674"/>
    <w:rsid w:val="18C354F3"/>
    <w:rsid w:val="18DC472B"/>
    <w:rsid w:val="18F367DF"/>
    <w:rsid w:val="191B532F"/>
    <w:rsid w:val="192C753C"/>
    <w:rsid w:val="19467685"/>
    <w:rsid w:val="194722F6"/>
    <w:rsid w:val="195F7277"/>
    <w:rsid w:val="19882298"/>
    <w:rsid w:val="19D11E91"/>
    <w:rsid w:val="1A102F1D"/>
    <w:rsid w:val="1A1D06F2"/>
    <w:rsid w:val="1A703458"/>
    <w:rsid w:val="1A75281D"/>
    <w:rsid w:val="1A82318C"/>
    <w:rsid w:val="1AB8095B"/>
    <w:rsid w:val="1AD765BA"/>
    <w:rsid w:val="1ADF63C7"/>
    <w:rsid w:val="1AF51BB0"/>
    <w:rsid w:val="1AFD2812"/>
    <w:rsid w:val="1B446693"/>
    <w:rsid w:val="1B5318F5"/>
    <w:rsid w:val="1B546265"/>
    <w:rsid w:val="1B7F43CE"/>
    <w:rsid w:val="1BC225EC"/>
    <w:rsid w:val="1BF27E9D"/>
    <w:rsid w:val="1C0B0014"/>
    <w:rsid w:val="1C0E117B"/>
    <w:rsid w:val="1C0E2F29"/>
    <w:rsid w:val="1C3A05C1"/>
    <w:rsid w:val="1C3D55BC"/>
    <w:rsid w:val="1C493F61"/>
    <w:rsid w:val="1C4B0B43"/>
    <w:rsid w:val="1CB82E95"/>
    <w:rsid w:val="1CD51C99"/>
    <w:rsid w:val="1CE912A0"/>
    <w:rsid w:val="1CFA4067"/>
    <w:rsid w:val="1D28626C"/>
    <w:rsid w:val="1D3544E5"/>
    <w:rsid w:val="1D60033D"/>
    <w:rsid w:val="1D6B76B2"/>
    <w:rsid w:val="1DB200FC"/>
    <w:rsid w:val="1DB775F0"/>
    <w:rsid w:val="1DCD2970"/>
    <w:rsid w:val="1DD206EB"/>
    <w:rsid w:val="1E2827E9"/>
    <w:rsid w:val="1E34479D"/>
    <w:rsid w:val="1E5F5CBE"/>
    <w:rsid w:val="1E627079"/>
    <w:rsid w:val="1E8557F5"/>
    <w:rsid w:val="1E8F5790"/>
    <w:rsid w:val="1E9811D0"/>
    <w:rsid w:val="1EA6796A"/>
    <w:rsid w:val="1ECA7273"/>
    <w:rsid w:val="1F2760B0"/>
    <w:rsid w:val="1F3A5DE3"/>
    <w:rsid w:val="1F3F6FCE"/>
    <w:rsid w:val="1F483A0F"/>
    <w:rsid w:val="1F4B6242"/>
    <w:rsid w:val="1F705CA9"/>
    <w:rsid w:val="1F7F04C5"/>
    <w:rsid w:val="1F9000F9"/>
    <w:rsid w:val="1FA14E05"/>
    <w:rsid w:val="1FA228EE"/>
    <w:rsid w:val="1FA470FB"/>
    <w:rsid w:val="1FAA2B29"/>
    <w:rsid w:val="1FC63B1B"/>
    <w:rsid w:val="1FD20711"/>
    <w:rsid w:val="1FEC17D3"/>
    <w:rsid w:val="20142AD8"/>
    <w:rsid w:val="202A00E4"/>
    <w:rsid w:val="20511636"/>
    <w:rsid w:val="205B794B"/>
    <w:rsid w:val="2076109D"/>
    <w:rsid w:val="20B31429"/>
    <w:rsid w:val="20BA235A"/>
    <w:rsid w:val="20C5795A"/>
    <w:rsid w:val="20D52267"/>
    <w:rsid w:val="20EB2397"/>
    <w:rsid w:val="211B2000"/>
    <w:rsid w:val="21593FC7"/>
    <w:rsid w:val="2185709F"/>
    <w:rsid w:val="218A3047"/>
    <w:rsid w:val="219A525F"/>
    <w:rsid w:val="21AE2AB8"/>
    <w:rsid w:val="21AF477A"/>
    <w:rsid w:val="21B207FA"/>
    <w:rsid w:val="21C86AC2"/>
    <w:rsid w:val="21C914F7"/>
    <w:rsid w:val="21ED35E0"/>
    <w:rsid w:val="21FE759C"/>
    <w:rsid w:val="2200594D"/>
    <w:rsid w:val="22054E33"/>
    <w:rsid w:val="227855A0"/>
    <w:rsid w:val="22922665"/>
    <w:rsid w:val="22A77C33"/>
    <w:rsid w:val="22B6684D"/>
    <w:rsid w:val="22DD3655"/>
    <w:rsid w:val="22E56469"/>
    <w:rsid w:val="23052BAC"/>
    <w:rsid w:val="23123AE8"/>
    <w:rsid w:val="23137077"/>
    <w:rsid w:val="231921B3"/>
    <w:rsid w:val="232648D2"/>
    <w:rsid w:val="23300975"/>
    <w:rsid w:val="233A4603"/>
    <w:rsid w:val="23457E4E"/>
    <w:rsid w:val="23496F3C"/>
    <w:rsid w:val="23567BE9"/>
    <w:rsid w:val="237F295E"/>
    <w:rsid w:val="23B950A9"/>
    <w:rsid w:val="23CC7D97"/>
    <w:rsid w:val="23CD5478"/>
    <w:rsid w:val="23E9602A"/>
    <w:rsid w:val="23EC5741"/>
    <w:rsid w:val="24125580"/>
    <w:rsid w:val="241F54DD"/>
    <w:rsid w:val="2426102C"/>
    <w:rsid w:val="24305A06"/>
    <w:rsid w:val="243D7158"/>
    <w:rsid w:val="2443398C"/>
    <w:rsid w:val="246A716A"/>
    <w:rsid w:val="2494457D"/>
    <w:rsid w:val="249E5066"/>
    <w:rsid w:val="24DB3C9A"/>
    <w:rsid w:val="24F91C0D"/>
    <w:rsid w:val="25115838"/>
    <w:rsid w:val="257162D7"/>
    <w:rsid w:val="259F2E44"/>
    <w:rsid w:val="25AC730F"/>
    <w:rsid w:val="25D4203F"/>
    <w:rsid w:val="25EF4FE7"/>
    <w:rsid w:val="25F174B9"/>
    <w:rsid w:val="25F544F2"/>
    <w:rsid w:val="25F7421F"/>
    <w:rsid w:val="26246B85"/>
    <w:rsid w:val="265167AB"/>
    <w:rsid w:val="2655753A"/>
    <w:rsid w:val="266329CC"/>
    <w:rsid w:val="266D4CF0"/>
    <w:rsid w:val="2681079B"/>
    <w:rsid w:val="268F110A"/>
    <w:rsid w:val="26A36964"/>
    <w:rsid w:val="26A5092E"/>
    <w:rsid w:val="26E2765C"/>
    <w:rsid w:val="26E33204"/>
    <w:rsid w:val="26E903D8"/>
    <w:rsid w:val="26ED4742"/>
    <w:rsid w:val="27096B9A"/>
    <w:rsid w:val="272C4BAB"/>
    <w:rsid w:val="27310233"/>
    <w:rsid w:val="274D6ADF"/>
    <w:rsid w:val="27846795"/>
    <w:rsid w:val="27871DE1"/>
    <w:rsid w:val="27960276"/>
    <w:rsid w:val="27995277"/>
    <w:rsid w:val="279F4B11"/>
    <w:rsid w:val="27BA5D13"/>
    <w:rsid w:val="27C46B92"/>
    <w:rsid w:val="27DB49A0"/>
    <w:rsid w:val="27DF1C1D"/>
    <w:rsid w:val="2810274A"/>
    <w:rsid w:val="281E58FF"/>
    <w:rsid w:val="294D4F31"/>
    <w:rsid w:val="2959155B"/>
    <w:rsid w:val="295C2DFA"/>
    <w:rsid w:val="29842A7C"/>
    <w:rsid w:val="298567F4"/>
    <w:rsid w:val="29A04B18"/>
    <w:rsid w:val="29A766B9"/>
    <w:rsid w:val="29BF5862"/>
    <w:rsid w:val="29CE03FA"/>
    <w:rsid w:val="29F131D5"/>
    <w:rsid w:val="2A027E45"/>
    <w:rsid w:val="2A1A6F3D"/>
    <w:rsid w:val="2A3655E9"/>
    <w:rsid w:val="2A3A75DF"/>
    <w:rsid w:val="2A44045E"/>
    <w:rsid w:val="2A8411F4"/>
    <w:rsid w:val="2A895E70"/>
    <w:rsid w:val="2AAE6163"/>
    <w:rsid w:val="2AB949A8"/>
    <w:rsid w:val="2ACB6489"/>
    <w:rsid w:val="2AD26B9B"/>
    <w:rsid w:val="2AE00186"/>
    <w:rsid w:val="2AE354C1"/>
    <w:rsid w:val="2AFB4FC0"/>
    <w:rsid w:val="2B1E480B"/>
    <w:rsid w:val="2B25203D"/>
    <w:rsid w:val="2B2D7144"/>
    <w:rsid w:val="2B391645"/>
    <w:rsid w:val="2B503968"/>
    <w:rsid w:val="2B5D13AB"/>
    <w:rsid w:val="2B603545"/>
    <w:rsid w:val="2B626E5E"/>
    <w:rsid w:val="2B6C3A27"/>
    <w:rsid w:val="2B717030"/>
    <w:rsid w:val="2BA40D73"/>
    <w:rsid w:val="2BA92E81"/>
    <w:rsid w:val="2BCC4267"/>
    <w:rsid w:val="2BD97069"/>
    <w:rsid w:val="2BEE2B0E"/>
    <w:rsid w:val="2BFF463C"/>
    <w:rsid w:val="2C061A05"/>
    <w:rsid w:val="2C1D2D14"/>
    <w:rsid w:val="2C273B93"/>
    <w:rsid w:val="2C2C73FB"/>
    <w:rsid w:val="2C567FD4"/>
    <w:rsid w:val="2C8114F5"/>
    <w:rsid w:val="2CC11743"/>
    <w:rsid w:val="2CD86C3B"/>
    <w:rsid w:val="2D1B5A67"/>
    <w:rsid w:val="2D347DD7"/>
    <w:rsid w:val="2D990AC0"/>
    <w:rsid w:val="2DA01E4F"/>
    <w:rsid w:val="2DA60AE7"/>
    <w:rsid w:val="2DFD239E"/>
    <w:rsid w:val="2E0423DE"/>
    <w:rsid w:val="2E224612"/>
    <w:rsid w:val="2E7806D6"/>
    <w:rsid w:val="2E9474F3"/>
    <w:rsid w:val="2E951288"/>
    <w:rsid w:val="2EA041F3"/>
    <w:rsid w:val="2EA13552"/>
    <w:rsid w:val="2EB45BB2"/>
    <w:rsid w:val="2EBE1250"/>
    <w:rsid w:val="2ECD2E79"/>
    <w:rsid w:val="2F546A4D"/>
    <w:rsid w:val="2F877422"/>
    <w:rsid w:val="2F882B9B"/>
    <w:rsid w:val="2FBB634B"/>
    <w:rsid w:val="2FDD386F"/>
    <w:rsid w:val="2FFE5E67"/>
    <w:rsid w:val="300F506A"/>
    <w:rsid w:val="301362BF"/>
    <w:rsid w:val="303B19BB"/>
    <w:rsid w:val="304940D8"/>
    <w:rsid w:val="304E16EE"/>
    <w:rsid w:val="308E5F8F"/>
    <w:rsid w:val="30B044F1"/>
    <w:rsid w:val="30CA619D"/>
    <w:rsid w:val="30D50061"/>
    <w:rsid w:val="30D616E4"/>
    <w:rsid w:val="30F36074"/>
    <w:rsid w:val="310634ED"/>
    <w:rsid w:val="315832EB"/>
    <w:rsid w:val="31C66AD5"/>
    <w:rsid w:val="31CC3212"/>
    <w:rsid w:val="31D77D3F"/>
    <w:rsid w:val="31ED4F37"/>
    <w:rsid w:val="31F6605D"/>
    <w:rsid w:val="32250B75"/>
    <w:rsid w:val="32335040"/>
    <w:rsid w:val="3264169D"/>
    <w:rsid w:val="3264668C"/>
    <w:rsid w:val="326E5814"/>
    <w:rsid w:val="327E0AA7"/>
    <w:rsid w:val="32B352AE"/>
    <w:rsid w:val="32CB34CA"/>
    <w:rsid w:val="32F55AD4"/>
    <w:rsid w:val="33002F70"/>
    <w:rsid w:val="33264770"/>
    <w:rsid w:val="33381FDE"/>
    <w:rsid w:val="33410EC3"/>
    <w:rsid w:val="3356182A"/>
    <w:rsid w:val="3361798A"/>
    <w:rsid w:val="336A20AE"/>
    <w:rsid w:val="336B7F40"/>
    <w:rsid w:val="33705E1F"/>
    <w:rsid w:val="33844870"/>
    <w:rsid w:val="33A2776F"/>
    <w:rsid w:val="33A930DF"/>
    <w:rsid w:val="33BC1065"/>
    <w:rsid w:val="33BE0E17"/>
    <w:rsid w:val="33BE4DDD"/>
    <w:rsid w:val="34117602"/>
    <w:rsid w:val="34180991"/>
    <w:rsid w:val="342A4220"/>
    <w:rsid w:val="343C3F54"/>
    <w:rsid w:val="34670FD0"/>
    <w:rsid w:val="346E2F5B"/>
    <w:rsid w:val="34760167"/>
    <w:rsid w:val="347E456C"/>
    <w:rsid w:val="348707DF"/>
    <w:rsid w:val="34BB756E"/>
    <w:rsid w:val="34E40873"/>
    <w:rsid w:val="34E515F1"/>
    <w:rsid w:val="350E769E"/>
    <w:rsid w:val="352E1AEE"/>
    <w:rsid w:val="35393C3E"/>
    <w:rsid w:val="354D5D4F"/>
    <w:rsid w:val="3580079E"/>
    <w:rsid w:val="35926521"/>
    <w:rsid w:val="35A2152A"/>
    <w:rsid w:val="35AA386B"/>
    <w:rsid w:val="35B5220F"/>
    <w:rsid w:val="35EB5C31"/>
    <w:rsid w:val="36264778"/>
    <w:rsid w:val="363A4900"/>
    <w:rsid w:val="36401AD9"/>
    <w:rsid w:val="364E5E06"/>
    <w:rsid w:val="3660217B"/>
    <w:rsid w:val="36797849"/>
    <w:rsid w:val="36A93B22"/>
    <w:rsid w:val="36BC21EB"/>
    <w:rsid w:val="36BE50F4"/>
    <w:rsid w:val="36E44B5A"/>
    <w:rsid w:val="36EC1C61"/>
    <w:rsid w:val="36F751BB"/>
    <w:rsid w:val="36FD5C1C"/>
    <w:rsid w:val="36FF3742"/>
    <w:rsid w:val="37227431"/>
    <w:rsid w:val="37321D6A"/>
    <w:rsid w:val="373E1B32"/>
    <w:rsid w:val="374B4BD9"/>
    <w:rsid w:val="37503F9E"/>
    <w:rsid w:val="375B7600"/>
    <w:rsid w:val="37621F23"/>
    <w:rsid w:val="376738EE"/>
    <w:rsid w:val="376E400E"/>
    <w:rsid w:val="37AF33BA"/>
    <w:rsid w:val="381B27FE"/>
    <w:rsid w:val="382D42DF"/>
    <w:rsid w:val="384947D8"/>
    <w:rsid w:val="388B6C21"/>
    <w:rsid w:val="38993FF8"/>
    <w:rsid w:val="38BB18EB"/>
    <w:rsid w:val="38C90128"/>
    <w:rsid w:val="38D97CDC"/>
    <w:rsid w:val="38E0306E"/>
    <w:rsid w:val="38E14DC8"/>
    <w:rsid w:val="38F365CE"/>
    <w:rsid w:val="3914724D"/>
    <w:rsid w:val="392F1F9F"/>
    <w:rsid w:val="398F021E"/>
    <w:rsid w:val="399A3BF6"/>
    <w:rsid w:val="39B12CEE"/>
    <w:rsid w:val="39E17AAC"/>
    <w:rsid w:val="39E47C98"/>
    <w:rsid w:val="3A233BEC"/>
    <w:rsid w:val="3A396F6B"/>
    <w:rsid w:val="3A3E2771"/>
    <w:rsid w:val="3A421F6E"/>
    <w:rsid w:val="3A4D4CA3"/>
    <w:rsid w:val="3AA17726"/>
    <w:rsid w:val="3AA37843"/>
    <w:rsid w:val="3ABB064C"/>
    <w:rsid w:val="3ACE1B5F"/>
    <w:rsid w:val="3AD65945"/>
    <w:rsid w:val="3AF11EE4"/>
    <w:rsid w:val="3AF316D5"/>
    <w:rsid w:val="3B0A0908"/>
    <w:rsid w:val="3B0E664A"/>
    <w:rsid w:val="3B2319C9"/>
    <w:rsid w:val="3B255741"/>
    <w:rsid w:val="3B7A5A8D"/>
    <w:rsid w:val="3B802F39"/>
    <w:rsid w:val="3B8A398A"/>
    <w:rsid w:val="3BA3483B"/>
    <w:rsid w:val="3BAE7BCD"/>
    <w:rsid w:val="3BD70954"/>
    <w:rsid w:val="3BE93F67"/>
    <w:rsid w:val="3BFB6BDC"/>
    <w:rsid w:val="3C0D6FEE"/>
    <w:rsid w:val="3C1F03E3"/>
    <w:rsid w:val="3C2E3A51"/>
    <w:rsid w:val="3C371BD0"/>
    <w:rsid w:val="3CBB137A"/>
    <w:rsid w:val="3CBE6C4A"/>
    <w:rsid w:val="3CC348C5"/>
    <w:rsid w:val="3CC61F49"/>
    <w:rsid w:val="3CDE3DFA"/>
    <w:rsid w:val="3CE25A8E"/>
    <w:rsid w:val="3CE51807"/>
    <w:rsid w:val="3D2A104E"/>
    <w:rsid w:val="3D4225DB"/>
    <w:rsid w:val="3D8675FF"/>
    <w:rsid w:val="3DD376D7"/>
    <w:rsid w:val="3DE11DF4"/>
    <w:rsid w:val="3DE2791A"/>
    <w:rsid w:val="3DFD08A4"/>
    <w:rsid w:val="3E1A3557"/>
    <w:rsid w:val="3E2278E7"/>
    <w:rsid w:val="3E32264F"/>
    <w:rsid w:val="3E444130"/>
    <w:rsid w:val="3E524A9F"/>
    <w:rsid w:val="3E5A1BA6"/>
    <w:rsid w:val="3E703177"/>
    <w:rsid w:val="3E80398F"/>
    <w:rsid w:val="3EA548B6"/>
    <w:rsid w:val="3EB5502E"/>
    <w:rsid w:val="3EBC016B"/>
    <w:rsid w:val="3EC62D97"/>
    <w:rsid w:val="3EE15E23"/>
    <w:rsid w:val="3F031402"/>
    <w:rsid w:val="3F051B12"/>
    <w:rsid w:val="3F3B1E82"/>
    <w:rsid w:val="3F400D9C"/>
    <w:rsid w:val="3F516B05"/>
    <w:rsid w:val="3F6902F3"/>
    <w:rsid w:val="3F696545"/>
    <w:rsid w:val="3F760C61"/>
    <w:rsid w:val="3F786788"/>
    <w:rsid w:val="3F8844F1"/>
    <w:rsid w:val="3F8F3AD1"/>
    <w:rsid w:val="3F9527D0"/>
    <w:rsid w:val="3FB377C0"/>
    <w:rsid w:val="3FE8403A"/>
    <w:rsid w:val="3FEE25A6"/>
    <w:rsid w:val="40055B41"/>
    <w:rsid w:val="401B47BE"/>
    <w:rsid w:val="403E7262"/>
    <w:rsid w:val="40525BD2"/>
    <w:rsid w:val="405A09AE"/>
    <w:rsid w:val="405A7C3B"/>
    <w:rsid w:val="405C6FF5"/>
    <w:rsid w:val="405D3F60"/>
    <w:rsid w:val="40621B84"/>
    <w:rsid w:val="40714F85"/>
    <w:rsid w:val="40721429"/>
    <w:rsid w:val="40AE05DB"/>
    <w:rsid w:val="40F97454"/>
    <w:rsid w:val="40FF6AE4"/>
    <w:rsid w:val="41195C70"/>
    <w:rsid w:val="412546ED"/>
    <w:rsid w:val="41287D39"/>
    <w:rsid w:val="412F3A1A"/>
    <w:rsid w:val="413C4850"/>
    <w:rsid w:val="415F5422"/>
    <w:rsid w:val="416C3FD3"/>
    <w:rsid w:val="419664C1"/>
    <w:rsid w:val="41A05B22"/>
    <w:rsid w:val="41CD2359"/>
    <w:rsid w:val="41CE6B33"/>
    <w:rsid w:val="41E2438C"/>
    <w:rsid w:val="41F83BB0"/>
    <w:rsid w:val="422624CB"/>
    <w:rsid w:val="42263ECC"/>
    <w:rsid w:val="42552DB0"/>
    <w:rsid w:val="4263645E"/>
    <w:rsid w:val="427C2FBE"/>
    <w:rsid w:val="42975177"/>
    <w:rsid w:val="42B9385B"/>
    <w:rsid w:val="42C43A92"/>
    <w:rsid w:val="42DB633D"/>
    <w:rsid w:val="43362D6B"/>
    <w:rsid w:val="43522107"/>
    <w:rsid w:val="436200C8"/>
    <w:rsid w:val="43762FDE"/>
    <w:rsid w:val="43866F99"/>
    <w:rsid w:val="438703BF"/>
    <w:rsid w:val="43A062AD"/>
    <w:rsid w:val="43BB4E95"/>
    <w:rsid w:val="43BE4985"/>
    <w:rsid w:val="43E17A18"/>
    <w:rsid w:val="43FC5E58"/>
    <w:rsid w:val="440700DA"/>
    <w:rsid w:val="443217DC"/>
    <w:rsid w:val="4440539A"/>
    <w:rsid w:val="44454FA7"/>
    <w:rsid w:val="444A7FC7"/>
    <w:rsid w:val="447B63D2"/>
    <w:rsid w:val="44B33DBE"/>
    <w:rsid w:val="44E16B7D"/>
    <w:rsid w:val="44F436E3"/>
    <w:rsid w:val="44FA19ED"/>
    <w:rsid w:val="451505D5"/>
    <w:rsid w:val="45402177"/>
    <w:rsid w:val="45633157"/>
    <w:rsid w:val="45684BA8"/>
    <w:rsid w:val="45B147A1"/>
    <w:rsid w:val="45B740BC"/>
    <w:rsid w:val="45B82804"/>
    <w:rsid w:val="460F161D"/>
    <w:rsid w:val="461B60BF"/>
    <w:rsid w:val="46265EF3"/>
    <w:rsid w:val="463B406B"/>
    <w:rsid w:val="4644178C"/>
    <w:rsid w:val="46601D24"/>
    <w:rsid w:val="469D4D26"/>
    <w:rsid w:val="46B8390E"/>
    <w:rsid w:val="46C4716E"/>
    <w:rsid w:val="46E67BA7"/>
    <w:rsid w:val="470B1C8F"/>
    <w:rsid w:val="47152E1D"/>
    <w:rsid w:val="471748B1"/>
    <w:rsid w:val="47490A0A"/>
    <w:rsid w:val="4776683D"/>
    <w:rsid w:val="478D6B48"/>
    <w:rsid w:val="47A164CE"/>
    <w:rsid w:val="47BC742D"/>
    <w:rsid w:val="47CC2C32"/>
    <w:rsid w:val="47E9510A"/>
    <w:rsid w:val="4828326E"/>
    <w:rsid w:val="48284AC3"/>
    <w:rsid w:val="48685879"/>
    <w:rsid w:val="486C0E54"/>
    <w:rsid w:val="486D24D6"/>
    <w:rsid w:val="487B5A53"/>
    <w:rsid w:val="487D4E0F"/>
    <w:rsid w:val="48A9436F"/>
    <w:rsid w:val="49057217"/>
    <w:rsid w:val="49207121"/>
    <w:rsid w:val="49382AE4"/>
    <w:rsid w:val="49537BBA"/>
    <w:rsid w:val="49552362"/>
    <w:rsid w:val="49942410"/>
    <w:rsid w:val="49B96286"/>
    <w:rsid w:val="49C07DD0"/>
    <w:rsid w:val="49C22889"/>
    <w:rsid w:val="49CF51F6"/>
    <w:rsid w:val="49E7122E"/>
    <w:rsid w:val="49EA0282"/>
    <w:rsid w:val="49F11610"/>
    <w:rsid w:val="49F44C5D"/>
    <w:rsid w:val="49F92273"/>
    <w:rsid w:val="49FD6207"/>
    <w:rsid w:val="4A026EA9"/>
    <w:rsid w:val="4A6E2C61"/>
    <w:rsid w:val="4A720D4A"/>
    <w:rsid w:val="4A861A6F"/>
    <w:rsid w:val="4A897A9B"/>
    <w:rsid w:val="4AA46683"/>
    <w:rsid w:val="4AB10B7C"/>
    <w:rsid w:val="4AB473B3"/>
    <w:rsid w:val="4AD71F7E"/>
    <w:rsid w:val="4AF5250A"/>
    <w:rsid w:val="4B0917B1"/>
    <w:rsid w:val="4B0F7F5A"/>
    <w:rsid w:val="4B165FC1"/>
    <w:rsid w:val="4B313C8F"/>
    <w:rsid w:val="4B4B4D50"/>
    <w:rsid w:val="4B9761E7"/>
    <w:rsid w:val="4B9F6E4A"/>
    <w:rsid w:val="4BA40904"/>
    <w:rsid w:val="4C2C4196"/>
    <w:rsid w:val="4C4C6FD2"/>
    <w:rsid w:val="4C4F070C"/>
    <w:rsid w:val="4C9149E5"/>
    <w:rsid w:val="4C9D30F8"/>
    <w:rsid w:val="4CA961D2"/>
    <w:rsid w:val="4CBB0446"/>
    <w:rsid w:val="4D081F48"/>
    <w:rsid w:val="4D587BF8"/>
    <w:rsid w:val="4D754306"/>
    <w:rsid w:val="4D8409ED"/>
    <w:rsid w:val="4D8B3B2A"/>
    <w:rsid w:val="4DA30E74"/>
    <w:rsid w:val="4DA52EEE"/>
    <w:rsid w:val="4DBB1AD3"/>
    <w:rsid w:val="4DC96400"/>
    <w:rsid w:val="4DD23507"/>
    <w:rsid w:val="4DDF6454"/>
    <w:rsid w:val="4DEB281B"/>
    <w:rsid w:val="4E144741"/>
    <w:rsid w:val="4E172D37"/>
    <w:rsid w:val="4EB54126"/>
    <w:rsid w:val="4EB66985"/>
    <w:rsid w:val="4ECC677E"/>
    <w:rsid w:val="4F122A8C"/>
    <w:rsid w:val="4F373224"/>
    <w:rsid w:val="4F3F4BCC"/>
    <w:rsid w:val="4F594BCD"/>
    <w:rsid w:val="4FD736D8"/>
    <w:rsid w:val="4FD74E04"/>
    <w:rsid w:val="4FDE5D7C"/>
    <w:rsid w:val="4FEB6B02"/>
    <w:rsid w:val="50125E3D"/>
    <w:rsid w:val="501A73E7"/>
    <w:rsid w:val="504601DC"/>
    <w:rsid w:val="505B3C87"/>
    <w:rsid w:val="506646E3"/>
    <w:rsid w:val="506777F3"/>
    <w:rsid w:val="507705FD"/>
    <w:rsid w:val="5079410E"/>
    <w:rsid w:val="50A77D1A"/>
    <w:rsid w:val="50B05655"/>
    <w:rsid w:val="50CB53F2"/>
    <w:rsid w:val="50ED094E"/>
    <w:rsid w:val="50F10148"/>
    <w:rsid w:val="510F4A72"/>
    <w:rsid w:val="511107EA"/>
    <w:rsid w:val="51683885"/>
    <w:rsid w:val="517C3DB7"/>
    <w:rsid w:val="51E8779D"/>
    <w:rsid w:val="521155C7"/>
    <w:rsid w:val="52187956"/>
    <w:rsid w:val="521C7CD0"/>
    <w:rsid w:val="521E63FB"/>
    <w:rsid w:val="521F3E66"/>
    <w:rsid w:val="523A689E"/>
    <w:rsid w:val="526656D0"/>
    <w:rsid w:val="52A1339B"/>
    <w:rsid w:val="52AC5B55"/>
    <w:rsid w:val="52CE05EE"/>
    <w:rsid w:val="52D675F5"/>
    <w:rsid w:val="52E33AC0"/>
    <w:rsid w:val="52F7756C"/>
    <w:rsid w:val="53395DD6"/>
    <w:rsid w:val="533C1422"/>
    <w:rsid w:val="535E1F2D"/>
    <w:rsid w:val="535E583D"/>
    <w:rsid w:val="53654BE1"/>
    <w:rsid w:val="539B439B"/>
    <w:rsid w:val="53C733E2"/>
    <w:rsid w:val="53D31D87"/>
    <w:rsid w:val="53F73CC7"/>
    <w:rsid w:val="54077C82"/>
    <w:rsid w:val="54591AD8"/>
    <w:rsid w:val="545D5AF4"/>
    <w:rsid w:val="545D5D44"/>
    <w:rsid w:val="546F31BF"/>
    <w:rsid w:val="547215A0"/>
    <w:rsid w:val="547277F2"/>
    <w:rsid w:val="55385606"/>
    <w:rsid w:val="55540CA5"/>
    <w:rsid w:val="55592760"/>
    <w:rsid w:val="55A427FB"/>
    <w:rsid w:val="55A7320F"/>
    <w:rsid w:val="55AA6B17"/>
    <w:rsid w:val="55D75C50"/>
    <w:rsid w:val="55DD67C0"/>
    <w:rsid w:val="55F45FE4"/>
    <w:rsid w:val="565151E5"/>
    <w:rsid w:val="569D042A"/>
    <w:rsid w:val="56E46EA3"/>
    <w:rsid w:val="56E942CC"/>
    <w:rsid w:val="56FA37FE"/>
    <w:rsid w:val="56FC5F10"/>
    <w:rsid w:val="57312A13"/>
    <w:rsid w:val="57686C8A"/>
    <w:rsid w:val="57F349DA"/>
    <w:rsid w:val="583628E4"/>
    <w:rsid w:val="58366D88"/>
    <w:rsid w:val="584552B4"/>
    <w:rsid w:val="58492617"/>
    <w:rsid w:val="585107C9"/>
    <w:rsid w:val="587F7924"/>
    <w:rsid w:val="58B101BD"/>
    <w:rsid w:val="58CA0AC5"/>
    <w:rsid w:val="58D8399B"/>
    <w:rsid w:val="58F336EB"/>
    <w:rsid w:val="59057DA2"/>
    <w:rsid w:val="594F1EAF"/>
    <w:rsid w:val="59507A80"/>
    <w:rsid w:val="598541D6"/>
    <w:rsid w:val="59E82856"/>
    <w:rsid w:val="59EF612E"/>
    <w:rsid w:val="59F760A3"/>
    <w:rsid w:val="5A0233C6"/>
    <w:rsid w:val="5A200403"/>
    <w:rsid w:val="5A235F34"/>
    <w:rsid w:val="5A364E1D"/>
    <w:rsid w:val="5A4D7069"/>
    <w:rsid w:val="5A4E03B9"/>
    <w:rsid w:val="5A623E64"/>
    <w:rsid w:val="5A6776CD"/>
    <w:rsid w:val="5A690D4F"/>
    <w:rsid w:val="5A6E2809"/>
    <w:rsid w:val="5A6E45B7"/>
    <w:rsid w:val="5A843DDB"/>
    <w:rsid w:val="5A85513D"/>
    <w:rsid w:val="5A970CFD"/>
    <w:rsid w:val="5A9B1124"/>
    <w:rsid w:val="5AA64E0B"/>
    <w:rsid w:val="5ABC3575"/>
    <w:rsid w:val="5B022F52"/>
    <w:rsid w:val="5B4730A0"/>
    <w:rsid w:val="5B4A5024"/>
    <w:rsid w:val="5B697EEF"/>
    <w:rsid w:val="5B9E0ECC"/>
    <w:rsid w:val="5BB10BFF"/>
    <w:rsid w:val="5BB701E0"/>
    <w:rsid w:val="5C086D3A"/>
    <w:rsid w:val="5C0C4088"/>
    <w:rsid w:val="5C2F5FC8"/>
    <w:rsid w:val="5C4A2E02"/>
    <w:rsid w:val="5C515CA6"/>
    <w:rsid w:val="5C565BFF"/>
    <w:rsid w:val="5C5F2B7C"/>
    <w:rsid w:val="5C6739B4"/>
    <w:rsid w:val="5C6E4D42"/>
    <w:rsid w:val="5C797243"/>
    <w:rsid w:val="5CB54488"/>
    <w:rsid w:val="5CDD3C76"/>
    <w:rsid w:val="5CFF75CE"/>
    <w:rsid w:val="5D417D61"/>
    <w:rsid w:val="5D526412"/>
    <w:rsid w:val="5D53404A"/>
    <w:rsid w:val="5D77700A"/>
    <w:rsid w:val="5D7E2D63"/>
    <w:rsid w:val="5D9562FF"/>
    <w:rsid w:val="5DBA7B13"/>
    <w:rsid w:val="5DD706C5"/>
    <w:rsid w:val="5DF934A1"/>
    <w:rsid w:val="5E3700EB"/>
    <w:rsid w:val="5E563CE0"/>
    <w:rsid w:val="5E5B0ABA"/>
    <w:rsid w:val="5E5B12F6"/>
    <w:rsid w:val="5EAA5DDA"/>
    <w:rsid w:val="5EEB4428"/>
    <w:rsid w:val="5F013C4C"/>
    <w:rsid w:val="5F2A1DEF"/>
    <w:rsid w:val="5F313E05"/>
    <w:rsid w:val="5F43741E"/>
    <w:rsid w:val="5F61293D"/>
    <w:rsid w:val="5F7139E0"/>
    <w:rsid w:val="5F93686E"/>
    <w:rsid w:val="5FA558FD"/>
    <w:rsid w:val="5FB91781"/>
    <w:rsid w:val="5FF578A5"/>
    <w:rsid w:val="60382601"/>
    <w:rsid w:val="60487659"/>
    <w:rsid w:val="60536729"/>
    <w:rsid w:val="60741BD4"/>
    <w:rsid w:val="60BA67A8"/>
    <w:rsid w:val="60D62EB6"/>
    <w:rsid w:val="60EA2A87"/>
    <w:rsid w:val="60F370F3"/>
    <w:rsid w:val="610671B8"/>
    <w:rsid w:val="611B6B1B"/>
    <w:rsid w:val="61377DF9"/>
    <w:rsid w:val="61543B01"/>
    <w:rsid w:val="61DB4C28"/>
    <w:rsid w:val="621E4B15"/>
    <w:rsid w:val="6220263B"/>
    <w:rsid w:val="62392017"/>
    <w:rsid w:val="62456545"/>
    <w:rsid w:val="62774225"/>
    <w:rsid w:val="628C5F22"/>
    <w:rsid w:val="628E5F99"/>
    <w:rsid w:val="62B62F9F"/>
    <w:rsid w:val="62C1482C"/>
    <w:rsid w:val="62CA07F9"/>
    <w:rsid w:val="62D526DC"/>
    <w:rsid w:val="62DA6676"/>
    <w:rsid w:val="62FB6C04"/>
    <w:rsid w:val="633D585C"/>
    <w:rsid w:val="634B1075"/>
    <w:rsid w:val="634B193A"/>
    <w:rsid w:val="6356208C"/>
    <w:rsid w:val="6376632A"/>
    <w:rsid w:val="63851066"/>
    <w:rsid w:val="639D5F0D"/>
    <w:rsid w:val="63A67E73"/>
    <w:rsid w:val="63DA2CBD"/>
    <w:rsid w:val="63FD69C4"/>
    <w:rsid w:val="64047D3A"/>
    <w:rsid w:val="640D6A68"/>
    <w:rsid w:val="643756FF"/>
    <w:rsid w:val="6454481E"/>
    <w:rsid w:val="64A21A2D"/>
    <w:rsid w:val="64A31301"/>
    <w:rsid w:val="64D21BE7"/>
    <w:rsid w:val="65006754"/>
    <w:rsid w:val="65083385"/>
    <w:rsid w:val="65297A59"/>
    <w:rsid w:val="65336B29"/>
    <w:rsid w:val="65440DD0"/>
    <w:rsid w:val="654523B9"/>
    <w:rsid w:val="6595362A"/>
    <w:rsid w:val="65F056C5"/>
    <w:rsid w:val="65FF07B9"/>
    <w:rsid w:val="661A151E"/>
    <w:rsid w:val="662C39C8"/>
    <w:rsid w:val="663604B4"/>
    <w:rsid w:val="66372649"/>
    <w:rsid w:val="664B7EA3"/>
    <w:rsid w:val="6655487D"/>
    <w:rsid w:val="666176C6"/>
    <w:rsid w:val="66655058"/>
    <w:rsid w:val="666D1BC7"/>
    <w:rsid w:val="667175DE"/>
    <w:rsid w:val="6692787F"/>
    <w:rsid w:val="66AF4698"/>
    <w:rsid w:val="66B05270"/>
    <w:rsid w:val="66BB6DD6"/>
    <w:rsid w:val="66BE523C"/>
    <w:rsid w:val="66C44C7C"/>
    <w:rsid w:val="66CF4CCB"/>
    <w:rsid w:val="66D71736"/>
    <w:rsid w:val="671061EB"/>
    <w:rsid w:val="671604B0"/>
    <w:rsid w:val="673E3563"/>
    <w:rsid w:val="67510385"/>
    <w:rsid w:val="6764121C"/>
    <w:rsid w:val="676E615C"/>
    <w:rsid w:val="67717495"/>
    <w:rsid w:val="677F7A91"/>
    <w:rsid w:val="67851192"/>
    <w:rsid w:val="678B2E6C"/>
    <w:rsid w:val="678C0773"/>
    <w:rsid w:val="678D2DEF"/>
    <w:rsid w:val="67A05FCC"/>
    <w:rsid w:val="67AB6E4B"/>
    <w:rsid w:val="67FA392E"/>
    <w:rsid w:val="67FF0F45"/>
    <w:rsid w:val="6821710D"/>
    <w:rsid w:val="683A521F"/>
    <w:rsid w:val="685118EC"/>
    <w:rsid w:val="68991B8C"/>
    <w:rsid w:val="68A67184"/>
    <w:rsid w:val="68C61A62"/>
    <w:rsid w:val="68CD76F8"/>
    <w:rsid w:val="68EF2D67"/>
    <w:rsid w:val="68F32AFA"/>
    <w:rsid w:val="68F91E38"/>
    <w:rsid w:val="690802CD"/>
    <w:rsid w:val="69140A20"/>
    <w:rsid w:val="691B58C3"/>
    <w:rsid w:val="693B7D5A"/>
    <w:rsid w:val="693C3AD3"/>
    <w:rsid w:val="69477BA3"/>
    <w:rsid w:val="696D54F3"/>
    <w:rsid w:val="698A6F34"/>
    <w:rsid w:val="699456BD"/>
    <w:rsid w:val="699F478D"/>
    <w:rsid w:val="69B33D95"/>
    <w:rsid w:val="69BD2E65"/>
    <w:rsid w:val="69CF59EE"/>
    <w:rsid w:val="6A1011E7"/>
    <w:rsid w:val="6A31115D"/>
    <w:rsid w:val="6A406151"/>
    <w:rsid w:val="6A4D41E9"/>
    <w:rsid w:val="6A4E1D0F"/>
    <w:rsid w:val="6A601CEC"/>
    <w:rsid w:val="6A6034B6"/>
    <w:rsid w:val="6A7E6841"/>
    <w:rsid w:val="6AAB7162"/>
    <w:rsid w:val="6AAD6A36"/>
    <w:rsid w:val="6ABF49BB"/>
    <w:rsid w:val="6AE376F2"/>
    <w:rsid w:val="6AE85108"/>
    <w:rsid w:val="6B0E6394"/>
    <w:rsid w:val="6B12073B"/>
    <w:rsid w:val="6B2C03EB"/>
    <w:rsid w:val="6B427AC6"/>
    <w:rsid w:val="6B574BF4"/>
    <w:rsid w:val="6B6F1F3D"/>
    <w:rsid w:val="6B7314EF"/>
    <w:rsid w:val="6B926CAE"/>
    <w:rsid w:val="6BA75B7B"/>
    <w:rsid w:val="6BE50C78"/>
    <w:rsid w:val="6BFA10DE"/>
    <w:rsid w:val="6C0779A1"/>
    <w:rsid w:val="6C0C1E82"/>
    <w:rsid w:val="6C1B3E73"/>
    <w:rsid w:val="6C2734CA"/>
    <w:rsid w:val="6C4F24C3"/>
    <w:rsid w:val="6C5C6966"/>
    <w:rsid w:val="6C705F6D"/>
    <w:rsid w:val="6C731F01"/>
    <w:rsid w:val="6CA43B66"/>
    <w:rsid w:val="6CBD4EB7"/>
    <w:rsid w:val="6CDE3DEF"/>
    <w:rsid w:val="6CE93F71"/>
    <w:rsid w:val="6CF03323"/>
    <w:rsid w:val="6CF41877"/>
    <w:rsid w:val="6CF56F26"/>
    <w:rsid w:val="6CF67223"/>
    <w:rsid w:val="6D125276"/>
    <w:rsid w:val="6D131A02"/>
    <w:rsid w:val="6D1A3941"/>
    <w:rsid w:val="6D546EA7"/>
    <w:rsid w:val="6D5A02CB"/>
    <w:rsid w:val="6D5E2269"/>
    <w:rsid w:val="6D6F3987"/>
    <w:rsid w:val="6D8968A8"/>
    <w:rsid w:val="6D8D2B4F"/>
    <w:rsid w:val="6D8E2AD7"/>
    <w:rsid w:val="6DAA1953"/>
    <w:rsid w:val="6DDE33AA"/>
    <w:rsid w:val="6E025405"/>
    <w:rsid w:val="6E17672F"/>
    <w:rsid w:val="6E4C35F5"/>
    <w:rsid w:val="6ED722D3"/>
    <w:rsid w:val="6EE90259"/>
    <w:rsid w:val="6EF03874"/>
    <w:rsid w:val="6F022973"/>
    <w:rsid w:val="6F1B3C34"/>
    <w:rsid w:val="6F28218C"/>
    <w:rsid w:val="6F283BC4"/>
    <w:rsid w:val="6F3911E0"/>
    <w:rsid w:val="6F434B21"/>
    <w:rsid w:val="6F5A2F04"/>
    <w:rsid w:val="6F771D08"/>
    <w:rsid w:val="6F837505"/>
    <w:rsid w:val="6F96629E"/>
    <w:rsid w:val="6F9E4101"/>
    <w:rsid w:val="6FB72C90"/>
    <w:rsid w:val="6FB87E60"/>
    <w:rsid w:val="6FDB0080"/>
    <w:rsid w:val="6FE278B5"/>
    <w:rsid w:val="703E6382"/>
    <w:rsid w:val="70A0681A"/>
    <w:rsid w:val="70A94143"/>
    <w:rsid w:val="71193077"/>
    <w:rsid w:val="714A7A56"/>
    <w:rsid w:val="71AD7C63"/>
    <w:rsid w:val="71BB5EDC"/>
    <w:rsid w:val="71D074AE"/>
    <w:rsid w:val="71D13952"/>
    <w:rsid w:val="71E76CD1"/>
    <w:rsid w:val="71F80EDE"/>
    <w:rsid w:val="72023B0B"/>
    <w:rsid w:val="720F7B05"/>
    <w:rsid w:val="721519E0"/>
    <w:rsid w:val="724C284D"/>
    <w:rsid w:val="72853090"/>
    <w:rsid w:val="72A613C4"/>
    <w:rsid w:val="72B34E05"/>
    <w:rsid w:val="72B43BD0"/>
    <w:rsid w:val="72BA2638"/>
    <w:rsid w:val="72D37256"/>
    <w:rsid w:val="72E6342D"/>
    <w:rsid w:val="72E74AAF"/>
    <w:rsid w:val="72FF304D"/>
    <w:rsid w:val="73025D8D"/>
    <w:rsid w:val="73131D48"/>
    <w:rsid w:val="73233E20"/>
    <w:rsid w:val="7349576A"/>
    <w:rsid w:val="73520AC2"/>
    <w:rsid w:val="738A020C"/>
    <w:rsid w:val="738D3946"/>
    <w:rsid w:val="73D43285"/>
    <w:rsid w:val="73DC213A"/>
    <w:rsid w:val="73F92CEC"/>
    <w:rsid w:val="73FE47A6"/>
    <w:rsid w:val="74193A09"/>
    <w:rsid w:val="744E2B03"/>
    <w:rsid w:val="74510D7A"/>
    <w:rsid w:val="745145CE"/>
    <w:rsid w:val="74560DC4"/>
    <w:rsid w:val="74605B9D"/>
    <w:rsid w:val="74620891"/>
    <w:rsid w:val="747D56CB"/>
    <w:rsid w:val="74853E97"/>
    <w:rsid w:val="749E17B9"/>
    <w:rsid w:val="74A16CBB"/>
    <w:rsid w:val="74E120FE"/>
    <w:rsid w:val="74F04B62"/>
    <w:rsid w:val="75023E22"/>
    <w:rsid w:val="75091655"/>
    <w:rsid w:val="750C49FB"/>
    <w:rsid w:val="751D0C5C"/>
    <w:rsid w:val="753D30AC"/>
    <w:rsid w:val="753D4E5A"/>
    <w:rsid w:val="753F089A"/>
    <w:rsid w:val="754555EF"/>
    <w:rsid w:val="756D573F"/>
    <w:rsid w:val="757A30D9"/>
    <w:rsid w:val="758F1B5A"/>
    <w:rsid w:val="75B94E29"/>
    <w:rsid w:val="75D309C7"/>
    <w:rsid w:val="75F05865"/>
    <w:rsid w:val="75F93477"/>
    <w:rsid w:val="75FB13BD"/>
    <w:rsid w:val="76065B94"/>
    <w:rsid w:val="76087B01"/>
    <w:rsid w:val="760C31AA"/>
    <w:rsid w:val="765C57B4"/>
    <w:rsid w:val="767B0330"/>
    <w:rsid w:val="767B3E8C"/>
    <w:rsid w:val="768014A2"/>
    <w:rsid w:val="7696011C"/>
    <w:rsid w:val="76AB469B"/>
    <w:rsid w:val="76C0343E"/>
    <w:rsid w:val="76E61C4D"/>
    <w:rsid w:val="76EB7264"/>
    <w:rsid w:val="76F31C74"/>
    <w:rsid w:val="77071BC4"/>
    <w:rsid w:val="77073972"/>
    <w:rsid w:val="772269FE"/>
    <w:rsid w:val="772F05CC"/>
    <w:rsid w:val="7731279D"/>
    <w:rsid w:val="77353E64"/>
    <w:rsid w:val="774E0FE2"/>
    <w:rsid w:val="779F3BAA"/>
    <w:rsid w:val="77A0580F"/>
    <w:rsid w:val="77AB69F3"/>
    <w:rsid w:val="77B21B30"/>
    <w:rsid w:val="77BA4F02"/>
    <w:rsid w:val="77CB499F"/>
    <w:rsid w:val="77E141C3"/>
    <w:rsid w:val="77E550BB"/>
    <w:rsid w:val="77F9775E"/>
    <w:rsid w:val="77FB12D2"/>
    <w:rsid w:val="77FC724F"/>
    <w:rsid w:val="780103C1"/>
    <w:rsid w:val="780879A1"/>
    <w:rsid w:val="780951A0"/>
    <w:rsid w:val="780A196C"/>
    <w:rsid w:val="783C59CB"/>
    <w:rsid w:val="784E2738"/>
    <w:rsid w:val="78686692"/>
    <w:rsid w:val="78770683"/>
    <w:rsid w:val="7883527A"/>
    <w:rsid w:val="788467B2"/>
    <w:rsid w:val="789C633C"/>
    <w:rsid w:val="78AF606F"/>
    <w:rsid w:val="78DD2BDC"/>
    <w:rsid w:val="78DE6954"/>
    <w:rsid w:val="78E81639"/>
    <w:rsid w:val="79017442"/>
    <w:rsid w:val="790463BB"/>
    <w:rsid w:val="79206F6D"/>
    <w:rsid w:val="792377E3"/>
    <w:rsid w:val="79397CDF"/>
    <w:rsid w:val="794964C4"/>
    <w:rsid w:val="794C1AEB"/>
    <w:rsid w:val="79545300"/>
    <w:rsid w:val="795B1D53"/>
    <w:rsid w:val="79B71059"/>
    <w:rsid w:val="79D35D8D"/>
    <w:rsid w:val="79E141A5"/>
    <w:rsid w:val="79EB766D"/>
    <w:rsid w:val="7A450C9D"/>
    <w:rsid w:val="7A552488"/>
    <w:rsid w:val="7A560E98"/>
    <w:rsid w:val="7A60539E"/>
    <w:rsid w:val="7A762DAC"/>
    <w:rsid w:val="7A79518F"/>
    <w:rsid w:val="7A8E61B9"/>
    <w:rsid w:val="7AAF2356"/>
    <w:rsid w:val="7AB31B63"/>
    <w:rsid w:val="7AC13C14"/>
    <w:rsid w:val="7AD23DD6"/>
    <w:rsid w:val="7AE30252"/>
    <w:rsid w:val="7B022DCE"/>
    <w:rsid w:val="7B2A7C2F"/>
    <w:rsid w:val="7B3E0DBF"/>
    <w:rsid w:val="7B4056A4"/>
    <w:rsid w:val="7B4A4938"/>
    <w:rsid w:val="7B8657AD"/>
    <w:rsid w:val="7B8B2DC3"/>
    <w:rsid w:val="7B963516"/>
    <w:rsid w:val="7BBD0AA3"/>
    <w:rsid w:val="7BD065AD"/>
    <w:rsid w:val="7C1A5D1A"/>
    <w:rsid w:val="7C2C281D"/>
    <w:rsid w:val="7C2D5C29"/>
    <w:rsid w:val="7C324FED"/>
    <w:rsid w:val="7C4B2553"/>
    <w:rsid w:val="7C592A58"/>
    <w:rsid w:val="7C8C53E6"/>
    <w:rsid w:val="7C8D3B5D"/>
    <w:rsid w:val="7CA659DB"/>
    <w:rsid w:val="7CAA1027"/>
    <w:rsid w:val="7CC75AC2"/>
    <w:rsid w:val="7CCB10EE"/>
    <w:rsid w:val="7CD51E1C"/>
    <w:rsid w:val="7CF96A69"/>
    <w:rsid w:val="7D4850B8"/>
    <w:rsid w:val="7D4E3A13"/>
    <w:rsid w:val="7D731D61"/>
    <w:rsid w:val="7D7B29C4"/>
    <w:rsid w:val="7D851A94"/>
    <w:rsid w:val="7DB14637"/>
    <w:rsid w:val="7DB30082"/>
    <w:rsid w:val="7DB3138A"/>
    <w:rsid w:val="7DF25F46"/>
    <w:rsid w:val="7E0F1607"/>
    <w:rsid w:val="7E292420"/>
    <w:rsid w:val="7E353548"/>
    <w:rsid w:val="7E486D4A"/>
    <w:rsid w:val="7E8D6E52"/>
    <w:rsid w:val="7E8F087F"/>
    <w:rsid w:val="7EAA07B5"/>
    <w:rsid w:val="7ED61AA6"/>
    <w:rsid w:val="7EDE60C9"/>
    <w:rsid w:val="7EEC216D"/>
    <w:rsid w:val="7EF667A6"/>
    <w:rsid w:val="7F217AD5"/>
    <w:rsid w:val="7F2209A6"/>
    <w:rsid w:val="7F3B065C"/>
    <w:rsid w:val="7F991937"/>
    <w:rsid w:val="7FA75CF2"/>
    <w:rsid w:val="7FBE366E"/>
    <w:rsid w:val="7FD30895"/>
    <w:rsid w:val="7FF97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5"/>
    <o:shapelayout v:ext="edit">
      <o:idmap v:ext="edit" data="2"/>
    </o:shapelayout>
  </w:shapeDefaults>
  <w:decimalSymbol w:val="."/>
  <w:listSeparator w:val=","/>
  <w14:docId w14:val="71B0D034"/>
  <w15:docId w15:val="{551E147D-6713-4737-AA28-E4362340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200" w:line="276" w:lineRule="auto"/>
    </w:pPr>
    <w:rPr>
      <w:rFonts w:ascii="Cambria" w:hAnsi="Cambria"/>
      <w:sz w:val="22"/>
      <w:szCs w:val="22"/>
      <w:lang w:eastAsia="en-US" w:bidi="en-US"/>
    </w:rPr>
  </w:style>
  <w:style w:type="paragraph" w:styleId="1">
    <w:name w:val="heading 1"/>
    <w:basedOn w:val="a"/>
    <w:next w:val="a"/>
    <w:link w:val="10"/>
    <w:autoRedefine/>
    <w:uiPriority w:val="9"/>
    <w:qFormat/>
    <w:pPr>
      <w:spacing w:before="480" w:after="0"/>
      <w:contextualSpacing/>
      <w:outlineLvl w:val="0"/>
    </w:pPr>
    <w:rPr>
      <w:smallCaps/>
      <w:spacing w:val="5"/>
      <w:sz w:val="36"/>
      <w:szCs w:val="36"/>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widowControl w:val="0"/>
      <w:spacing w:after="0" w:line="240" w:lineRule="auto"/>
      <w:ind w:firstLine="420"/>
      <w:jc w:val="both"/>
    </w:pPr>
    <w:rPr>
      <w:rFonts w:ascii="Times New Roman" w:eastAsia="楷体_GB2312" w:hAnsi="Times New Roman"/>
      <w:kern w:val="2"/>
      <w:sz w:val="28"/>
      <w:szCs w:val="20"/>
      <w:lang w:eastAsia="zh-CN" w:bidi="ar-SA"/>
    </w:rPr>
  </w:style>
  <w:style w:type="paragraph" w:styleId="a4">
    <w:name w:val="annotation text"/>
    <w:basedOn w:val="a"/>
    <w:autoRedefine/>
    <w:uiPriority w:val="99"/>
    <w:semiHidden/>
    <w:unhideWhenUsed/>
    <w:qFormat/>
  </w:style>
  <w:style w:type="paragraph" w:styleId="a5">
    <w:name w:val="Body Text"/>
    <w:basedOn w:val="a"/>
    <w:link w:val="a6"/>
    <w:autoRedefine/>
    <w:uiPriority w:val="99"/>
    <w:semiHidden/>
    <w:unhideWhenUsed/>
    <w:qFormat/>
    <w:pPr>
      <w:spacing w:after="120"/>
    </w:pPr>
  </w:style>
  <w:style w:type="paragraph" w:styleId="a7">
    <w:name w:val="Body Text Indent"/>
    <w:basedOn w:val="a"/>
    <w:autoRedefine/>
    <w:uiPriority w:val="99"/>
    <w:semiHidden/>
    <w:unhideWhenUsed/>
    <w:qFormat/>
    <w:pPr>
      <w:spacing w:after="120"/>
      <w:ind w:leftChars="200" w:left="420"/>
    </w:pPr>
  </w:style>
  <w:style w:type="paragraph" w:styleId="a8">
    <w:name w:val="Balloon Text"/>
    <w:basedOn w:val="a"/>
    <w:link w:val="a9"/>
    <w:autoRedefine/>
    <w:uiPriority w:val="99"/>
    <w:semiHidden/>
    <w:unhideWhenUsed/>
    <w:qFormat/>
    <w:pPr>
      <w:spacing w:after="0" w:line="240" w:lineRule="auto"/>
    </w:pPr>
    <w:rPr>
      <w:sz w:val="18"/>
      <w:szCs w:val="18"/>
    </w:rPr>
  </w:style>
  <w:style w:type="paragraph" w:styleId="aa">
    <w:name w:val="footer"/>
    <w:basedOn w:val="a"/>
    <w:link w:val="ab"/>
    <w:autoRedefine/>
    <w:unhideWhenUsed/>
    <w:qFormat/>
    <w:pPr>
      <w:tabs>
        <w:tab w:val="center" w:pos="4153"/>
        <w:tab w:val="right" w:pos="8306"/>
      </w:tabs>
      <w:snapToGrid w:val="0"/>
      <w:spacing w:line="240" w:lineRule="auto"/>
    </w:pPr>
    <w:rPr>
      <w:sz w:val="18"/>
      <w:szCs w:val="18"/>
    </w:rPr>
  </w:style>
  <w:style w:type="paragraph" w:styleId="ac">
    <w:name w:val="header"/>
    <w:basedOn w:val="a"/>
    <w:link w:val="ad"/>
    <w:autoRedefine/>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unhideWhenUsed/>
    <w:qFormat/>
  </w:style>
  <w:style w:type="paragraph" w:styleId="TOC2">
    <w:name w:val="toc 2"/>
    <w:basedOn w:val="a"/>
    <w:next w:val="a"/>
    <w:autoRedefine/>
    <w:uiPriority w:val="39"/>
    <w:unhideWhenUsed/>
    <w:qFormat/>
    <w:pPr>
      <w:ind w:leftChars="200" w:left="420"/>
    </w:pPr>
  </w:style>
  <w:style w:type="paragraph" w:styleId="ae">
    <w:name w:val="Body Text First Indent"/>
    <w:basedOn w:val="a5"/>
    <w:link w:val="af"/>
    <w:autoRedefine/>
    <w:qFormat/>
    <w:pPr>
      <w:ind w:firstLine="420"/>
    </w:pPr>
    <w:rPr>
      <w:szCs w:val="20"/>
    </w:rPr>
  </w:style>
  <w:style w:type="paragraph" w:styleId="21">
    <w:name w:val="Body Text First Indent 2"/>
    <w:basedOn w:val="a7"/>
    <w:autoRedefine/>
    <w:uiPriority w:val="99"/>
    <w:unhideWhenUsed/>
    <w:qFormat/>
    <w:pPr>
      <w:ind w:firstLineChars="200" w:firstLine="420"/>
    </w:pPr>
  </w:style>
  <w:style w:type="table" w:styleId="af0">
    <w:name w:val="Table Grid"/>
    <w:basedOn w:val="a1"/>
    <w:autoRedefine/>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autoRedefine/>
    <w:uiPriority w:val="99"/>
    <w:unhideWhenUsed/>
    <w:qFormat/>
    <w:rPr>
      <w:color w:val="0000FF" w:themeColor="hyperlink"/>
      <w:u w:val="single"/>
    </w:rPr>
  </w:style>
  <w:style w:type="character" w:customStyle="1" w:styleId="a6">
    <w:name w:val="正文文本 字符"/>
    <w:basedOn w:val="a0"/>
    <w:link w:val="a5"/>
    <w:autoRedefine/>
    <w:uiPriority w:val="99"/>
    <w:semiHidden/>
    <w:qFormat/>
    <w:rPr>
      <w:rFonts w:ascii="Cambria" w:eastAsia="宋体" w:hAnsi="Cambria" w:cs="Times New Roman"/>
      <w:kern w:val="0"/>
      <w:sz w:val="22"/>
      <w:lang w:eastAsia="en-US" w:bidi="en-US"/>
    </w:rPr>
  </w:style>
  <w:style w:type="character" w:customStyle="1" w:styleId="af">
    <w:name w:val="正文文本首行缩进 字符"/>
    <w:basedOn w:val="a6"/>
    <w:link w:val="ae"/>
    <w:autoRedefine/>
    <w:qFormat/>
    <w:rPr>
      <w:rFonts w:ascii="Cambria" w:eastAsia="宋体" w:hAnsi="Cambria" w:cs="Times New Roman"/>
      <w:kern w:val="0"/>
      <w:sz w:val="22"/>
      <w:szCs w:val="20"/>
      <w:lang w:eastAsia="en-US" w:bidi="en-US"/>
    </w:rPr>
  </w:style>
  <w:style w:type="character" w:customStyle="1" w:styleId="a9">
    <w:name w:val="批注框文本 字符"/>
    <w:basedOn w:val="a0"/>
    <w:link w:val="a8"/>
    <w:autoRedefine/>
    <w:uiPriority w:val="99"/>
    <w:semiHidden/>
    <w:qFormat/>
    <w:rPr>
      <w:rFonts w:ascii="Cambria" w:eastAsia="宋体" w:hAnsi="Cambria" w:cs="Times New Roman"/>
      <w:kern w:val="0"/>
      <w:sz w:val="18"/>
      <w:szCs w:val="18"/>
      <w:lang w:eastAsia="en-US" w:bidi="en-US"/>
    </w:rPr>
  </w:style>
  <w:style w:type="character" w:customStyle="1" w:styleId="ad">
    <w:name w:val="页眉 字符"/>
    <w:basedOn w:val="a0"/>
    <w:link w:val="ac"/>
    <w:autoRedefine/>
    <w:uiPriority w:val="99"/>
    <w:semiHidden/>
    <w:qFormat/>
    <w:rPr>
      <w:rFonts w:ascii="Cambria" w:eastAsia="宋体" w:hAnsi="Cambria" w:cs="Times New Roman"/>
      <w:kern w:val="0"/>
      <w:sz w:val="18"/>
      <w:szCs w:val="18"/>
      <w:lang w:eastAsia="en-US" w:bidi="en-US"/>
    </w:rPr>
  </w:style>
  <w:style w:type="character" w:customStyle="1" w:styleId="ab">
    <w:name w:val="页脚 字符"/>
    <w:basedOn w:val="a0"/>
    <w:link w:val="aa"/>
    <w:autoRedefine/>
    <w:uiPriority w:val="99"/>
    <w:semiHidden/>
    <w:qFormat/>
    <w:rPr>
      <w:rFonts w:ascii="Cambria" w:eastAsia="宋体" w:hAnsi="Cambria" w:cs="Times New Roman"/>
      <w:kern w:val="0"/>
      <w:sz w:val="18"/>
      <w:szCs w:val="18"/>
      <w:lang w:eastAsia="en-US" w:bidi="en-US"/>
    </w:rPr>
  </w:style>
  <w:style w:type="character" w:customStyle="1" w:styleId="10">
    <w:name w:val="标题 1 字符"/>
    <w:basedOn w:val="a0"/>
    <w:link w:val="1"/>
    <w:autoRedefine/>
    <w:uiPriority w:val="9"/>
    <w:qFormat/>
    <w:rPr>
      <w:rFonts w:ascii="Cambria" w:eastAsia="宋体" w:hAnsi="Cambria" w:cs="Times New Roman"/>
      <w:smallCaps/>
      <w:spacing w:val="5"/>
      <w:kern w:val="0"/>
      <w:sz w:val="36"/>
      <w:szCs w:val="36"/>
      <w:lang w:eastAsia="en-US" w:bidi="en-US"/>
    </w:rPr>
  </w:style>
  <w:style w:type="character" w:customStyle="1" w:styleId="20">
    <w:name w:val="标题 2 字符"/>
    <w:basedOn w:val="a0"/>
    <w:link w:val="2"/>
    <w:autoRedefine/>
    <w:uiPriority w:val="9"/>
    <w:semiHidden/>
    <w:qFormat/>
    <w:rPr>
      <w:rFonts w:asciiTheme="majorHAnsi" w:eastAsiaTheme="majorEastAsia" w:hAnsiTheme="majorHAnsi" w:cstheme="majorBidi"/>
      <w:b/>
      <w:bCs/>
      <w:kern w:val="0"/>
      <w:sz w:val="32"/>
      <w:szCs w:val="32"/>
      <w:lang w:eastAsia="en-US" w:bidi="en-US"/>
    </w:rPr>
  </w:style>
  <w:style w:type="paragraph" w:styleId="af2">
    <w:name w:val="List Paragraph"/>
    <w:basedOn w:val="a"/>
    <w:autoRedefine/>
    <w:uiPriority w:val="34"/>
    <w:qFormat/>
    <w:pPr>
      <w:ind w:firstLineChars="200" w:firstLine="420"/>
    </w:pPr>
  </w:style>
  <w:style w:type="paragraph" w:customStyle="1" w:styleId="TOC10">
    <w:name w:val="TOC 标题1"/>
    <w:basedOn w:val="1"/>
    <w:next w:val="a"/>
    <w:autoRedefine/>
    <w:uiPriority w:val="39"/>
    <w:semiHidden/>
    <w:unhideWhenUsed/>
    <w:qFormat/>
    <w:pPr>
      <w:keepNext/>
      <w:keepLines/>
      <w:contextualSpacing w:val="0"/>
      <w:outlineLvl w:val="9"/>
    </w:pPr>
    <w:rPr>
      <w:rFonts w:asciiTheme="majorHAnsi" w:eastAsiaTheme="majorEastAsia" w:hAnsiTheme="majorHAnsi" w:cstheme="majorBidi"/>
      <w:b/>
      <w:bCs/>
      <w:smallCaps w:val="0"/>
      <w:color w:val="365F91" w:themeColor="accent1" w:themeShade="BF"/>
      <w:spacing w:val="0"/>
      <w:sz w:val="28"/>
      <w:szCs w:val="28"/>
      <w:lang w:eastAsia="zh-CN" w:bidi="ar-SA"/>
    </w:rPr>
  </w:style>
  <w:style w:type="character" w:customStyle="1" w:styleId="font91">
    <w:name w:val="font91"/>
    <w:basedOn w:val="a0"/>
    <w:autoRedefine/>
    <w:qFormat/>
    <w:rPr>
      <w:rFonts w:ascii="仿宋" w:eastAsia="仿宋" w:hAnsi="仿宋" w:cs="仿宋"/>
      <w:color w:val="000000"/>
      <w:sz w:val="24"/>
      <w:szCs w:val="24"/>
      <w:u w:val="none"/>
    </w:rPr>
  </w:style>
  <w:style w:type="character" w:customStyle="1" w:styleId="font101">
    <w:name w:val="font101"/>
    <w:basedOn w:val="a0"/>
    <w:autoRedefine/>
    <w:qFormat/>
    <w:rPr>
      <w:rFonts w:ascii="仿宋" w:eastAsia="仿宋" w:hAnsi="仿宋" w:cs="仿宋" w:hint="eastAsia"/>
      <w:color w:val="000000"/>
      <w:sz w:val="24"/>
      <w:szCs w:val="24"/>
      <w:u w:val="none"/>
    </w:rPr>
  </w:style>
  <w:style w:type="character" w:customStyle="1" w:styleId="font21">
    <w:name w:val="font21"/>
    <w:basedOn w:val="a0"/>
    <w:autoRedefine/>
    <w:qFormat/>
    <w:rPr>
      <w:rFonts w:ascii="Times New Roman" w:hAnsi="Times New Roman" w:cs="Times New Roman" w:hint="default"/>
      <w:color w:val="000000"/>
      <w:sz w:val="24"/>
      <w:szCs w:val="24"/>
      <w:u w:val="none"/>
    </w:rPr>
  </w:style>
  <w:style w:type="character" w:customStyle="1" w:styleId="font11">
    <w:name w:val="font11"/>
    <w:basedOn w:val="a0"/>
    <w:autoRedefine/>
    <w:qFormat/>
    <w:rPr>
      <w:rFonts w:ascii="Times New Roman" w:hAnsi="Times New Roman" w:cs="Times New Roman" w:hint="default"/>
      <w:b/>
      <w:bCs/>
      <w:color w:val="000000"/>
      <w:sz w:val="24"/>
      <w:szCs w:val="24"/>
      <w:u w:val="none"/>
    </w:rPr>
  </w:style>
  <w:style w:type="character" w:customStyle="1" w:styleId="font31">
    <w:name w:val="font31"/>
    <w:basedOn w:val="a0"/>
    <w:autoRedefine/>
    <w:qFormat/>
    <w:rPr>
      <w:rFonts w:ascii="仿宋" w:eastAsia="仿宋" w:hAnsi="仿宋" w:cs="仿宋" w:hint="eastAsia"/>
      <w:b/>
      <w:bCs/>
      <w:color w:val="000000"/>
      <w:sz w:val="24"/>
      <w:szCs w:val="24"/>
      <w:u w:val="none"/>
    </w:rPr>
  </w:style>
  <w:style w:type="paragraph" w:customStyle="1" w:styleId="TableText">
    <w:name w:val="Table Text"/>
    <w:basedOn w:val="a"/>
    <w:autoRedefine/>
    <w:semiHidden/>
    <w:qFormat/>
    <w:rPr>
      <w:rFonts w:ascii="宋体" w:hAnsi="宋体" w:cs="宋体"/>
      <w:sz w:val="24"/>
      <w:szCs w:val="24"/>
      <w:lang w:bidi="ar-SA"/>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font112">
    <w:name w:val="font112"/>
    <w:basedOn w:val="a0"/>
    <w:qFormat/>
    <w:rPr>
      <w:rFonts w:ascii="仿宋" w:eastAsia="仿宋" w:hAnsi="仿宋" w:cs="仿宋" w:hint="eastAsia"/>
      <w:color w:val="000000"/>
      <w:sz w:val="24"/>
      <w:szCs w:val="24"/>
      <w:u w:val="none"/>
    </w:rPr>
  </w:style>
  <w:style w:type="character" w:customStyle="1" w:styleId="font121">
    <w:name w:val="font121"/>
    <w:basedOn w:val="a0"/>
    <w:qFormat/>
    <w:rPr>
      <w:rFonts w:ascii="仿宋" w:eastAsia="仿宋" w:hAnsi="仿宋" w:cs="仿宋" w:hint="eastAsia"/>
      <w:color w:val="000000"/>
      <w:sz w:val="24"/>
      <w:szCs w:val="24"/>
      <w:u w:val="none"/>
    </w:rPr>
  </w:style>
  <w:style w:type="character" w:customStyle="1" w:styleId="font131">
    <w:name w:val="font131"/>
    <w:basedOn w:val="a0"/>
    <w:qFormat/>
    <w:rPr>
      <w:rFonts w:ascii="仿宋" w:eastAsia="仿宋" w:hAnsi="仿宋" w:cs="仿宋" w:hint="eastAsia"/>
      <w:color w:val="000000"/>
      <w:sz w:val="22"/>
      <w:szCs w:val="22"/>
      <w:u w:val="none"/>
    </w:rPr>
  </w:style>
  <w:style w:type="character" w:customStyle="1" w:styleId="font141">
    <w:name w:val="font141"/>
    <w:basedOn w:val="a0"/>
    <w:qFormat/>
    <w:rPr>
      <w:rFonts w:ascii="仿宋" w:eastAsia="仿宋" w:hAnsi="仿宋" w:cs="仿宋" w:hint="eastAsia"/>
      <w:color w:val="000000"/>
      <w:sz w:val="22"/>
      <w:szCs w:val="22"/>
      <w:u w:val="none"/>
    </w:rPr>
  </w:style>
  <w:style w:type="character" w:customStyle="1" w:styleId="font61">
    <w:name w:val="font61"/>
    <w:basedOn w:val="a0"/>
    <w:qFormat/>
    <w:rPr>
      <w:rFonts w:ascii="Arial Narrow" w:eastAsia="Arial Narrow" w:hAnsi="Arial Narrow" w:cs="Arial Narrow" w:hint="default"/>
      <w:color w:val="000000"/>
      <w:sz w:val="22"/>
      <w:szCs w:val="22"/>
      <w:u w:val="none"/>
    </w:rPr>
  </w:style>
  <w:style w:type="character" w:customStyle="1" w:styleId="font151">
    <w:name w:val="font151"/>
    <w:basedOn w:val="a0"/>
    <w:qFormat/>
    <w:rPr>
      <w:rFonts w:ascii="仿宋" w:eastAsia="仿宋" w:hAnsi="仿宋" w:cs="仿宋" w:hint="eastAsia"/>
      <w:b/>
      <w:bCs/>
      <w:color w:val="000000"/>
      <w:sz w:val="22"/>
      <w:szCs w:val="22"/>
      <w:u w:val="none"/>
    </w:rPr>
  </w:style>
  <w:style w:type="character" w:customStyle="1" w:styleId="font161">
    <w:name w:val="font161"/>
    <w:basedOn w:val="a0"/>
    <w:autoRedefine/>
    <w:qFormat/>
    <w:rPr>
      <w:rFonts w:ascii="仿宋" w:eastAsia="仿宋" w:hAnsi="仿宋" w:cs="仿宋" w:hint="eastAsia"/>
      <w:color w:val="000000"/>
      <w:sz w:val="18"/>
      <w:szCs w:val="18"/>
      <w:u w:val="none"/>
    </w:rPr>
  </w:style>
  <w:style w:type="character" w:customStyle="1" w:styleId="font81">
    <w:name w:val="font81"/>
    <w:basedOn w:val="a0"/>
    <w:qFormat/>
    <w:rPr>
      <w:rFonts w:ascii="Arial Narrow" w:eastAsia="Arial Narrow" w:hAnsi="Arial Narrow" w:cs="Arial Narrow" w:hint="default"/>
      <w:color w:val="000000"/>
      <w:sz w:val="18"/>
      <w:szCs w:val="18"/>
      <w:u w:val="none"/>
    </w:rPr>
  </w:style>
  <w:style w:type="character" w:customStyle="1" w:styleId="font171">
    <w:name w:val="font171"/>
    <w:basedOn w:val="a0"/>
    <w:qFormat/>
    <w:rPr>
      <w:rFonts w:ascii="仿宋" w:eastAsia="仿宋" w:hAnsi="仿宋" w:cs="仿宋" w:hint="eastAsia"/>
      <w:b/>
      <w:bCs/>
      <w:color w:val="000000"/>
      <w:sz w:val="22"/>
      <w:szCs w:val="22"/>
      <w:u w:val="none"/>
    </w:rPr>
  </w:style>
  <w:style w:type="character" w:customStyle="1" w:styleId="font111">
    <w:name w:val="font111"/>
    <w:basedOn w:val="a0"/>
    <w:autoRedefine/>
    <w:qFormat/>
    <w:rPr>
      <w:rFonts w:ascii="仿宋" w:eastAsia="仿宋" w:hAnsi="仿宋" w:cs="仿宋" w:hint="eastAsia"/>
      <w:color w:val="000000"/>
      <w:sz w:val="24"/>
      <w:szCs w:val="24"/>
      <w:u w:val="none"/>
    </w:rPr>
  </w:style>
  <w:style w:type="character" w:customStyle="1" w:styleId="font132">
    <w:name w:val="font132"/>
    <w:basedOn w:val="a0"/>
    <w:qFormat/>
    <w:rPr>
      <w:rFonts w:ascii="仿宋" w:eastAsia="仿宋" w:hAnsi="仿宋" w:cs="仿宋" w:hint="eastAsia"/>
      <w:color w:val="000000"/>
      <w:sz w:val="22"/>
      <w:szCs w:val="22"/>
      <w:u w:val="none"/>
    </w:rPr>
  </w:style>
  <w:style w:type="character" w:customStyle="1" w:styleId="font71">
    <w:name w:val="font71"/>
    <w:basedOn w:val="a0"/>
    <w:qFormat/>
    <w:rPr>
      <w:rFonts w:ascii="Arial Narrow" w:eastAsia="Arial Narrow" w:hAnsi="Arial Narrow" w:cs="Arial Narrow" w:hint="default"/>
      <w:b/>
      <w:bCs/>
      <w:color w:val="000000"/>
      <w:sz w:val="22"/>
      <w:szCs w:val="22"/>
      <w:u w:val="none"/>
    </w:rPr>
  </w:style>
  <w:style w:type="character" w:customStyle="1" w:styleId="font181">
    <w:name w:val="font181"/>
    <w:basedOn w:val="a0"/>
    <w:qFormat/>
    <w:rPr>
      <w:rFonts w:ascii="仿宋" w:eastAsia="仿宋" w:hAnsi="仿宋" w:cs="仿宋" w:hint="eastAsia"/>
      <w:b/>
      <w:bCs/>
      <w:color w:val="000000"/>
      <w:sz w:val="22"/>
      <w:szCs w:val="22"/>
      <w:u w:val="non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Arial Narrow" w:eastAsia="Arial Narrow" w:hAnsi="Arial Narrow" w:cs="Arial Narrow" w:hint="default"/>
      <w:b/>
      <w:bCs/>
      <w:color w:val="000000"/>
      <w:sz w:val="22"/>
      <w:szCs w:val="22"/>
      <w:u w:val="none"/>
    </w:rPr>
  </w:style>
  <w:style w:type="paragraph" w:customStyle="1" w:styleId="11">
    <w:name w:val="修订1"/>
    <w:hidden/>
    <w:uiPriority w:val="99"/>
    <w:unhideWhenUsed/>
    <w:qFormat/>
    <w:rPr>
      <w:rFonts w:ascii="Cambria" w:hAnsi="Cambria"/>
      <w:sz w:val="22"/>
      <w:szCs w:val="22"/>
      <w:lang w:eastAsia="en-US" w:bidi="en-US"/>
    </w:rPr>
  </w:style>
  <w:style w:type="paragraph" w:styleId="af3">
    <w:name w:val="Revision"/>
    <w:hidden/>
    <w:uiPriority w:val="99"/>
    <w:unhideWhenUsed/>
    <w:rsid w:val="003A1F52"/>
    <w:rPr>
      <w:rFonts w:ascii="Cambria" w:hAnsi="Cambria"/>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5.xml"/><Relationship Id="rId30" Type="http://schemas.openxmlformats.org/officeDocument/2006/relationships/header" Target="header18.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1.&#24037;&#20316;&#25991;&#20214;\&#28070;&#27901;&#19996;&#26041;\&#35780;&#20272;&#25253;&#21578;\1-&#35780;&#20272;&#25253;&#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Info spid="_x0000_s1026" textRotate="1"/>
    <customShpInfo spid="_x0000_s4104"/>
    <customShpInfo spid="_x0000_s4103"/>
    <customShpInfo spid="_x0000_s4106"/>
    <customShpInfo spid="_x0000_s4105"/>
    <customShpInfo spid="_x0000_s4108"/>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1-评估报告.dotx</Template>
  <TotalTime>1</TotalTime>
  <Pages>31</Pages>
  <Words>2619</Words>
  <Characters>14929</Characters>
  <Application>Microsoft Office Word</Application>
  <DocSecurity>0</DocSecurity>
  <Lines>124</Lines>
  <Paragraphs>35</Paragraphs>
  <ScaleCrop>false</ScaleCrop>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巧M</dc:creator>
  <cp:lastModifiedBy>周雨萌 Fuloer</cp:lastModifiedBy>
  <cp:revision>2</cp:revision>
  <cp:lastPrinted>2025-05-26T01:38:00Z</cp:lastPrinted>
  <dcterms:created xsi:type="dcterms:W3CDTF">2025-07-02T15:31:00Z</dcterms:created>
  <dcterms:modified xsi:type="dcterms:W3CDTF">2025-07-02T15:31:00Z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263CC2EE8BEB4C8B89D83C3937F8E47A</vt:lpwstr>
  </property>
  <property fmtid="{D5CDD505-2E9C-101B-9397-08002B2CF9AE}" pid="3" name="KSOProductBuildVer">
    <vt:lpwstr>2052-12.1.0.21541</vt:lpwstr>
  </property>
  <property fmtid="{D5CDD505-2E9C-101B-9397-08002B2CF9AE}" pid="4" name="commondata">
    <vt:lpwstr>eyJoZGlkIjoiMTk4YjYwNWQzMGJkMTFkY2MxNDk3NmU2ZjVjZjIyN2IifQ==</vt:lpwstr>
  </property>
  <property fmtid="{D5CDD505-2E9C-101B-9397-08002B2CF9AE}" pid="5" name="KSOTemplateDocerSaveRecord">
    <vt:lpwstr>eyJoZGlkIjoiZDNiMDdlMmEyNTNhNGNjMzkyZDBjOWU0Njg2N2FlODgiLCJ1c2VySWQiOiIxMjQ4MzYwNTcxIn0=</vt:lpwstr>
  </property>
</Properties>
</file>