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E797CD">
      <w:pPr>
        <w:jc w:val="center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南京敖广国际经贸集团有限公司破产清算案</w:t>
      </w:r>
    </w:p>
    <w:p w14:paraId="71D0F163">
      <w:pPr>
        <w:jc w:val="center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债权公示</w:t>
      </w:r>
    </w:p>
    <w:p w14:paraId="3268EF10">
      <w:pPr>
        <w:spacing w:line="560" w:lineRule="exact"/>
        <w:rPr>
          <w:rFonts w:hint="eastAsia" w:ascii="仿宋" w:hAnsi="仿宋" w:eastAsia="仿宋"/>
          <w:sz w:val="28"/>
          <w:szCs w:val="28"/>
        </w:rPr>
      </w:pPr>
      <w:bookmarkStart w:id="0" w:name="_Hlk203552934"/>
      <w:r>
        <w:rPr>
          <w:rFonts w:hint="eastAsia" w:ascii="仿宋" w:hAnsi="仿宋" w:eastAsia="仿宋"/>
          <w:sz w:val="28"/>
          <w:szCs w:val="28"/>
        </w:rPr>
        <w:t>南京敖广国际经贸集团</w:t>
      </w:r>
      <w:bookmarkEnd w:id="0"/>
      <w:r>
        <w:rPr>
          <w:rFonts w:hint="eastAsia" w:ascii="仿宋" w:hAnsi="仿宋" w:eastAsia="仿宋"/>
          <w:sz w:val="28"/>
          <w:szCs w:val="28"/>
        </w:rPr>
        <w:t>有限公司债权人、债务人：</w:t>
      </w:r>
    </w:p>
    <w:p w14:paraId="188AD5BD">
      <w:pPr>
        <w:spacing w:line="580" w:lineRule="exact"/>
        <w:ind w:firstLine="560" w:firstLineChars="200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根据刘楚轩的申请，南京市高淳区人民法院于2024年5月28日裁定受理南京敖广国际经贸集团有限公司（以下简称“敖广公司”）破产清算一案，并于2024年5月31日指定江苏钟山清算事务所有限公司担任管理人（以下简称“管理人”）对破产企业的资产及负债进行破产清算。</w:t>
      </w:r>
    </w:p>
    <w:p w14:paraId="278B02C5">
      <w:pPr>
        <w:spacing w:line="580" w:lineRule="exact"/>
        <w:ind w:firstLine="560" w:firstLineChars="200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截止2</w:t>
      </w:r>
      <w:r>
        <w:rPr>
          <w:rFonts w:ascii="仿宋" w:hAnsi="仿宋" w:eastAsia="仿宋" w:cs="宋体"/>
          <w:sz w:val="28"/>
          <w:szCs w:val="28"/>
        </w:rPr>
        <w:t>02</w:t>
      </w:r>
      <w:r>
        <w:rPr>
          <w:rFonts w:hint="eastAsia" w:ascii="仿宋" w:hAnsi="仿宋" w:eastAsia="仿宋" w:cs="宋体"/>
          <w:sz w:val="28"/>
          <w:szCs w:val="28"/>
        </w:rPr>
        <w:t>5年7月16日，管理人新收到国家税务总局南京市高淳区税务局的补充债权申报，其中包含一户普通债权，一户税务债权，管理人对以上申报予以确认（详见附件：普通债权公示表、税务债权公示表）。</w:t>
      </w:r>
    </w:p>
    <w:p w14:paraId="793F0C04">
      <w:pPr>
        <w:spacing w:line="580" w:lineRule="exact"/>
        <w:ind w:firstLine="560" w:firstLineChars="200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如债权人、债务人对管理人认定的债权有异议的，需于公示之日起</w:t>
      </w:r>
      <w:r>
        <w:rPr>
          <w:rFonts w:ascii="仿宋" w:hAnsi="仿宋" w:eastAsia="仿宋" w:cs="宋体"/>
          <w:sz w:val="28"/>
          <w:szCs w:val="28"/>
        </w:rPr>
        <w:t>3日内向管理人提出书面异议。管理人在收到债权异议后5日内进行复核并答复。债权人对管理人的异议答复不服或管理人逾期未答复的，债权人在公示之日后7日内向法院提起债权确认之诉。异议人如直接提起债权确认之诉的，则应当在公示之日后7日内向法院提起诉讼</w:t>
      </w:r>
      <w:r>
        <w:rPr>
          <w:rFonts w:hint="eastAsia" w:ascii="仿宋" w:hAnsi="仿宋" w:eastAsia="仿宋" w:cs="宋体"/>
          <w:sz w:val="28"/>
          <w:szCs w:val="28"/>
        </w:rPr>
        <w:t>。</w:t>
      </w:r>
      <w:r>
        <w:rPr>
          <w:rFonts w:ascii="仿宋" w:hAnsi="仿宋" w:eastAsia="仿宋" w:cs="宋体"/>
          <w:sz w:val="28"/>
          <w:szCs w:val="28"/>
        </w:rPr>
        <w:t>如债权人、债务人未在上述规定期限提出异议或诉讼的，则视为对管理人的债权审查结果无异议，管理人将据此提请法院裁定确认。</w:t>
      </w:r>
    </w:p>
    <w:p w14:paraId="47C8CCC8">
      <w:pPr>
        <w:spacing w:line="580" w:lineRule="exact"/>
        <w:ind w:right="1120" w:firstLine="560" w:firstLineChars="200"/>
        <w:rPr>
          <w:rFonts w:hint="eastAsia"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特此公示</w:t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 w14:paraId="4882A60B">
      <w:pPr>
        <w:spacing w:line="560" w:lineRule="exact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南京敖广国际经贸集团有限公司管理人</w:t>
      </w:r>
    </w:p>
    <w:p w14:paraId="2AA805EB">
      <w:pPr>
        <w:jc w:val="right"/>
        <w:rPr>
          <w:rFonts w:hint="eastAsia" w:ascii="仿宋" w:hAnsi="仿宋" w:eastAsia="仿宋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>02</w:t>
      </w:r>
      <w:r>
        <w:rPr>
          <w:rFonts w:hint="eastAsia" w:ascii="仿宋" w:hAnsi="仿宋" w:eastAsia="仿宋"/>
          <w:sz w:val="28"/>
          <w:szCs w:val="28"/>
        </w:rPr>
        <w:t>5年7月16日</w:t>
      </w:r>
    </w:p>
    <w:p w14:paraId="40649D27">
      <w:pPr>
        <w:widowControl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南京敖广国际经贸集团有限公司破产清算案</w:t>
      </w:r>
    </w:p>
    <w:p w14:paraId="6EEDBC6E">
      <w:pPr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普通债权公示表</w:t>
      </w:r>
    </w:p>
    <w:p w14:paraId="5EC44233">
      <w:pPr>
        <w:ind w:right="720"/>
        <w:rPr>
          <w:rFonts w:ascii="仿宋" w:hAnsi="仿宋" w:eastAsia="仿宋" w:cs="宋体"/>
          <w:color w:val="000000"/>
          <w:kern w:val="0"/>
          <w:sz w:val="18"/>
          <w:szCs w:val="18"/>
        </w:rPr>
      </w:pPr>
      <w:r>
        <w:rPr>
          <w:rFonts w:ascii="仿宋" w:hAnsi="仿宋" w:eastAsia="仿宋" w:cs="宋体"/>
          <w:b/>
          <w:bCs/>
          <w:color w:val="000000"/>
          <w:kern w:val="0"/>
          <w:sz w:val="24"/>
          <w:szCs w:val="24"/>
        </w:rPr>
        <w:t xml:space="preserve">                                                                             </w:t>
      </w:r>
      <w:r>
        <w:rPr>
          <w:rFonts w:hint="eastAsia" w:ascii="仿宋" w:hAnsi="仿宋" w:eastAsia="仿宋" w:cs="宋体"/>
          <w:color w:val="000000"/>
          <w:kern w:val="0"/>
          <w:sz w:val="18"/>
          <w:szCs w:val="18"/>
        </w:rPr>
        <w:t>案号：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18"/>
          <w:szCs w:val="18"/>
        </w:rPr>
        <w:t>（2024）苏0118破14号</w:t>
      </w:r>
    </w:p>
    <w:tbl>
      <w:tblPr>
        <w:tblStyle w:val="4"/>
        <w:tblW w:w="978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3120"/>
        <w:gridCol w:w="1281"/>
        <w:gridCol w:w="1191"/>
        <w:gridCol w:w="1191"/>
        <w:gridCol w:w="1116"/>
        <w:gridCol w:w="1316"/>
      </w:tblGrid>
      <w:tr w14:paraId="180B49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B9E91C">
            <w:pPr>
              <w:widowControl/>
              <w:spacing w:line="220" w:lineRule="exact"/>
              <w:ind w:left="-210" w:leftChars="-100" w:right="-210" w:rightChars="-10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债权</w:t>
            </w:r>
          </w:p>
          <w:p w14:paraId="4430925E">
            <w:pPr>
              <w:widowControl/>
              <w:spacing w:line="220" w:lineRule="exact"/>
              <w:ind w:left="-210" w:leftChars="-100" w:right="-210" w:rightChars="-10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编号</w:t>
            </w:r>
          </w:p>
        </w:tc>
        <w:tc>
          <w:tcPr>
            <w:tcW w:w="3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6BE6A9">
            <w:pPr>
              <w:widowControl/>
              <w:spacing w:line="220" w:lineRule="exact"/>
              <w:ind w:left="-210" w:leftChars="-100" w:right="-210" w:rightChars="-10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债权人名称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3D1C67">
            <w:pPr>
              <w:widowControl/>
              <w:spacing w:line="220" w:lineRule="exact"/>
              <w:ind w:left="-210" w:leftChars="-100" w:right="-210" w:rightChars="-10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本金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78B70">
            <w:pPr>
              <w:widowControl/>
              <w:spacing w:line="220" w:lineRule="exact"/>
              <w:ind w:left="-210" w:leftChars="-100" w:right="-210" w:rightChars="-10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利息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2D105E">
            <w:pPr>
              <w:widowControl/>
              <w:spacing w:line="220" w:lineRule="exact"/>
              <w:ind w:left="-210" w:leftChars="-100" w:right="-210" w:rightChars="-10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违约金/</w:t>
            </w:r>
          </w:p>
          <w:p w14:paraId="4AD9C755">
            <w:pPr>
              <w:widowControl/>
              <w:spacing w:line="220" w:lineRule="exact"/>
              <w:ind w:left="-210" w:leftChars="-100" w:right="-210" w:rightChars="-10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赔偿金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0D1E9">
            <w:pPr>
              <w:widowControl/>
              <w:spacing w:line="220" w:lineRule="exact"/>
              <w:ind w:left="-210" w:leftChars="-100" w:right="-210" w:rightChars="-10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19CCE">
            <w:pPr>
              <w:widowControl/>
              <w:spacing w:line="220" w:lineRule="exact"/>
              <w:ind w:left="-210" w:leftChars="-100" w:right="-210" w:rightChars="-10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总计</w:t>
            </w:r>
          </w:p>
        </w:tc>
      </w:tr>
      <w:tr w14:paraId="0CD190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BB33A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076D91">
            <w:pPr>
              <w:widowControl/>
              <w:spacing w:line="220" w:lineRule="exact"/>
              <w:ind w:right="-105" w:rightChars="-5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国家税务总局南京市高淳区税务局</w:t>
            </w:r>
          </w:p>
        </w:tc>
        <w:tc>
          <w:tcPr>
            <w:tcW w:w="12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DA8D16">
            <w:pPr>
              <w:widowControl/>
              <w:spacing w:line="220" w:lineRule="exact"/>
              <w:ind w:left="-105" w:leftChars="-50" w:right="-105" w:rightChars="-5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9,791.87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370D1">
            <w:pPr>
              <w:widowControl/>
              <w:spacing w:line="220" w:lineRule="exact"/>
              <w:ind w:left="-105" w:leftChars="-50" w:right="-105" w:rightChars="-5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BC415">
            <w:pPr>
              <w:widowControl/>
              <w:spacing w:line="220" w:lineRule="exact"/>
              <w:ind w:left="-105" w:leftChars="-50" w:right="-105" w:rightChars="-5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E68BE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95187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9,791.87</w:t>
            </w:r>
          </w:p>
        </w:tc>
      </w:tr>
      <w:tr w14:paraId="23356B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3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73ECE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总计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EFB035">
            <w:pPr>
              <w:widowControl/>
              <w:spacing w:line="220" w:lineRule="exact"/>
              <w:ind w:left="-105" w:leftChars="-50" w:right="-105" w:rightChars="-5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9,791.87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47D924">
            <w:pPr>
              <w:widowControl/>
              <w:spacing w:line="220" w:lineRule="exact"/>
              <w:ind w:left="-105" w:leftChars="-50" w:right="-105" w:rightChars="-5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620587">
            <w:pPr>
              <w:widowControl/>
              <w:spacing w:line="220" w:lineRule="exact"/>
              <w:ind w:left="-105" w:leftChars="-50" w:right="-105" w:rightChars="-5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7B08E0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0448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9,791.87</w:t>
            </w:r>
          </w:p>
        </w:tc>
      </w:tr>
    </w:tbl>
    <w:p w14:paraId="22DC77F8">
      <w:pPr>
        <w:widowControl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</w:pPr>
    </w:p>
    <w:p w14:paraId="2D3F71F4">
      <w:pPr>
        <w:widowControl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</w:pPr>
    </w:p>
    <w:p w14:paraId="796B30A2">
      <w:pPr>
        <w:widowControl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</w:pPr>
    </w:p>
    <w:p w14:paraId="492C5547">
      <w:pPr>
        <w:widowControl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</w:pPr>
    </w:p>
    <w:p w14:paraId="522FE61C">
      <w:pPr>
        <w:widowControl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</w:pPr>
    </w:p>
    <w:p w14:paraId="79D44FB4">
      <w:pPr>
        <w:widowControl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</w:pPr>
    </w:p>
    <w:p w14:paraId="0FC5BE95">
      <w:pPr>
        <w:widowControl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南京敖广国际经贸集团有限公司破产清算案</w:t>
      </w:r>
    </w:p>
    <w:p w14:paraId="302D0CB5">
      <w:pPr>
        <w:widowControl/>
        <w:tabs>
          <w:tab w:val="left" w:pos="7275"/>
        </w:tabs>
        <w:spacing w:line="240" w:lineRule="exact"/>
        <w:jc w:val="center"/>
        <w:textAlignment w:val="center"/>
        <w:rPr>
          <w:rFonts w:hint="eastAsia" w:ascii="仿宋" w:hAnsi="仿宋" w:eastAsia="仿宋" w:cs="仿宋"/>
          <w:color w:val="000000"/>
          <w:kern w:val="0"/>
          <w:szCs w:val="21"/>
          <w:lang w:bidi="ar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税务债权公示表</w:t>
      </w:r>
    </w:p>
    <w:p w14:paraId="4B4D4688">
      <w:pPr>
        <w:widowControl/>
        <w:ind w:right="-840" w:rightChars="-400" w:firstLine="9180" w:firstLineChars="5100"/>
        <w:rPr>
          <w:rFonts w:hint="eastAsia" w:ascii="仿宋" w:hAnsi="仿宋" w:eastAsia="仿宋" w:cs="宋体"/>
          <w:color w:val="000000"/>
          <w:kern w:val="0"/>
          <w:sz w:val="18"/>
          <w:szCs w:val="18"/>
        </w:rPr>
      </w:pPr>
      <w:r>
        <w:rPr>
          <w:rFonts w:hint="eastAsia" w:ascii="仿宋" w:hAnsi="仿宋" w:eastAsia="仿宋" w:cs="宋体"/>
          <w:color w:val="000000"/>
          <w:kern w:val="0"/>
          <w:sz w:val="18"/>
          <w:szCs w:val="18"/>
        </w:rPr>
        <w:t>案号：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18"/>
          <w:szCs w:val="18"/>
        </w:rPr>
        <w:t>（2024）苏0118破14号</w:t>
      </w:r>
    </w:p>
    <w:tbl>
      <w:tblPr>
        <w:tblStyle w:val="4"/>
        <w:tblW w:w="962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3408"/>
        <w:gridCol w:w="1275"/>
        <w:gridCol w:w="1134"/>
        <w:gridCol w:w="993"/>
        <w:gridCol w:w="1134"/>
        <w:gridCol w:w="1116"/>
      </w:tblGrid>
      <w:tr w14:paraId="3583EB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99050B">
            <w:pPr>
              <w:widowControl/>
              <w:spacing w:line="220" w:lineRule="exact"/>
              <w:ind w:left="-210" w:leftChars="-100" w:right="-210" w:rightChars="-10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债权</w:t>
            </w:r>
          </w:p>
          <w:p w14:paraId="19635555">
            <w:pPr>
              <w:widowControl/>
              <w:spacing w:line="220" w:lineRule="exact"/>
              <w:ind w:left="-210" w:leftChars="-100" w:right="-210" w:rightChars="-10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编号</w:t>
            </w:r>
          </w:p>
        </w:tc>
        <w:tc>
          <w:tcPr>
            <w:tcW w:w="3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CD6BA8">
            <w:pPr>
              <w:widowControl/>
              <w:spacing w:line="220" w:lineRule="exact"/>
              <w:ind w:left="-210" w:leftChars="-100" w:right="-210" w:rightChars="-10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债权人名称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6DDAA9">
            <w:pPr>
              <w:widowControl/>
              <w:spacing w:line="220" w:lineRule="exact"/>
              <w:ind w:left="-210" w:leftChars="-100" w:right="-210" w:rightChars="-10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本金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6A6A19">
            <w:pPr>
              <w:widowControl/>
              <w:spacing w:line="220" w:lineRule="exact"/>
              <w:ind w:left="-210" w:leftChars="-100" w:right="-210" w:rightChars="-10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利息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51FB7">
            <w:pPr>
              <w:widowControl/>
              <w:spacing w:line="220" w:lineRule="exact"/>
              <w:ind w:left="-210" w:leftChars="-100" w:right="-210" w:rightChars="-10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违约金/</w:t>
            </w:r>
          </w:p>
          <w:p w14:paraId="224E9922">
            <w:pPr>
              <w:widowControl/>
              <w:spacing w:line="220" w:lineRule="exact"/>
              <w:ind w:left="-210" w:leftChars="-100" w:right="-210" w:rightChars="-10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赔偿金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5652C">
            <w:pPr>
              <w:widowControl/>
              <w:spacing w:line="220" w:lineRule="exact"/>
              <w:ind w:left="-210" w:leftChars="-100" w:right="-210" w:rightChars="-10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172F30">
            <w:pPr>
              <w:widowControl/>
              <w:spacing w:line="220" w:lineRule="exact"/>
              <w:ind w:left="-210" w:leftChars="-100" w:right="-210" w:rightChars="-10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总计</w:t>
            </w:r>
          </w:p>
        </w:tc>
      </w:tr>
      <w:tr w14:paraId="7E42A2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EE732E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AD45E9">
            <w:pPr>
              <w:widowControl/>
              <w:spacing w:line="220" w:lineRule="exact"/>
              <w:ind w:left="-105" w:leftChars="-50" w:right="-105" w:rightChars="-5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国家税务总局南京市高淳区税务局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26411B">
            <w:pPr>
              <w:widowControl/>
              <w:spacing w:line="220" w:lineRule="exact"/>
              <w:ind w:left="-105" w:leftChars="-50" w:right="-105" w:rightChars="-5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61,796.31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9C656D">
            <w:pPr>
              <w:widowControl/>
              <w:spacing w:line="220" w:lineRule="exact"/>
              <w:ind w:left="-105" w:leftChars="-50" w:right="-105" w:rightChars="-5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EBDE6A">
            <w:pPr>
              <w:widowControl/>
              <w:spacing w:line="220" w:lineRule="exact"/>
              <w:ind w:left="-105" w:leftChars="-50" w:right="-105" w:rightChars="-5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05DD9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D49C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61,796.31</w:t>
            </w:r>
          </w:p>
        </w:tc>
      </w:tr>
      <w:tr w14:paraId="1B87F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  <w:jc w:val="center"/>
        </w:trPr>
        <w:tc>
          <w:tcPr>
            <w:tcW w:w="39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A0887F">
            <w:pPr>
              <w:widowControl/>
              <w:spacing w:line="220" w:lineRule="exact"/>
              <w:ind w:left="-105" w:leftChars="-50" w:right="-105" w:rightChars="-5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总计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12D94">
            <w:pPr>
              <w:widowControl/>
              <w:spacing w:line="220" w:lineRule="exact"/>
              <w:ind w:left="-105" w:leftChars="-50" w:right="-105" w:rightChars="-5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61,796.31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5E5E82">
            <w:pPr>
              <w:widowControl/>
              <w:spacing w:line="220" w:lineRule="exact"/>
              <w:ind w:left="-105" w:leftChars="-50" w:right="-105" w:rightChars="-5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5C6F9B">
            <w:pPr>
              <w:widowControl/>
              <w:spacing w:line="220" w:lineRule="exact"/>
              <w:ind w:left="-105" w:leftChars="-50" w:right="-105" w:rightChars="-5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240A3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670F3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61,796.31</w:t>
            </w:r>
          </w:p>
        </w:tc>
      </w:tr>
    </w:tbl>
    <w:p w14:paraId="5D70C200">
      <w:pPr>
        <w:widowControl/>
        <w:tabs>
          <w:tab w:val="left" w:pos="7275"/>
        </w:tabs>
        <w:jc w:val="right"/>
        <w:textAlignment w:val="center"/>
        <w:rPr>
          <w:rFonts w:hint="eastAsia" w:ascii="仿宋" w:hAnsi="仿宋" w:eastAsia="仿宋" w:cs="仿宋"/>
          <w:color w:val="000000"/>
          <w:kern w:val="0"/>
          <w:szCs w:val="21"/>
          <w:lang w:bidi="ar"/>
        </w:rPr>
      </w:pPr>
    </w:p>
    <w:p w14:paraId="49CF4F7E">
      <w:pPr>
        <w:widowControl/>
        <w:spacing w:line="220" w:lineRule="exact"/>
        <w:ind w:left="-840" w:leftChars="-400" w:right="-840" w:rightChars="-400"/>
        <w:jc w:val="right"/>
        <w:rPr>
          <w:rFonts w:hint="eastAsia" w:ascii="仿宋" w:hAnsi="仿宋" w:eastAsia="仿宋" w:cs="宋体"/>
          <w:color w:val="000000"/>
          <w:kern w:val="0"/>
          <w:sz w:val="18"/>
          <w:szCs w:val="18"/>
        </w:rPr>
      </w:pPr>
    </w:p>
    <w:p w14:paraId="31297848">
      <w:pPr>
        <w:widowControl/>
        <w:spacing w:line="220" w:lineRule="exact"/>
        <w:ind w:left="-840" w:leftChars="-400" w:right="-840" w:rightChars="-400"/>
        <w:jc w:val="right"/>
        <w:rPr>
          <w:rFonts w:hint="eastAsia" w:ascii="仿宋" w:hAnsi="仿宋" w:eastAsia="仿宋" w:cs="宋体"/>
          <w:color w:val="000000"/>
          <w:kern w:val="0"/>
          <w:sz w:val="18"/>
          <w:szCs w:val="18"/>
        </w:rPr>
      </w:pPr>
    </w:p>
    <w:p w14:paraId="37F5D777">
      <w:pPr>
        <w:widowControl/>
        <w:wordWrap w:val="0"/>
        <w:spacing w:line="220" w:lineRule="exact"/>
        <w:ind w:left="-840" w:leftChars="-400" w:right="-840" w:rightChars="-400"/>
        <w:jc w:val="right"/>
        <w:rPr>
          <w:rFonts w:hint="eastAsia" w:ascii="仿宋" w:hAnsi="仿宋" w:eastAsia="仿宋" w:cs="宋体"/>
          <w:color w:val="000000"/>
          <w:kern w:val="0"/>
          <w:sz w:val="18"/>
          <w:szCs w:val="18"/>
        </w:rPr>
      </w:pPr>
      <w:r>
        <w:rPr>
          <w:rFonts w:hint="eastAsia" w:ascii="仿宋" w:hAnsi="仿宋" w:eastAsia="仿宋" w:cs="宋体"/>
          <w:color w:val="000000"/>
          <w:kern w:val="0"/>
          <w:sz w:val="18"/>
          <w:szCs w:val="18"/>
        </w:rPr>
        <w:t xml:space="preserve">南京敖广国际经贸集团有限公司管理人                   </w:t>
      </w:r>
    </w:p>
    <w:p w14:paraId="370D82C8">
      <w:pPr>
        <w:widowControl/>
        <w:wordWrap w:val="0"/>
        <w:spacing w:line="220" w:lineRule="exact"/>
        <w:ind w:left="-840" w:leftChars="-400" w:right="-840" w:rightChars="-400"/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18"/>
          <w:szCs w:val="18"/>
        </w:rPr>
        <w:t xml:space="preserve">                                                                                                                                       </w:t>
      </w:r>
      <w:r>
        <w:rPr>
          <w:rFonts w:ascii="仿宋" w:hAnsi="仿宋" w:eastAsia="仿宋" w:cs="宋体"/>
          <w:color w:val="000000"/>
          <w:kern w:val="0"/>
          <w:sz w:val="18"/>
          <w:szCs w:val="18"/>
        </w:rPr>
        <w:t>202</w:t>
      </w:r>
      <w:r>
        <w:rPr>
          <w:rFonts w:hint="eastAsia" w:ascii="仿宋" w:hAnsi="仿宋" w:eastAsia="仿宋" w:cs="宋体"/>
          <w:color w:val="000000"/>
          <w:kern w:val="0"/>
          <w:sz w:val="18"/>
          <w:szCs w:val="18"/>
        </w:rPr>
        <w:t>5</w:t>
      </w:r>
      <w:r>
        <w:rPr>
          <w:rFonts w:ascii="仿宋" w:hAnsi="仿宋" w:eastAsia="仿宋" w:cs="宋体"/>
          <w:color w:val="000000"/>
          <w:kern w:val="0"/>
          <w:sz w:val="18"/>
          <w:szCs w:val="18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18"/>
          <w:szCs w:val="18"/>
        </w:rPr>
        <w:t>7</w:t>
      </w:r>
      <w:r>
        <w:rPr>
          <w:rFonts w:ascii="仿宋" w:hAnsi="仿宋" w:eastAsia="仿宋" w:cs="宋体"/>
          <w:color w:val="000000"/>
          <w:kern w:val="0"/>
          <w:sz w:val="18"/>
          <w:szCs w:val="18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18"/>
          <w:szCs w:val="18"/>
        </w:rPr>
        <w:t>16</w:t>
      </w:r>
      <w:r>
        <w:rPr>
          <w:rFonts w:ascii="仿宋" w:hAnsi="仿宋" w:eastAsia="仿宋" w:cs="宋体"/>
          <w:color w:val="000000"/>
          <w:kern w:val="0"/>
          <w:sz w:val="18"/>
          <w:szCs w:val="18"/>
        </w:rPr>
        <w:t>日</w:t>
      </w:r>
      <w:r>
        <w:rPr>
          <w:rFonts w:hint="eastAsia" w:ascii="仿宋" w:hAnsi="仿宋" w:eastAsia="仿宋" w:cs="宋体"/>
          <w:color w:val="000000"/>
          <w:kern w:val="0"/>
          <w:sz w:val="18"/>
          <w:szCs w:val="18"/>
        </w:rPr>
        <w:t xml:space="preserve">              </w:t>
      </w:r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5A6"/>
    <w:rsid w:val="00002CD0"/>
    <w:rsid w:val="003147DE"/>
    <w:rsid w:val="00322308"/>
    <w:rsid w:val="00322691"/>
    <w:rsid w:val="00387D99"/>
    <w:rsid w:val="004146A2"/>
    <w:rsid w:val="00565014"/>
    <w:rsid w:val="005929D3"/>
    <w:rsid w:val="005E11B5"/>
    <w:rsid w:val="005E6791"/>
    <w:rsid w:val="00602B53"/>
    <w:rsid w:val="006234B9"/>
    <w:rsid w:val="006D2901"/>
    <w:rsid w:val="008125A6"/>
    <w:rsid w:val="008A250A"/>
    <w:rsid w:val="0098417E"/>
    <w:rsid w:val="009B0BEF"/>
    <w:rsid w:val="009F0417"/>
    <w:rsid w:val="00AE7BEC"/>
    <w:rsid w:val="00B36951"/>
    <w:rsid w:val="00C174F6"/>
    <w:rsid w:val="00D243C0"/>
    <w:rsid w:val="00DA45ED"/>
    <w:rsid w:val="00DB1866"/>
    <w:rsid w:val="00E658F5"/>
    <w:rsid w:val="00F75F3E"/>
    <w:rsid w:val="00FA4486"/>
    <w:rsid w:val="00FE013D"/>
    <w:rsid w:val="1722023D"/>
    <w:rsid w:val="432522F5"/>
    <w:rsid w:val="5B4B2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uiPriority w:val="99"/>
    <w:rPr>
      <w:sz w:val="18"/>
      <w:szCs w:val="18"/>
    </w:r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84EAAB-02EE-4A5E-A231-2A92903598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693</Words>
  <Characters>787</Characters>
  <Lines>66</Lines>
  <Paragraphs>85</Paragraphs>
  <TotalTime>52</TotalTime>
  <ScaleCrop>false</ScaleCrop>
  <LinksUpToDate>false</LinksUpToDate>
  <CharactersWithSpaces>1033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2024-02-28T02:49:00Z</dcterms:created>
  <dc:creator>yi zhi</dc:creator>
  <cp:lastModifiedBy>ff</cp:lastModifiedBy>
  <cp:lastPrinted>2023-10-17T02:25:00Z</cp:lastPrinted>
  <dcterms:modified xsi:type="dcterms:W3CDTF">2025-07-16T02:21:50Z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eyJoZGlkIjoiMDI5NmZlOTkxZWEzMDYxMjdjZTM0YWI0YzU0OTlhYjkiLCJ1c2VySWQiOiIxMTczNTQ3ODE5In0=</vt:lpwstr>
  </property>
  <property fmtid="{D5CDD505-2E9C-101B-9397-08002B2CF9AE}" pid="3" name="KSOProductBuildVer">
    <vt:lpwstr>2052-12.1.0.21915</vt:lpwstr>
  </property>
  <property fmtid="{D5CDD505-2E9C-101B-9397-08002B2CF9AE}" pid="4" name="ICV">
    <vt:lpwstr>BABA44291A6048E987BAABC6344F6567_12</vt:lpwstr>
  </property>
</Properties>
</file>