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1FC93" w14:textId="0888A27D" w:rsidR="0076490D" w:rsidRPr="00D10E3E" w:rsidRDefault="00000000" w:rsidP="00D10E3E">
      <w:pPr>
        <w:overflowPunct w:val="0"/>
        <w:spacing w:line="560" w:lineRule="exact"/>
        <w:ind w:left="643" w:hangingChars="200" w:hanging="643"/>
        <w:jc w:val="center"/>
        <w:rPr>
          <w:rFonts w:ascii="宋体" w:eastAsia="宋体" w:hAnsi="宋体" w:cs="黑体" w:hint="eastAsia"/>
          <w:b/>
          <w:bCs/>
          <w:color w:val="000000"/>
          <w:sz w:val="32"/>
          <w:szCs w:val="32"/>
        </w:rPr>
      </w:pPr>
      <w:r w:rsidRPr="00D10E3E">
        <w:rPr>
          <w:rFonts w:ascii="宋体" w:eastAsia="宋体" w:hAnsi="宋体" w:cs="黑体" w:hint="eastAsia"/>
          <w:b/>
          <w:bCs/>
          <w:color w:val="000000"/>
          <w:sz w:val="32"/>
          <w:szCs w:val="32"/>
        </w:rPr>
        <w:t>深圳市赛为智能股份有限公司预重整案</w:t>
      </w:r>
    </w:p>
    <w:p w14:paraId="3014EC94" w14:textId="77777777" w:rsidR="0076490D" w:rsidRPr="00D10E3E" w:rsidRDefault="00000000" w:rsidP="00D10E3E">
      <w:pPr>
        <w:overflowPunct w:val="0"/>
        <w:spacing w:afterLines="100" w:after="312" w:line="560" w:lineRule="exact"/>
        <w:ind w:left="643" w:hangingChars="200" w:hanging="643"/>
        <w:jc w:val="center"/>
        <w:rPr>
          <w:rFonts w:ascii="宋体" w:eastAsia="宋体" w:hAnsi="宋体" w:cs="黑体" w:hint="eastAsia"/>
          <w:b/>
          <w:bCs/>
          <w:color w:val="000000"/>
          <w:sz w:val="32"/>
          <w:szCs w:val="32"/>
        </w:rPr>
      </w:pPr>
      <w:r w:rsidRPr="00D10E3E">
        <w:rPr>
          <w:rFonts w:ascii="宋体" w:eastAsia="宋体" w:hAnsi="宋体" w:cs="黑体" w:hint="eastAsia"/>
          <w:b/>
          <w:bCs/>
          <w:color w:val="000000"/>
          <w:sz w:val="32"/>
          <w:szCs w:val="32"/>
        </w:rPr>
        <w:t>债权申报指引</w:t>
      </w:r>
    </w:p>
    <w:p w14:paraId="2E01A05C" w14:textId="1E3F54DD" w:rsidR="0076490D" w:rsidRPr="00D10E3E" w:rsidRDefault="00644B41" w:rsidP="00D10E3E">
      <w:p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2025年7月22日，深圳市中级人民法院（</w:t>
      </w:r>
      <w:bookmarkStart w:id="0" w:name="_Hlk204244290"/>
      <w:r w:rsidRPr="00D10E3E">
        <w:rPr>
          <w:rFonts w:ascii="宋体" w:eastAsia="宋体" w:hAnsi="宋体" w:cs="方正仿宋_GB2312" w:hint="eastAsia"/>
          <w:color w:val="000000"/>
          <w:sz w:val="24"/>
          <w:szCs w:val="24"/>
        </w:rPr>
        <w:t>以下简称</w:t>
      </w:r>
      <w:bookmarkEnd w:id="0"/>
      <w:r w:rsidRPr="00D10E3E">
        <w:rPr>
          <w:rFonts w:ascii="宋体" w:eastAsia="宋体" w:hAnsi="宋体" w:cs="方正仿宋_GB2312" w:hint="eastAsia"/>
          <w:color w:val="000000"/>
          <w:sz w:val="24"/>
          <w:szCs w:val="24"/>
        </w:rPr>
        <w:t xml:space="preserve">“深圳中院”） </w:t>
      </w:r>
      <w:proofErr w:type="gramStart"/>
      <w:r w:rsidRPr="00D10E3E">
        <w:rPr>
          <w:rFonts w:ascii="宋体" w:eastAsia="宋体" w:hAnsi="宋体" w:cs="方正仿宋_GB2312" w:hint="eastAsia"/>
          <w:color w:val="000000"/>
          <w:sz w:val="24"/>
          <w:szCs w:val="24"/>
        </w:rPr>
        <w:t>作出</w:t>
      </w:r>
      <w:proofErr w:type="gramEnd"/>
      <w:r w:rsidRPr="00D10E3E">
        <w:rPr>
          <w:rFonts w:ascii="宋体" w:eastAsia="宋体" w:hAnsi="宋体" w:cs="方正仿宋_GB2312" w:hint="eastAsia"/>
          <w:color w:val="000000"/>
          <w:sz w:val="24"/>
          <w:szCs w:val="24"/>
        </w:rPr>
        <w:t>（2025）粤03</w:t>
      </w:r>
      <w:proofErr w:type="gramStart"/>
      <w:r w:rsidRPr="00D10E3E">
        <w:rPr>
          <w:rFonts w:ascii="宋体" w:eastAsia="宋体" w:hAnsi="宋体" w:cs="方正仿宋_GB2312" w:hint="eastAsia"/>
          <w:color w:val="000000"/>
          <w:sz w:val="24"/>
          <w:szCs w:val="24"/>
        </w:rPr>
        <w:t>破申658号</w:t>
      </w:r>
      <w:proofErr w:type="gramEnd"/>
      <w:r w:rsidRPr="00D10E3E">
        <w:rPr>
          <w:rFonts w:ascii="宋体" w:eastAsia="宋体" w:hAnsi="宋体" w:cs="方正仿宋_GB2312" w:hint="eastAsia"/>
          <w:color w:val="000000"/>
          <w:sz w:val="24"/>
          <w:szCs w:val="24"/>
        </w:rPr>
        <w:t>《决定书》，决定对深圳市赛为智能股份有限公司（以下简称“赛为智能”或“债务人”）启动预重整程序，并指定深圳市正源清算事务有限公司担任预重整管理人。</w:t>
      </w:r>
    </w:p>
    <w:p w14:paraId="3649D6EC" w14:textId="77777777" w:rsidR="0076490D" w:rsidRPr="00D10E3E" w:rsidRDefault="00000000" w:rsidP="00D10E3E">
      <w:p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为明确债权申报有关事项，帮助债权人顺利申报债权，预重整管理人现就相关问题作如下指引：</w:t>
      </w:r>
    </w:p>
    <w:p w14:paraId="6E7FFAC6" w14:textId="77777777" w:rsidR="0076490D" w:rsidRPr="00D10E3E" w:rsidRDefault="00000000" w:rsidP="00D10E3E">
      <w:pPr>
        <w:pStyle w:val="aa"/>
        <w:numPr>
          <w:ilvl w:val="0"/>
          <w:numId w:val="2"/>
        </w:numPr>
        <w:overflowPunct w:val="0"/>
        <w:snapToGrid w:val="0"/>
        <w:spacing w:line="480" w:lineRule="exact"/>
        <w:ind w:left="0" w:firstLine="482"/>
        <w:rPr>
          <w:rFonts w:ascii="宋体" w:eastAsia="宋体" w:hAnsi="宋体" w:cs="方正仿宋_GB2312" w:hint="eastAsia"/>
          <w:b/>
          <w:bCs/>
          <w:color w:val="000000"/>
          <w:sz w:val="24"/>
          <w:szCs w:val="24"/>
        </w:rPr>
      </w:pPr>
      <w:r w:rsidRPr="00D10E3E">
        <w:rPr>
          <w:rFonts w:ascii="宋体" w:eastAsia="宋体" w:hAnsi="宋体" w:cs="方正仿宋_GB2312" w:hint="eastAsia"/>
          <w:b/>
          <w:bCs/>
          <w:color w:val="000000"/>
          <w:sz w:val="24"/>
          <w:szCs w:val="24"/>
        </w:rPr>
        <w:t xml:space="preserve">债权申报主体 </w:t>
      </w:r>
    </w:p>
    <w:p w14:paraId="02282E59" w14:textId="5E3DCDA3" w:rsidR="0076490D" w:rsidRPr="00D10E3E" w:rsidRDefault="00000000" w:rsidP="00D10E3E">
      <w:p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截至深圳中院决定启动预重整程序之日（2025年</w:t>
      </w:r>
      <w:r w:rsidR="00644B41" w:rsidRPr="00D10E3E">
        <w:rPr>
          <w:rFonts w:ascii="宋体" w:eastAsia="宋体" w:hAnsi="宋体" w:cs="方正仿宋_GB2312" w:hint="eastAsia"/>
          <w:color w:val="000000"/>
          <w:sz w:val="24"/>
          <w:szCs w:val="24"/>
        </w:rPr>
        <w:t>7</w:t>
      </w:r>
      <w:r w:rsidRPr="00D10E3E">
        <w:rPr>
          <w:rFonts w:ascii="宋体" w:eastAsia="宋体" w:hAnsi="宋体" w:cs="方正仿宋_GB2312" w:hint="eastAsia"/>
          <w:color w:val="000000"/>
          <w:sz w:val="24"/>
          <w:szCs w:val="24"/>
        </w:rPr>
        <w:t>月2</w:t>
      </w:r>
      <w:r w:rsidR="00644B41" w:rsidRPr="00D10E3E">
        <w:rPr>
          <w:rFonts w:ascii="宋体" w:eastAsia="宋体" w:hAnsi="宋体" w:cs="方正仿宋_GB2312" w:hint="eastAsia"/>
          <w:color w:val="000000"/>
          <w:sz w:val="24"/>
          <w:szCs w:val="24"/>
        </w:rPr>
        <w:t>2</w:t>
      </w:r>
      <w:r w:rsidRPr="00D10E3E">
        <w:rPr>
          <w:rFonts w:ascii="宋体" w:eastAsia="宋体" w:hAnsi="宋体" w:cs="方正仿宋_GB2312" w:hint="eastAsia"/>
          <w:color w:val="000000"/>
          <w:sz w:val="24"/>
          <w:szCs w:val="24"/>
        </w:rPr>
        <w:t>日）对赛为智能享有债权的债权人，均</w:t>
      </w:r>
      <w:proofErr w:type="gramStart"/>
      <w:r w:rsidRPr="00D10E3E">
        <w:rPr>
          <w:rFonts w:ascii="宋体" w:eastAsia="宋体" w:hAnsi="宋体" w:cs="方正仿宋_GB2312" w:hint="eastAsia"/>
          <w:color w:val="000000"/>
          <w:sz w:val="24"/>
          <w:szCs w:val="24"/>
        </w:rPr>
        <w:t>可以向预重整</w:t>
      </w:r>
      <w:proofErr w:type="gramEnd"/>
      <w:r w:rsidRPr="00D10E3E">
        <w:rPr>
          <w:rFonts w:ascii="宋体" w:eastAsia="宋体" w:hAnsi="宋体" w:cs="方正仿宋_GB2312" w:hint="eastAsia"/>
          <w:color w:val="000000"/>
          <w:sz w:val="24"/>
          <w:szCs w:val="24"/>
        </w:rPr>
        <w:t>管理人申报债权。未到期的债权，自深圳中院决定启动预重整程序之日时视为到期，相关债权人</w:t>
      </w:r>
      <w:proofErr w:type="gramStart"/>
      <w:r w:rsidRPr="00D10E3E">
        <w:rPr>
          <w:rFonts w:ascii="宋体" w:eastAsia="宋体" w:hAnsi="宋体" w:cs="方正仿宋_GB2312" w:hint="eastAsia"/>
          <w:color w:val="000000"/>
          <w:sz w:val="24"/>
          <w:szCs w:val="24"/>
        </w:rPr>
        <w:t>可向预重整</w:t>
      </w:r>
      <w:proofErr w:type="gramEnd"/>
      <w:r w:rsidRPr="00D10E3E">
        <w:rPr>
          <w:rFonts w:ascii="宋体" w:eastAsia="宋体" w:hAnsi="宋体" w:cs="方正仿宋_GB2312" w:hint="eastAsia"/>
          <w:color w:val="000000"/>
          <w:sz w:val="24"/>
          <w:szCs w:val="24"/>
        </w:rPr>
        <w:t>管理人申报债权。对于担保债权、附条件、附期限的债权和诉讼、仲裁未决的债权，债权人</w:t>
      </w:r>
      <w:proofErr w:type="gramStart"/>
      <w:r w:rsidRPr="00D10E3E">
        <w:rPr>
          <w:rFonts w:ascii="宋体" w:eastAsia="宋体" w:hAnsi="宋体" w:cs="方正仿宋_GB2312" w:hint="eastAsia"/>
          <w:color w:val="000000"/>
          <w:sz w:val="24"/>
          <w:szCs w:val="24"/>
        </w:rPr>
        <w:t>可以向预重整</w:t>
      </w:r>
      <w:proofErr w:type="gramEnd"/>
      <w:r w:rsidRPr="00D10E3E">
        <w:rPr>
          <w:rFonts w:ascii="宋体" w:eastAsia="宋体" w:hAnsi="宋体" w:cs="方正仿宋_GB2312" w:hint="eastAsia"/>
          <w:color w:val="000000"/>
          <w:sz w:val="24"/>
          <w:szCs w:val="24"/>
        </w:rPr>
        <w:t>管理人申报债权。对于债务人所欠职工的工资和医疗、伤残补助、抚恤费用等法定职工债权，不必申报，</w:t>
      </w:r>
      <w:proofErr w:type="gramStart"/>
      <w:r w:rsidRPr="00D10E3E">
        <w:rPr>
          <w:rFonts w:ascii="宋体" w:eastAsia="宋体" w:hAnsi="宋体" w:cs="方正仿宋_GB2312" w:hint="eastAsia"/>
          <w:color w:val="000000"/>
          <w:sz w:val="24"/>
          <w:szCs w:val="24"/>
        </w:rPr>
        <w:t>由预重整</w:t>
      </w:r>
      <w:proofErr w:type="gramEnd"/>
      <w:r w:rsidRPr="00D10E3E">
        <w:rPr>
          <w:rFonts w:ascii="宋体" w:eastAsia="宋体" w:hAnsi="宋体" w:cs="方正仿宋_GB2312" w:hint="eastAsia"/>
          <w:color w:val="000000"/>
          <w:sz w:val="24"/>
          <w:szCs w:val="24"/>
        </w:rPr>
        <w:t xml:space="preserve">管理人调查后列出清单并予以公示。 </w:t>
      </w:r>
    </w:p>
    <w:p w14:paraId="4BF9B36A" w14:textId="77777777" w:rsidR="0076490D" w:rsidRPr="00D10E3E" w:rsidRDefault="00000000" w:rsidP="00D10E3E">
      <w:pPr>
        <w:pStyle w:val="aa"/>
        <w:numPr>
          <w:ilvl w:val="0"/>
          <w:numId w:val="2"/>
        </w:numPr>
        <w:overflowPunct w:val="0"/>
        <w:snapToGrid w:val="0"/>
        <w:spacing w:line="480" w:lineRule="exact"/>
        <w:ind w:left="0" w:firstLineChars="0" w:firstLine="640"/>
        <w:rPr>
          <w:rFonts w:ascii="宋体" w:eastAsia="宋体" w:hAnsi="宋体" w:cs="方正仿宋_GB2312" w:hint="eastAsia"/>
          <w:b/>
          <w:bCs/>
          <w:color w:val="000000"/>
          <w:sz w:val="24"/>
          <w:szCs w:val="24"/>
        </w:rPr>
      </w:pPr>
      <w:r w:rsidRPr="00D10E3E">
        <w:rPr>
          <w:rFonts w:ascii="宋体" w:eastAsia="宋体" w:hAnsi="宋体" w:cs="方正仿宋_GB2312" w:hint="eastAsia"/>
          <w:b/>
          <w:bCs/>
          <w:color w:val="000000"/>
          <w:sz w:val="24"/>
          <w:szCs w:val="24"/>
        </w:rPr>
        <w:t xml:space="preserve">债权申报登记审查工作负责主体 </w:t>
      </w:r>
    </w:p>
    <w:p w14:paraId="7F25B21C" w14:textId="14920D46" w:rsidR="0076490D" w:rsidRPr="00D10E3E" w:rsidRDefault="00000000" w:rsidP="00D10E3E">
      <w:p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 xml:space="preserve">赛为智能预重整管理人是负责本次债权申报登记审查工作的唯一法定主体，债权人向赛为智能、深圳中院等主体申报债权的视为无效申报。 </w:t>
      </w:r>
    </w:p>
    <w:p w14:paraId="6092C5A9" w14:textId="77777777" w:rsidR="0076490D" w:rsidRPr="00D10E3E" w:rsidRDefault="00000000" w:rsidP="00D10E3E">
      <w:pPr>
        <w:pStyle w:val="aa"/>
        <w:numPr>
          <w:ilvl w:val="0"/>
          <w:numId w:val="2"/>
        </w:numPr>
        <w:overflowPunct w:val="0"/>
        <w:snapToGrid w:val="0"/>
        <w:spacing w:line="480" w:lineRule="exact"/>
        <w:ind w:firstLineChars="0" w:hanging="642"/>
        <w:rPr>
          <w:rFonts w:ascii="宋体" w:eastAsia="宋体" w:hAnsi="宋体" w:cs="方正仿宋_GB2312" w:hint="eastAsia"/>
          <w:b/>
          <w:bCs/>
          <w:color w:val="000000"/>
          <w:sz w:val="24"/>
          <w:szCs w:val="24"/>
        </w:rPr>
      </w:pPr>
      <w:r w:rsidRPr="00D10E3E">
        <w:rPr>
          <w:rFonts w:ascii="宋体" w:eastAsia="宋体" w:hAnsi="宋体" w:cs="方正仿宋_GB2312" w:hint="eastAsia"/>
          <w:b/>
          <w:bCs/>
          <w:color w:val="000000"/>
          <w:sz w:val="24"/>
          <w:szCs w:val="24"/>
        </w:rPr>
        <w:t>债权申报期限及申报时间</w:t>
      </w:r>
    </w:p>
    <w:p w14:paraId="759AF71A" w14:textId="1F3DA0A3" w:rsidR="0076490D" w:rsidRPr="00D10E3E" w:rsidRDefault="00000000" w:rsidP="00D10E3E">
      <w:pPr>
        <w:overflowPunct w:val="0"/>
        <w:snapToGrid w:val="0"/>
        <w:spacing w:line="480" w:lineRule="exact"/>
        <w:ind w:firstLineChars="200" w:firstLine="482"/>
        <w:rPr>
          <w:rFonts w:ascii="宋体" w:eastAsia="宋体" w:hAnsi="宋体" w:cs="方正仿宋_GB2312" w:hint="eastAsia"/>
          <w:color w:val="000000"/>
          <w:sz w:val="24"/>
          <w:szCs w:val="24"/>
        </w:rPr>
      </w:pPr>
      <w:r w:rsidRPr="00D10E3E">
        <w:rPr>
          <w:rFonts w:ascii="宋体" w:eastAsia="宋体" w:hAnsi="宋体" w:cs="方正仿宋_GB2312" w:hint="eastAsia"/>
          <w:b/>
          <w:bCs/>
          <w:color w:val="000000"/>
          <w:sz w:val="24"/>
          <w:szCs w:val="24"/>
        </w:rPr>
        <w:t>本次债权申报截止日期为2025年8月</w:t>
      </w:r>
      <w:r w:rsidR="00644B41" w:rsidRPr="00D10E3E">
        <w:rPr>
          <w:rFonts w:ascii="宋体" w:eastAsia="宋体" w:hAnsi="宋体" w:cs="方正仿宋_GB2312" w:hint="eastAsia"/>
          <w:b/>
          <w:bCs/>
          <w:color w:val="000000"/>
          <w:sz w:val="24"/>
          <w:szCs w:val="24"/>
        </w:rPr>
        <w:t>29</w:t>
      </w:r>
      <w:r w:rsidRPr="00D10E3E">
        <w:rPr>
          <w:rFonts w:ascii="宋体" w:eastAsia="宋体" w:hAnsi="宋体" w:cs="方正仿宋_GB2312" w:hint="eastAsia"/>
          <w:b/>
          <w:bCs/>
          <w:color w:val="000000"/>
          <w:sz w:val="24"/>
          <w:szCs w:val="24"/>
        </w:rPr>
        <w:t>日(含当日)</w:t>
      </w:r>
      <w:r w:rsidRPr="00D10E3E">
        <w:rPr>
          <w:rFonts w:ascii="宋体" w:eastAsia="宋体" w:hAnsi="宋体" w:cs="方正仿宋_GB2312" w:hint="eastAsia"/>
          <w:color w:val="000000"/>
          <w:sz w:val="24"/>
          <w:szCs w:val="24"/>
        </w:rPr>
        <w:t xml:space="preserve">。为确保预重整相关工作的有序进行，请债权人在上述截止日期前完成债权申报。预重整管理人接受申报时间为申报期限内工作日上午9时至12时，下午2 时至6时。 </w:t>
      </w:r>
    </w:p>
    <w:p w14:paraId="74323D6D" w14:textId="77777777" w:rsidR="0076490D" w:rsidRPr="00D10E3E" w:rsidRDefault="00000000" w:rsidP="00D10E3E">
      <w:pPr>
        <w:pStyle w:val="aa"/>
        <w:numPr>
          <w:ilvl w:val="0"/>
          <w:numId w:val="2"/>
        </w:numPr>
        <w:overflowPunct w:val="0"/>
        <w:snapToGrid w:val="0"/>
        <w:spacing w:line="480" w:lineRule="exact"/>
        <w:ind w:left="0" w:firstLineChars="0" w:firstLine="638"/>
        <w:rPr>
          <w:rFonts w:ascii="宋体" w:eastAsia="宋体" w:hAnsi="宋体" w:cs="方正仿宋_GB2312" w:hint="eastAsia"/>
          <w:b/>
          <w:bCs/>
          <w:color w:val="000000"/>
          <w:sz w:val="24"/>
          <w:szCs w:val="24"/>
        </w:rPr>
      </w:pPr>
      <w:r w:rsidRPr="00D10E3E">
        <w:rPr>
          <w:rFonts w:ascii="宋体" w:eastAsia="宋体" w:hAnsi="宋体" w:cs="方正仿宋_GB2312" w:hint="eastAsia"/>
          <w:b/>
          <w:bCs/>
          <w:color w:val="000000"/>
          <w:sz w:val="24"/>
          <w:szCs w:val="24"/>
        </w:rPr>
        <w:t>债权申报方式和申报地址</w:t>
      </w:r>
    </w:p>
    <w:p w14:paraId="491924E9" w14:textId="77777777" w:rsidR="0076490D" w:rsidRPr="00D10E3E" w:rsidRDefault="00000000" w:rsidP="00D10E3E">
      <w:p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考虑节省各位债权人债权申报成本，提高债权申报及审查效率，</w:t>
      </w:r>
      <w:r w:rsidRPr="00D10E3E">
        <w:rPr>
          <w:rFonts w:ascii="宋体" w:eastAsia="宋体" w:hAnsi="宋体" w:cs="方正仿宋_GB2312" w:hint="eastAsia"/>
          <w:b/>
          <w:bCs/>
          <w:color w:val="000000"/>
          <w:sz w:val="24"/>
          <w:szCs w:val="24"/>
        </w:rPr>
        <w:t>建议债权人优先以邮寄申报的</w:t>
      </w:r>
      <w:proofErr w:type="gramStart"/>
      <w:r w:rsidRPr="00D10E3E">
        <w:rPr>
          <w:rFonts w:ascii="宋体" w:eastAsia="宋体" w:hAnsi="宋体" w:cs="方正仿宋_GB2312" w:hint="eastAsia"/>
          <w:b/>
          <w:bCs/>
          <w:color w:val="000000"/>
          <w:sz w:val="24"/>
          <w:szCs w:val="24"/>
        </w:rPr>
        <w:t>形式向预重整</w:t>
      </w:r>
      <w:proofErr w:type="gramEnd"/>
      <w:r w:rsidRPr="00D10E3E">
        <w:rPr>
          <w:rFonts w:ascii="宋体" w:eastAsia="宋体" w:hAnsi="宋体" w:cs="方正仿宋_GB2312" w:hint="eastAsia"/>
          <w:b/>
          <w:bCs/>
          <w:color w:val="000000"/>
          <w:sz w:val="24"/>
          <w:szCs w:val="24"/>
        </w:rPr>
        <w:t>管理人申报债权</w:t>
      </w:r>
      <w:r w:rsidRPr="00D10E3E">
        <w:rPr>
          <w:rFonts w:ascii="宋体" w:eastAsia="宋体" w:hAnsi="宋体" w:cs="方正仿宋_GB2312" w:hint="eastAsia"/>
          <w:color w:val="000000"/>
          <w:sz w:val="24"/>
          <w:szCs w:val="24"/>
        </w:rPr>
        <w:t>，邮寄申报存在客观障碍的，可以采取现</w:t>
      </w:r>
      <w:r w:rsidRPr="00D10E3E">
        <w:rPr>
          <w:rFonts w:ascii="宋体" w:eastAsia="宋体" w:hAnsi="宋体" w:cs="方正仿宋_GB2312" w:hint="eastAsia"/>
          <w:color w:val="000000"/>
          <w:sz w:val="24"/>
          <w:szCs w:val="24"/>
        </w:rPr>
        <w:lastRenderedPageBreak/>
        <w:t>场递交材料的</w:t>
      </w:r>
      <w:proofErr w:type="gramStart"/>
      <w:r w:rsidRPr="00D10E3E">
        <w:rPr>
          <w:rFonts w:ascii="宋体" w:eastAsia="宋体" w:hAnsi="宋体" w:cs="方正仿宋_GB2312" w:hint="eastAsia"/>
          <w:color w:val="000000"/>
          <w:sz w:val="24"/>
          <w:szCs w:val="24"/>
        </w:rPr>
        <w:t>方式向预重整</w:t>
      </w:r>
      <w:proofErr w:type="gramEnd"/>
      <w:r w:rsidRPr="00D10E3E">
        <w:rPr>
          <w:rFonts w:ascii="宋体" w:eastAsia="宋体" w:hAnsi="宋体" w:cs="方正仿宋_GB2312" w:hint="eastAsia"/>
          <w:color w:val="000000"/>
          <w:sz w:val="24"/>
          <w:szCs w:val="24"/>
        </w:rPr>
        <w:t xml:space="preserve">管理人申报债权，以上申报方式具有同等法律效力。申报地址及联系方式如下： </w:t>
      </w:r>
    </w:p>
    <w:p w14:paraId="0B08E508" w14:textId="7C87D0F0" w:rsidR="0076490D" w:rsidRPr="00D10E3E" w:rsidRDefault="00000000" w:rsidP="00D10E3E">
      <w:pPr>
        <w:snapToGrid w:val="0"/>
        <w:spacing w:line="480" w:lineRule="exact"/>
        <w:ind w:firstLineChars="200" w:firstLine="480"/>
        <w:rPr>
          <w:rFonts w:ascii="宋体" w:eastAsia="宋体" w:hAnsi="宋体" w:hint="eastAsia"/>
          <w:color w:val="000000"/>
          <w:sz w:val="24"/>
          <w:szCs w:val="24"/>
        </w:rPr>
      </w:pPr>
      <w:r w:rsidRPr="00D10E3E">
        <w:rPr>
          <w:rFonts w:ascii="宋体" w:eastAsia="宋体" w:hAnsi="宋体" w:cs="方正仿宋_GB2312" w:hint="eastAsia"/>
          <w:color w:val="000000"/>
          <w:sz w:val="24"/>
          <w:szCs w:val="24"/>
        </w:rPr>
        <w:t>申报地址：深圳市南山区深圳湾创新科技中心2栋A座25层——赛为智能债权申报办公室</w:t>
      </w:r>
      <w:r w:rsidRPr="00D10E3E">
        <w:rPr>
          <w:rFonts w:ascii="宋体" w:eastAsia="宋体" w:hAnsi="宋体" w:hint="eastAsia"/>
          <w:color w:val="000000"/>
          <w:sz w:val="24"/>
          <w:szCs w:val="24"/>
        </w:rPr>
        <w:t>（</w:t>
      </w:r>
      <w:r w:rsidRPr="00D10E3E">
        <w:rPr>
          <w:rFonts w:ascii="宋体" w:eastAsia="宋体" w:hAnsi="宋体" w:hint="eastAsia"/>
          <w:color w:val="000000"/>
          <w:sz w:val="24"/>
          <w:szCs w:val="24"/>
          <w:u w:val="single"/>
        </w:rPr>
        <w:t>注：该地址仅为债权申报截止日前的债权申报和资料接收地址；债权申报截止日之后，如需补充申报或者提交资料的，联系地址为：深圳市福田区益田路江苏大厦B座</w:t>
      </w:r>
      <w:r w:rsidR="00644B41" w:rsidRPr="00D10E3E">
        <w:rPr>
          <w:rFonts w:ascii="宋体" w:eastAsia="宋体" w:hAnsi="宋体" w:hint="eastAsia"/>
          <w:color w:val="000000"/>
          <w:sz w:val="24"/>
          <w:szCs w:val="24"/>
          <w:u w:val="single"/>
        </w:rPr>
        <w:t>802</w:t>
      </w:r>
      <w:r w:rsidRPr="00D10E3E">
        <w:rPr>
          <w:rFonts w:ascii="宋体" w:eastAsia="宋体" w:hAnsi="宋体" w:hint="eastAsia"/>
          <w:color w:val="000000"/>
          <w:sz w:val="24"/>
          <w:szCs w:val="24"/>
          <w:u w:val="single"/>
        </w:rPr>
        <w:t>。</w:t>
      </w:r>
      <w:r w:rsidRPr="00D10E3E">
        <w:rPr>
          <w:rFonts w:ascii="宋体" w:eastAsia="宋体" w:hAnsi="宋体" w:hint="eastAsia"/>
          <w:color w:val="000000"/>
          <w:sz w:val="24"/>
          <w:szCs w:val="24"/>
        </w:rPr>
        <w:t>）</w:t>
      </w:r>
    </w:p>
    <w:p w14:paraId="0325B903" w14:textId="1DF3FE12" w:rsidR="00E735EB" w:rsidRDefault="00000000" w:rsidP="00E735EB">
      <w:pPr>
        <w:snapToGrid w:val="0"/>
        <w:spacing w:line="480" w:lineRule="exact"/>
        <w:ind w:firstLineChars="200" w:firstLine="480"/>
        <w:rPr>
          <w:rFonts w:ascii="宋体" w:eastAsia="宋体" w:hAnsi="宋体" w:hint="eastAsia"/>
          <w:color w:val="000000"/>
          <w:sz w:val="24"/>
          <w:szCs w:val="24"/>
        </w:rPr>
      </w:pPr>
      <w:r w:rsidRPr="00D10E3E">
        <w:rPr>
          <w:rFonts w:ascii="宋体" w:eastAsia="宋体" w:hAnsi="宋体" w:cs="方正仿宋_GB2312" w:hint="eastAsia"/>
          <w:color w:val="000000"/>
          <w:sz w:val="24"/>
          <w:szCs w:val="24"/>
        </w:rPr>
        <w:t>申报联系人及电话：</w:t>
      </w:r>
      <w:bookmarkStart w:id="1" w:name="_Hlk204243993"/>
      <w:r w:rsidR="00DA7970">
        <w:rPr>
          <w:rFonts w:ascii="宋体" w:eastAsia="宋体" w:hAnsi="宋体" w:cs="方正仿宋_GB2312" w:hint="eastAsia"/>
          <w:color w:val="000000"/>
          <w:sz w:val="24"/>
          <w:szCs w:val="24"/>
        </w:rPr>
        <w:t>徐律师</w:t>
      </w:r>
      <w:r w:rsidRPr="00D10E3E">
        <w:rPr>
          <w:rFonts w:ascii="宋体" w:eastAsia="宋体" w:hAnsi="宋体" w:hint="eastAsia"/>
          <w:color w:val="000000"/>
          <w:sz w:val="24"/>
          <w:szCs w:val="24"/>
        </w:rPr>
        <w:t>18923713585、</w:t>
      </w:r>
      <w:r w:rsidR="00DA7970" w:rsidRPr="00DA7970">
        <w:rPr>
          <w:rFonts w:ascii="宋体" w:eastAsia="宋体" w:hAnsi="宋体" w:cs="方正仿宋_GB2312" w:hint="eastAsia"/>
          <w:color w:val="000000"/>
          <w:sz w:val="24"/>
          <w:szCs w:val="24"/>
        </w:rPr>
        <w:t>18108472930</w:t>
      </w:r>
      <w:r w:rsidR="00DA7970">
        <w:rPr>
          <w:rFonts w:ascii="宋体" w:eastAsia="宋体" w:hAnsi="宋体" w:cs="方正仿宋_GB2312" w:hint="eastAsia"/>
          <w:color w:val="000000"/>
          <w:sz w:val="24"/>
          <w:szCs w:val="24"/>
        </w:rPr>
        <w:t>；</w:t>
      </w:r>
      <w:r w:rsidRPr="00D10E3E">
        <w:rPr>
          <w:rFonts w:ascii="宋体" w:eastAsia="宋体" w:hAnsi="宋体" w:hint="eastAsia"/>
          <w:color w:val="000000"/>
          <w:sz w:val="24"/>
          <w:szCs w:val="24"/>
        </w:rPr>
        <w:t>陈律师13699807531</w:t>
      </w:r>
      <w:bookmarkEnd w:id="1"/>
      <w:r w:rsidRPr="00D10E3E">
        <w:rPr>
          <w:rFonts w:ascii="宋体" w:eastAsia="宋体" w:hAnsi="宋体" w:hint="eastAsia"/>
          <w:color w:val="000000"/>
          <w:sz w:val="24"/>
          <w:szCs w:val="24"/>
        </w:rPr>
        <w:t>。</w:t>
      </w:r>
    </w:p>
    <w:p w14:paraId="18AB95EA" w14:textId="5931ECFC" w:rsidR="00DA7970" w:rsidRPr="00E735EB" w:rsidRDefault="00DA7970" w:rsidP="00E735EB">
      <w:pPr>
        <w:snapToGrid w:val="0"/>
        <w:spacing w:line="480" w:lineRule="exact"/>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t>联系邮箱：</w:t>
      </w:r>
      <w:bookmarkStart w:id="2" w:name="_Hlk204244002"/>
      <w:r>
        <w:rPr>
          <w:rFonts w:ascii="宋体" w:eastAsia="宋体" w:hAnsi="宋体" w:hint="eastAsia"/>
          <w:color w:val="000000"/>
          <w:sz w:val="24"/>
          <w:szCs w:val="24"/>
        </w:rPr>
        <w:t>swznglr2025@163.com</w:t>
      </w:r>
      <w:bookmarkEnd w:id="2"/>
    </w:p>
    <w:p w14:paraId="68A52ED3" w14:textId="77777777" w:rsidR="0076490D" w:rsidRPr="00D10E3E" w:rsidRDefault="00000000" w:rsidP="00D10E3E">
      <w:pPr>
        <w:overflowPunct w:val="0"/>
        <w:snapToGrid w:val="0"/>
        <w:spacing w:line="480" w:lineRule="exact"/>
        <w:ind w:firstLineChars="200" w:firstLine="482"/>
        <w:rPr>
          <w:rFonts w:ascii="宋体" w:eastAsia="宋体" w:hAnsi="宋体" w:cs="方正仿宋_GB2312" w:hint="eastAsia"/>
          <w:b/>
          <w:bCs/>
          <w:color w:val="000000"/>
          <w:sz w:val="24"/>
          <w:szCs w:val="24"/>
        </w:rPr>
      </w:pPr>
      <w:r w:rsidRPr="00D10E3E">
        <w:rPr>
          <w:rFonts w:ascii="宋体" w:eastAsia="宋体" w:hAnsi="宋体" w:cs="方正仿宋_GB2312" w:hint="eastAsia"/>
          <w:b/>
          <w:bCs/>
          <w:color w:val="000000"/>
          <w:sz w:val="24"/>
          <w:szCs w:val="24"/>
        </w:rPr>
        <w:t xml:space="preserve">特别提示： </w:t>
      </w:r>
    </w:p>
    <w:p w14:paraId="6910B32F" w14:textId="01676FB7" w:rsidR="0076490D" w:rsidRPr="00D10E3E" w:rsidRDefault="00000000" w:rsidP="00D10E3E">
      <w:p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 xml:space="preserve">债权人邮寄申报的，请在邮寄单或者邮寄登记信息上注明 “赛为智能预重整债权申报”字样，并保留邮件寄送底单、邮寄登记信息。债权人以邮寄方式申报债权的，应自行承担邮寄费用，预重整管理人不接受以到付方式邮寄的债权申报。邮寄申报的，预重整管理人实际签收邮件后方为债权申报材料妥投，请债权人在邮寄后及时与预重整管理人联系确认邮件妥投情况。 </w:t>
      </w:r>
    </w:p>
    <w:p w14:paraId="0162D9C8" w14:textId="783581F0" w:rsidR="0076490D" w:rsidRPr="00D10E3E" w:rsidRDefault="00000000" w:rsidP="00D10E3E">
      <w:pPr>
        <w:pStyle w:val="aa"/>
        <w:numPr>
          <w:ilvl w:val="0"/>
          <w:numId w:val="2"/>
        </w:numPr>
        <w:overflowPunct w:val="0"/>
        <w:snapToGrid w:val="0"/>
        <w:spacing w:line="480" w:lineRule="exact"/>
        <w:ind w:left="0" w:firstLineChars="0" w:firstLine="641"/>
        <w:rPr>
          <w:rFonts w:ascii="宋体" w:eastAsia="宋体" w:hAnsi="宋体" w:cs="方正仿宋_GB2312" w:hint="eastAsia"/>
          <w:b/>
          <w:bCs/>
          <w:color w:val="000000"/>
          <w:sz w:val="24"/>
          <w:szCs w:val="24"/>
        </w:rPr>
      </w:pPr>
      <w:r w:rsidRPr="00D10E3E">
        <w:rPr>
          <w:rFonts w:ascii="宋体" w:eastAsia="宋体" w:hAnsi="宋体" w:cs="方正仿宋_GB2312" w:hint="eastAsia"/>
          <w:b/>
          <w:bCs/>
          <w:color w:val="000000"/>
          <w:sz w:val="24"/>
          <w:szCs w:val="24"/>
        </w:rPr>
        <w:t xml:space="preserve">债权人应提交的材料 </w:t>
      </w:r>
    </w:p>
    <w:p w14:paraId="48B7B7CC" w14:textId="77777777" w:rsidR="0076490D" w:rsidRPr="00D10E3E" w:rsidRDefault="00000000" w:rsidP="00D10E3E">
      <w:p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债权人须提交如下三类申报材料，并请</w:t>
      </w:r>
      <w:r w:rsidRPr="00D10E3E">
        <w:rPr>
          <w:rFonts w:ascii="宋体" w:eastAsia="宋体" w:hAnsi="宋体" w:cs="方正仿宋_GB2312" w:hint="eastAsia"/>
          <w:b/>
          <w:bCs/>
          <w:color w:val="000000"/>
          <w:sz w:val="24"/>
          <w:szCs w:val="24"/>
        </w:rPr>
        <w:t>按照预重整管理人提供的附件范本填写</w:t>
      </w:r>
      <w:r w:rsidRPr="00D10E3E">
        <w:rPr>
          <w:rFonts w:ascii="宋体" w:eastAsia="宋体" w:hAnsi="宋体" w:cs="方正仿宋_GB2312" w:hint="eastAsia"/>
          <w:color w:val="000000"/>
          <w:sz w:val="24"/>
          <w:szCs w:val="24"/>
        </w:rPr>
        <w:t>。</w:t>
      </w:r>
      <w:r w:rsidRPr="00D10E3E">
        <w:rPr>
          <w:rFonts w:ascii="宋体" w:eastAsia="宋体" w:hAnsi="宋体" w:cs="方正仿宋_GB2312" w:hint="eastAsia"/>
          <w:b/>
          <w:bCs/>
          <w:color w:val="000000"/>
          <w:sz w:val="24"/>
          <w:szCs w:val="24"/>
        </w:rPr>
        <w:t>各类材料一式一份</w:t>
      </w:r>
      <w:r w:rsidRPr="00D10E3E">
        <w:rPr>
          <w:rFonts w:ascii="宋体" w:eastAsia="宋体" w:hAnsi="宋体" w:cs="方正仿宋_GB2312" w:hint="eastAsia"/>
          <w:color w:val="000000"/>
          <w:sz w:val="24"/>
          <w:szCs w:val="24"/>
        </w:rPr>
        <w:t xml:space="preserve">，均需统一为A4纸尺寸，按照顺序排列装订，并加盖骑缝章： </w:t>
      </w:r>
    </w:p>
    <w:p w14:paraId="785E37F7" w14:textId="37C6D8D0" w:rsidR="0076490D" w:rsidRPr="00D10E3E" w:rsidRDefault="00000000" w:rsidP="00D10E3E">
      <w:pPr>
        <w:numPr>
          <w:ilvl w:val="0"/>
          <w:numId w:val="3"/>
        </w:numPr>
        <w:overflowPunct w:val="0"/>
        <w:snapToGrid w:val="0"/>
        <w:spacing w:line="480" w:lineRule="exact"/>
        <w:ind w:firstLine="640"/>
        <w:rPr>
          <w:rFonts w:ascii="宋体" w:eastAsia="宋体" w:hAnsi="宋体" w:cs="方正仿宋_GB2312" w:hint="eastAsia"/>
          <w:color w:val="000000"/>
          <w:sz w:val="24"/>
          <w:szCs w:val="24"/>
        </w:rPr>
      </w:pPr>
      <w:r w:rsidRPr="00D10E3E">
        <w:rPr>
          <w:rFonts w:ascii="宋体" w:eastAsia="宋体" w:hAnsi="宋体" w:cs="方正仿宋_GB2312" w:hint="eastAsia"/>
          <w:b/>
          <w:bCs/>
          <w:color w:val="000000"/>
          <w:sz w:val="24"/>
          <w:szCs w:val="24"/>
        </w:rPr>
        <w:t>《债权申报登记表》《债权申报书》《诚信诉讼承诺书》《诚信申报债权承诺书》《送达时间及表决方式确认书》《材料清单》</w:t>
      </w:r>
      <w:r w:rsidRPr="00D10E3E">
        <w:rPr>
          <w:rFonts w:ascii="宋体" w:eastAsia="宋体" w:hAnsi="宋体" w:cs="方正仿宋_GB2312" w:hint="eastAsia"/>
          <w:color w:val="000000"/>
          <w:sz w:val="24"/>
          <w:szCs w:val="24"/>
        </w:rPr>
        <w:t>（请按照提供的附件范本填写，可加页）</w:t>
      </w:r>
    </w:p>
    <w:p w14:paraId="6E8D7F5B" w14:textId="627875E8" w:rsidR="0076490D" w:rsidRPr="00D10E3E" w:rsidRDefault="00000000" w:rsidP="00D10E3E">
      <w:pPr>
        <w:numPr>
          <w:ilvl w:val="0"/>
          <w:numId w:val="4"/>
        </w:num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《债权申报登记表》原件。请填写债权人基本情况、申报债权基本情况、委托代理人基本情况和文书送达方式等内容。“日期”为申报人实际交付寄出或现场递交日期。该表中首部的</w:t>
      </w:r>
      <w:proofErr w:type="gramStart"/>
      <w:r w:rsidRPr="00D10E3E">
        <w:rPr>
          <w:rFonts w:ascii="宋体" w:eastAsia="宋体" w:hAnsi="宋体" w:cs="方正仿宋_GB2312" w:hint="eastAsia"/>
          <w:color w:val="000000"/>
          <w:sz w:val="24"/>
          <w:szCs w:val="24"/>
        </w:rPr>
        <w:t>“编号”由预重整</w:t>
      </w:r>
      <w:proofErr w:type="gramEnd"/>
      <w:r w:rsidRPr="00D10E3E">
        <w:rPr>
          <w:rFonts w:ascii="宋体" w:eastAsia="宋体" w:hAnsi="宋体" w:cs="方正仿宋_GB2312" w:hint="eastAsia"/>
          <w:color w:val="000000"/>
          <w:sz w:val="24"/>
          <w:szCs w:val="24"/>
        </w:rPr>
        <w:t xml:space="preserve">管理人填写，债权人无需填写。 </w:t>
      </w:r>
    </w:p>
    <w:p w14:paraId="78BF9957" w14:textId="1A5BB0AE" w:rsidR="0076490D" w:rsidRPr="00D10E3E" w:rsidRDefault="00000000" w:rsidP="00D10E3E">
      <w:pPr>
        <w:numPr>
          <w:ilvl w:val="0"/>
          <w:numId w:val="4"/>
        </w:num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债权申报书》原件。债权申报书系债权人申报债权的书面陈述材料。其基本内容应包括申报人名称、地址、组织机构代码、法定代表人、身份证号码、联系电话等基本信息，以及申报债权金额（分别列明本金和利息）、申报所依据的事实和理由。</w:t>
      </w:r>
      <w:r w:rsidRPr="00D10E3E">
        <w:rPr>
          <w:rFonts w:ascii="宋体" w:eastAsia="宋体" w:hAnsi="宋体" w:cs="方正仿宋_GB2312" w:hint="eastAsia"/>
          <w:color w:val="000000"/>
          <w:sz w:val="24"/>
          <w:szCs w:val="24"/>
        </w:rPr>
        <w:lastRenderedPageBreak/>
        <w:t>如所申报债权已提起诉讼或仲裁并取得生效裁判的，应将生效裁判列为申报依据；如部分债权已获法院执行的，应如实说明；申报的债权包括利息的，应提供详细的利息计算表作为债权申报书的附件。填写完成后请仔细检查，确保申报债权总金额等于各项目金额之和，且与《债权申报登记表》中的债权</w:t>
      </w:r>
      <w:proofErr w:type="gramStart"/>
      <w:r w:rsidRPr="00D10E3E">
        <w:rPr>
          <w:rFonts w:ascii="宋体" w:eastAsia="宋体" w:hAnsi="宋体" w:cs="方正仿宋_GB2312" w:hint="eastAsia"/>
          <w:color w:val="000000"/>
          <w:sz w:val="24"/>
          <w:szCs w:val="24"/>
        </w:rPr>
        <w:t>申报总</w:t>
      </w:r>
      <w:proofErr w:type="gramEnd"/>
      <w:r w:rsidRPr="00D10E3E">
        <w:rPr>
          <w:rFonts w:ascii="宋体" w:eastAsia="宋体" w:hAnsi="宋体" w:cs="方正仿宋_GB2312" w:hint="eastAsia"/>
          <w:color w:val="000000"/>
          <w:sz w:val="24"/>
          <w:szCs w:val="24"/>
        </w:rPr>
        <w:t xml:space="preserve">金额一致。 </w:t>
      </w:r>
    </w:p>
    <w:p w14:paraId="6D1481E7" w14:textId="70B2FFE3" w:rsidR="0076490D" w:rsidRPr="00D10E3E" w:rsidRDefault="00000000" w:rsidP="00D10E3E">
      <w:pPr>
        <w:numPr>
          <w:ilvl w:val="0"/>
          <w:numId w:val="4"/>
        </w:num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《诚信诉讼承诺书》、《诚信债权申报承诺书》原件。申报人</w:t>
      </w:r>
      <w:proofErr w:type="gramStart"/>
      <w:r w:rsidRPr="00D10E3E">
        <w:rPr>
          <w:rFonts w:ascii="宋体" w:eastAsia="宋体" w:hAnsi="宋体" w:cs="方正仿宋_GB2312" w:hint="eastAsia"/>
          <w:color w:val="000000"/>
          <w:sz w:val="24"/>
          <w:szCs w:val="24"/>
        </w:rPr>
        <w:t>须签署</w:t>
      </w:r>
      <w:proofErr w:type="gramEnd"/>
      <w:r w:rsidRPr="00D10E3E">
        <w:rPr>
          <w:rFonts w:ascii="宋体" w:eastAsia="宋体" w:hAnsi="宋体" w:cs="方正仿宋_GB2312" w:hint="eastAsia"/>
          <w:color w:val="000000"/>
          <w:sz w:val="24"/>
          <w:szCs w:val="24"/>
        </w:rPr>
        <w:t>并提交《诚信诉讼承诺书》（当事人版）、《诚信申报债权承诺书》；若申报人委托代理人代为申报或参与后续破产程序的，代理人应一并签署《诚信诉讼承诺书》（代理人版）、《诚信申报债权承诺书》。</w:t>
      </w:r>
    </w:p>
    <w:p w14:paraId="54D96728" w14:textId="1E0F8EB8" w:rsidR="0076490D" w:rsidRPr="00D10E3E" w:rsidRDefault="00000000" w:rsidP="00D10E3E">
      <w:pPr>
        <w:numPr>
          <w:ilvl w:val="0"/>
          <w:numId w:val="4"/>
        </w:num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《送达时间及表决方式确认书》原件。</w:t>
      </w:r>
      <w:r w:rsidRPr="00D10E3E">
        <w:rPr>
          <w:rStyle w:val="apple-style-span"/>
          <w:rFonts w:ascii="宋体" w:eastAsia="宋体" w:hAnsi="宋体" w:cs="方正仿宋_GB2312" w:hint="eastAsia"/>
          <w:sz w:val="24"/>
          <w:szCs w:val="24"/>
          <w:shd w:val="clear" w:color="auto" w:fill="FFFFFF"/>
        </w:rPr>
        <w:t>为提高本案办理效率，申报人</w:t>
      </w:r>
      <w:proofErr w:type="gramStart"/>
      <w:r w:rsidRPr="00D10E3E">
        <w:rPr>
          <w:rStyle w:val="apple-style-span"/>
          <w:rFonts w:ascii="宋体" w:eastAsia="宋体" w:hAnsi="宋体" w:cs="方正仿宋_GB2312" w:hint="eastAsia"/>
          <w:sz w:val="24"/>
          <w:szCs w:val="24"/>
          <w:shd w:val="clear" w:color="auto" w:fill="FFFFFF"/>
        </w:rPr>
        <w:t>须签署</w:t>
      </w:r>
      <w:proofErr w:type="gramEnd"/>
      <w:r w:rsidRPr="00D10E3E">
        <w:rPr>
          <w:rStyle w:val="apple-style-span"/>
          <w:rFonts w:ascii="宋体" w:eastAsia="宋体" w:hAnsi="宋体" w:cs="方正仿宋_GB2312" w:hint="eastAsia"/>
          <w:sz w:val="24"/>
          <w:szCs w:val="24"/>
          <w:shd w:val="clear" w:color="auto" w:fill="FFFFFF"/>
        </w:rPr>
        <w:t>并提交《送达时间及表决方式确认书》。</w:t>
      </w:r>
    </w:p>
    <w:p w14:paraId="1D4C4E49" w14:textId="55E2E802" w:rsidR="0076490D" w:rsidRPr="00D10E3E" w:rsidRDefault="00000000" w:rsidP="00D10E3E">
      <w:pPr>
        <w:numPr>
          <w:ilvl w:val="0"/>
          <w:numId w:val="4"/>
        </w:num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《材料清单》原件。</w:t>
      </w:r>
    </w:p>
    <w:p w14:paraId="02CC3446" w14:textId="7CEB7348" w:rsidR="0076490D" w:rsidRPr="00D10E3E" w:rsidRDefault="00000000" w:rsidP="00D10E3E">
      <w:pPr>
        <w:numPr>
          <w:ilvl w:val="0"/>
          <w:numId w:val="3"/>
        </w:numPr>
        <w:overflowPunct w:val="0"/>
        <w:snapToGrid w:val="0"/>
        <w:spacing w:line="480" w:lineRule="exact"/>
        <w:ind w:firstLine="640"/>
        <w:rPr>
          <w:rFonts w:ascii="宋体" w:eastAsia="宋体" w:hAnsi="宋体" w:cs="方正仿宋_GB2312" w:hint="eastAsia"/>
          <w:b/>
          <w:bCs/>
          <w:color w:val="000000"/>
          <w:sz w:val="24"/>
          <w:szCs w:val="24"/>
        </w:rPr>
      </w:pPr>
      <w:r w:rsidRPr="00D10E3E">
        <w:rPr>
          <w:rFonts w:ascii="宋体" w:eastAsia="宋体" w:hAnsi="宋体" w:cs="方正仿宋_GB2312" w:hint="eastAsia"/>
          <w:b/>
          <w:bCs/>
          <w:color w:val="000000"/>
          <w:sz w:val="24"/>
          <w:szCs w:val="24"/>
        </w:rPr>
        <w:t xml:space="preserve">债权人主体资格证明材料 </w:t>
      </w:r>
    </w:p>
    <w:p w14:paraId="2449BBE6" w14:textId="6FB29A33" w:rsidR="0076490D" w:rsidRPr="00D10E3E" w:rsidRDefault="00000000" w:rsidP="00D10E3E">
      <w:pPr>
        <w:numPr>
          <w:ilvl w:val="0"/>
          <w:numId w:val="5"/>
        </w:num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债权人为</w:t>
      </w:r>
      <w:r w:rsidRPr="00D10E3E">
        <w:rPr>
          <w:rFonts w:ascii="宋体" w:eastAsia="宋体" w:hAnsi="宋体" w:cs="方正仿宋_GB2312" w:hint="eastAsia"/>
          <w:b/>
          <w:bCs/>
          <w:color w:val="000000"/>
          <w:sz w:val="24"/>
          <w:szCs w:val="24"/>
        </w:rPr>
        <w:t>机构</w:t>
      </w:r>
      <w:r w:rsidRPr="00D10E3E">
        <w:rPr>
          <w:rFonts w:ascii="宋体" w:eastAsia="宋体" w:hAnsi="宋体" w:cs="方正仿宋_GB2312" w:hint="eastAsia"/>
          <w:color w:val="000000"/>
          <w:sz w:val="24"/>
          <w:szCs w:val="24"/>
        </w:rPr>
        <w:t>的，应提供如下主体资格证明材料：（1）有效的营业执照（统一社会信用代码证书）、事业和社团法人登记证书或其他合法证明书复印件（根据预重整管理人要求提供原件予以核对）。如机构债权人为金融机构，应当提供中国银行保险监督管理委员会官方颁发的《金融许可证》复印件。前述复印件需加盖公章。（2）法定代表人（负责人）身份证明书（请参照附件范本）原件。前述原件须加盖公章。（3）法定代表人（负责人）身份证等个人有效证件复印件（根据预重整管理人要求提供原件予以核对）。前述复印件须加盖公章。（4）如发生单位名称变更或法定代表人变更的，应当提交由市场监督管理机构出具的变更证明文件复印件。需要注意的是，注销/吊销后重新注册的机构债权人</w:t>
      </w:r>
      <w:proofErr w:type="gramStart"/>
      <w:r w:rsidRPr="00D10E3E">
        <w:rPr>
          <w:rFonts w:ascii="宋体" w:eastAsia="宋体" w:hAnsi="宋体" w:cs="方正仿宋_GB2312" w:hint="eastAsia"/>
          <w:color w:val="000000"/>
          <w:sz w:val="24"/>
          <w:szCs w:val="24"/>
        </w:rPr>
        <w:t>不</w:t>
      </w:r>
      <w:proofErr w:type="gramEnd"/>
      <w:r w:rsidRPr="00D10E3E">
        <w:rPr>
          <w:rFonts w:ascii="宋体" w:eastAsia="宋体" w:hAnsi="宋体" w:cs="方正仿宋_GB2312" w:hint="eastAsia"/>
          <w:color w:val="000000"/>
          <w:sz w:val="24"/>
          <w:szCs w:val="24"/>
        </w:rPr>
        <w:t xml:space="preserve">视为名称变更，机构债权人应提交两家机构之间债权转让或承继的相关证明材料复印件。前述复印件须加盖公章。 </w:t>
      </w:r>
    </w:p>
    <w:p w14:paraId="0A25F284" w14:textId="31D278E9" w:rsidR="0076490D" w:rsidRPr="00D10E3E" w:rsidRDefault="00000000" w:rsidP="00D10E3E">
      <w:pPr>
        <w:numPr>
          <w:ilvl w:val="0"/>
          <w:numId w:val="5"/>
        </w:num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债权人为</w:t>
      </w:r>
      <w:r w:rsidRPr="00D10E3E">
        <w:rPr>
          <w:rFonts w:ascii="宋体" w:eastAsia="宋体" w:hAnsi="宋体" w:cs="方正仿宋_GB2312" w:hint="eastAsia"/>
          <w:b/>
          <w:bCs/>
          <w:color w:val="000000"/>
          <w:sz w:val="24"/>
          <w:szCs w:val="24"/>
        </w:rPr>
        <w:t>自然人</w:t>
      </w:r>
      <w:r w:rsidRPr="00D10E3E">
        <w:rPr>
          <w:rFonts w:ascii="宋体" w:eastAsia="宋体" w:hAnsi="宋体" w:cs="方正仿宋_GB2312" w:hint="eastAsia"/>
          <w:color w:val="000000"/>
          <w:sz w:val="24"/>
          <w:szCs w:val="24"/>
        </w:rPr>
        <w:t xml:space="preserve">的，应提供如下主体资格证明材料：债权人身份证等个人有效证件复印件（根据预重整管理人要求提供原件予以核对）。前述复印件须签字。 </w:t>
      </w:r>
    </w:p>
    <w:p w14:paraId="691F6575" w14:textId="72754926" w:rsidR="0076490D" w:rsidRPr="00D10E3E" w:rsidRDefault="00000000" w:rsidP="00D10E3E">
      <w:pPr>
        <w:numPr>
          <w:ilvl w:val="0"/>
          <w:numId w:val="5"/>
        </w:num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债券持有人直接申报债权的，除提供上述身份证明外，还应提供由债券登记机关（中国证券登记结算有限责任公司、中央国债登记结算有限责任公司、银行间市场</w:t>
      </w:r>
      <w:r w:rsidRPr="00D10E3E">
        <w:rPr>
          <w:rFonts w:ascii="宋体" w:eastAsia="宋体" w:hAnsi="宋体" w:cs="方正仿宋_GB2312" w:hint="eastAsia"/>
          <w:color w:val="000000"/>
          <w:sz w:val="24"/>
          <w:szCs w:val="24"/>
        </w:rPr>
        <w:lastRenderedPageBreak/>
        <w:t xml:space="preserve">清算所股份有限公司等）出具的证券账户开立证明文件，如《证券账户开户办理确认单》。债券受托管理人可根据债券募集文件或者债券持有人会议决议的授权，代表债券持有人统一申报债权。申报时应提交记载授权事项的募集文件或债券持有人会议授权决议。 </w:t>
      </w:r>
    </w:p>
    <w:p w14:paraId="2E04F788" w14:textId="18843416" w:rsidR="0076490D" w:rsidRPr="00D10E3E" w:rsidRDefault="00000000" w:rsidP="00D10E3E">
      <w:pPr>
        <w:numPr>
          <w:ilvl w:val="0"/>
          <w:numId w:val="5"/>
        </w:num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债权人</w:t>
      </w:r>
      <w:r w:rsidRPr="00D10E3E">
        <w:rPr>
          <w:rFonts w:ascii="宋体" w:eastAsia="宋体" w:hAnsi="宋体" w:cs="方正仿宋_GB2312" w:hint="eastAsia"/>
          <w:b/>
          <w:bCs/>
          <w:color w:val="000000"/>
          <w:sz w:val="24"/>
          <w:szCs w:val="24"/>
        </w:rPr>
        <w:t>委托他人</w:t>
      </w:r>
      <w:r w:rsidRPr="00D10E3E">
        <w:rPr>
          <w:rFonts w:ascii="宋体" w:eastAsia="宋体" w:hAnsi="宋体" w:cs="方正仿宋_GB2312" w:hint="eastAsia"/>
          <w:color w:val="000000"/>
          <w:sz w:val="24"/>
          <w:szCs w:val="24"/>
        </w:rPr>
        <w:t xml:space="preserve">申报债权的，还须在上述材料的基础上提交如下授权委托材料：（1）授权委托书（请参照附件范本）原件。前述原件须由机构债权人签章；如是自然人债权人的，前述原件须由自然人债权人签字。（2）委托代理人的身份证等个人有效证件复印件（根据预重整管理人要求提供原件予以核对）。前述复印件须由委托代理人签字。（3）如委托代理人为律师的，请提交律师证复印件（根据预重整管理人要求提供原件予以核对）、《律师事务所指派函》原件。律师证复印件须委托代理人签字，《律师事务所指派函》原件须加盖律师事务所公章。 </w:t>
      </w:r>
    </w:p>
    <w:p w14:paraId="2C836E78" w14:textId="22CEFE72" w:rsidR="0076490D" w:rsidRPr="00D10E3E" w:rsidRDefault="00000000" w:rsidP="00D10E3E">
      <w:pPr>
        <w:numPr>
          <w:ilvl w:val="0"/>
          <w:numId w:val="3"/>
        </w:numPr>
        <w:overflowPunct w:val="0"/>
        <w:snapToGrid w:val="0"/>
        <w:spacing w:line="480" w:lineRule="exact"/>
        <w:ind w:firstLine="640"/>
        <w:rPr>
          <w:rFonts w:ascii="宋体" w:eastAsia="宋体" w:hAnsi="宋体" w:cs="方正仿宋_GB2312" w:hint="eastAsia"/>
          <w:b/>
          <w:bCs/>
          <w:color w:val="000000"/>
          <w:sz w:val="24"/>
          <w:szCs w:val="24"/>
        </w:rPr>
      </w:pPr>
      <w:r w:rsidRPr="00D10E3E">
        <w:rPr>
          <w:rFonts w:ascii="宋体" w:eastAsia="宋体" w:hAnsi="宋体" w:cs="方正仿宋_GB2312" w:hint="eastAsia"/>
          <w:b/>
          <w:bCs/>
          <w:color w:val="000000"/>
          <w:sz w:val="24"/>
          <w:szCs w:val="24"/>
        </w:rPr>
        <w:t xml:space="preserve">证明债权成立及债权金额、性质的材料 </w:t>
      </w:r>
    </w:p>
    <w:p w14:paraId="7273DE21" w14:textId="77777777" w:rsidR="0076490D" w:rsidRPr="00D10E3E" w:rsidRDefault="00000000" w:rsidP="00D10E3E">
      <w:p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债权人申报债权应提交能够证明债权成立及其金额的全部证据材料，包括但不限于：</w:t>
      </w:r>
    </w:p>
    <w:p w14:paraId="212886CC" w14:textId="7A0415B4" w:rsidR="0076490D" w:rsidRPr="00D10E3E" w:rsidRDefault="00000000" w:rsidP="00D10E3E">
      <w:pPr>
        <w:numPr>
          <w:ilvl w:val="0"/>
          <w:numId w:val="6"/>
        </w:num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 xml:space="preserve">相关合同（包括但不限于借/贷款合同、购/销货合同等）。 </w:t>
      </w:r>
    </w:p>
    <w:p w14:paraId="5476AC0D" w14:textId="09C1A6BC" w:rsidR="0076490D" w:rsidRPr="00D10E3E" w:rsidRDefault="00000000" w:rsidP="00D10E3E">
      <w:pPr>
        <w:numPr>
          <w:ilvl w:val="0"/>
          <w:numId w:val="6"/>
        </w:num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 xml:space="preserve">相关票据、划账单、对账单、提货单等合同履行凭证。 </w:t>
      </w:r>
    </w:p>
    <w:p w14:paraId="646968AE" w14:textId="57952B4E" w:rsidR="0076490D" w:rsidRPr="00D10E3E" w:rsidRDefault="00000000" w:rsidP="00D10E3E">
      <w:pPr>
        <w:numPr>
          <w:ilvl w:val="0"/>
          <w:numId w:val="6"/>
        </w:num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债权如有担保的，须提交与债权相对应的抵押合同、质押合同、保证合同，担保物清单，以及相关的抵/质押登记证明等，如</w:t>
      </w:r>
      <w:proofErr w:type="gramStart"/>
      <w:r w:rsidRPr="00D10E3E">
        <w:rPr>
          <w:rFonts w:ascii="宋体" w:eastAsia="宋体" w:hAnsi="宋体" w:cs="方正仿宋_GB2312" w:hint="eastAsia"/>
          <w:color w:val="000000"/>
          <w:sz w:val="24"/>
          <w:szCs w:val="24"/>
        </w:rPr>
        <w:t>债权系赛为</w:t>
      </w:r>
      <w:proofErr w:type="gramEnd"/>
      <w:r w:rsidRPr="00D10E3E">
        <w:rPr>
          <w:rFonts w:ascii="宋体" w:eastAsia="宋体" w:hAnsi="宋体" w:cs="方正仿宋_GB2312" w:hint="eastAsia"/>
          <w:color w:val="000000"/>
          <w:sz w:val="24"/>
          <w:szCs w:val="24"/>
        </w:rPr>
        <w:t>智能对外提供担保的，须</w:t>
      </w:r>
      <w:proofErr w:type="gramStart"/>
      <w:r w:rsidRPr="00D10E3E">
        <w:rPr>
          <w:rFonts w:ascii="宋体" w:eastAsia="宋体" w:hAnsi="宋体" w:cs="方正仿宋_GB2312" w:hint="eastAsia"/>
          <w:color w:val="000000"/>
          <w:sz w:val="24"/>
          <w:szCs w:val="24"/>
        </w:rPr>
        <w:t>提交赛</w:t>
      </w:r>
      <w:proofErr w:type="gramEnd"/>
      <w:r w:rsidRPr="00D10E3E">
        <w:rPr>
          <w:rFonts w:ascii="宋体" w:eastAsia="宋体" w:hAnsi="宋体" w:cs="方正仿宋_GB2312" w:hint="eastAsia"/>
          <w:color w:val="000000"/>
          <w:sz w:val="24"/>
          <w:szCs w:val="24"/>
        </w:rPr>
        <w:t xml:space="preserve">为智能批准对外担保的公司决议，如股东大会决议、董事会决议等。 </w:t>
      </w:r>
    </w:p>
    <w:p w14:paraId="55A6FA63" w14:textId="10AB46C6" w:rsidR="0076490D" w:rsidRPr="00D10E3E" w:rsidRDefault="00000000" w:rsidP="00D10E3E">
      <w:pPr>
        <w:numPr>
          <w:ilvl w:val="0"/>
          <w:numId w:val="6"/>
        </w:num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债权如涉及诉讼或仲裁，须提交诉讼、仲裁有关的文件（包括起诉状或仲裁申请书、生效判决书或裁决书、财产保全申请书及裁定书、财产执行申请书及裁定书等）。法院、仲裁机关出具的生效法律文书应附上生效证明文件。如已申请人民法院强制执行的，还须提交执行清偿情况的说明。</w:t>
      </w:r>
    </w:p>
    <w:p w14:paraId="51400F16" w14:textId="07641AA8" w:rsidR="0076490D" w:rsidRPr="00D10E3E" w:rsidRDefault="00000000" w:rsidP="00D10E3E">
      <w:pPr>
        <w:numPr>
          <w:ilvl w:val="0"/>
          <w:numId w:val="6"/>
        </w:num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债权如涉及利息计算的，债权人提交的《债权申报书》应当载明利息计算标准并另行提供利息计算表，</w:t>
      </w:r>
      <w:r w:rsidRPr="00D10E3E">
        <w:rPr>
          <w:rFonts w:ascii="宋体" w:eastAsia="宋体" w:hAnsi="宋体" w:cs="方正仿宋_GB2312" w:hint="eastAsia"/>
          <w:b/>
          <w:bCs/>
          <w:color w:val="000000"/>
          <w:sz w:val="24"/>
          <w:szCs w:val="24"/>
        </w:rPr>
        <w:t>说明利息的计算依据（应当明确指出合同约定利息或违约金涉及到的具体条款或法律文书涉及到的具体判项）、计算方法和计算结果，利息暂计</w:t>
      </w:r>
      <w:r w:rsidRPr="00D10E3E">
        <w:rPr>
          <w:rFonts w:ascii="宋体" w:eastAsia="宋体" w:hAnsi="宋体" w:cs="方正仿宋_GB2312" w:hint="eastAsia"/>
          <w:b/>
          <w:bCs/>
          <w:color w:val="000000"/>
          <w:sz w:val="24"/>
          <w:szCs w:val="24"/>
        </w:rPr>
        <w:lastRenderedPageBreak/>
        <w:t>至深圳中院决定启动预重整之日（2025年</w:t>
      </w:r>
      <w:r w:rsidR="00D10E3E" w:rsidRPr="00D10E3E">
        <w:rPr>
          <w:rFonts w:ascii="宋体" w:eastAsia="宋体" w:hAnsi="宋体" w:cs="方正仿宋_GB2312" w:hint="eastAsia"/>
          <w:b/>
          <w:bCs/>
          <w:color w:val="000000"/>
          <w:sz w:val="24"/>
          <w:szCs w:val="24"/>
        </w:rPr>
        <w:t>7</w:t>
      </w:r>
      <w:r w:rsidRPr="00D10E3E">
        <w:rPr>
          <w:rFonts w:ascii="宋体" w:eastAsia="宋体" w:hAnsi="宋体" w:cs="方正仿宋_GB2312" w:hint="eastAsia"/>
          <w:b/>
          <w:bCs/>
          <w:color w:val="000000"/>
          <w:sz w:val="24"/>
          <w:szCs w:val="24"/>
        </w:rPr>
        <w:t>月2</w:t>
      </w:r>
      <w:r w:rsidR="00D10E3E" w:rsidRPr="00D10E3E">
        <w:rPr>
          <w:rFonts w:ascii="宋体" w:eastAsia="宋体" w:hAnsi="宋体" w:cs="方正仿宋_GB2312" w:hint="eastAsia"/>
          <w:b/>
          <w:bCs/>
          <w:color w:val="000000"/>
          <w:sz w:val="24"/>
          <w:szCs w:val="24"/>
        </w:rPr>
        <w:t>2</w:t>
      </w:r>
      <w:r w:rsidRPr="00D10E3E">
        <w:rPr>
          <w:rFonts w:ascii="宋体" w:eastAsia="宋体" w:hAnsi="宋体" w:cs="方正仿宋_GB2312" w:hint="eastAsia"/>
          <w:b/>
          <w:bCs/>
          <w:color w:val="000000"/>
          <w:sz w:val="24"/>
          <w:szCs w:val="24"/>
        </w:rPr>
        <w:t>日）</w:t>
      </w:r>
      <w:r w:rsidRPr="00D10E3E">
        <w:rPr>
          <w:rFonts w:ascii="宋体" w:eastAsia="宋体" w:hAnsi="宋体" w:cs="方正仿宋_GB2312" w:hint="eastAsia"/>
          <w:color w:val="000000"/>
          <w:sz w:val="24"/>
          <w:szCs w:val="24"/>
        </w:rPr>
        <w:t xml:space="preserve">，同时将正常利息与罚息、迟延利息、滞纳金等分开计算、列示。 </w:t>
      </w:r>
    </w:p>
    <w:p w14:paraId="1BFB56A9" w14:textId="265F41BA" w:rsidR="0076490D" w:rsidRPr="00D10E3E" w:rsidRDefault="00000000" w:rsidP="00D10E3E">
      <w:pPr>
        <w:numPr>
          <w:ilvl w:val="0"/>
          <w:numId w:val="6"/>
        </w:num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 xml:space="preserve">若债权人申报的债权涉及材料款或工程款的，应另行提供债权形成明细表，说明工程项目名称、送货金额、送货日期、已付款的金额、付款的日期、尚欠工程款金额，并提供相应的工程项目合同、送货单、结算资料以及收款凭证等证据材料以供佐证。 </w:t>
      </w:r>
    </w:p>
    <w:p w14:paraId="50EFEB91" w14:textId="2F6933DE" w:rsidR="0076490D" w:rsidRPr="00D10E3E" w:rsidRDefault="00000000" w:rsidP="00D10E3E">
      <w:pPr>
        <w:numPr>
          <w:ilvl w:val="0"/>
          <w:numId w:val="6"/>
        </w:num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 xml:space="preserve">若债权人申报的债权涉及商业汇票的，应另行提供商业汇票产生或流转的基础合同、纸质商业汇票的复印件或电子商业汇票的银行系统打印件，如涉及被追索的，还应当提供已经清偿后手票据债务的相关证据。 </w:t>
      </w:r>
    </w:p>
    <w:p w14:paraId="39254956" w14:textId="71F7A76F" w:rsidR="0076490D" w:rsidRPr="00D10E3E" w:rsidRDefault="00000000" w:rsidP="00D10E3E">
      <w:pPr>
        <w:numPr>
          <w:ilvl w:val="0"/>
          <w:numId w:val="6"/>
        </w:num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若债权人申报的债权涉及</w:t>
      </w:r>
      <w:proofErr w:type="gramStart"/>
      <w:r w:rsidRPr="00D10E3E">
        <w:rPr>
          <w:rFonts w:ascii="宋体" w:eastAsia="宋体" w:hAnsi="宋体" w:cs="方正仿宋_GB2312" w:hint="eastAsia"/>
          <w:color w:val="000000"/>
          <w:sz w:val="24"/>
          <w:szCs w:val="24"/>
        </w:rPr>
        <w:t>保理业务</w:t>
      </w:r>
      <w:proofErr w:type="gramEnd"/>
      <w:r w:rsidRPr="00D10E3E">
        <w:rPr>
          <w:rFonts w:ascii="宋体" w:eastAsia="宋体" w:hAnsi="宋体" w:cs="方正仿宋_GB2312" w:hint="eastAsia"/>
          <w:color w:val="000000"/>
          <w:sz w:val="24"/>
          <w:szCs w:val="24"/>
        </w:rPr>
        <w:t>的，应另行提供基础合同、 保理合同、</w:t>
      </w:r>
      <w:proofErr w:type="gramStart"/>
      <w:r w:rsidRPr="00D10E3E">
        <w:rPr>
          <w:rFonts w:ascii="宋体" w:eastAsia="宋体" w:hAnsi="宋体" w:cs="方正仿宋_GB2312" w:hint="eastAsia"/>
          <w:color w:val="000000"/>
          <w:sz w:val="24"/>
          <w:szCs w:val="24"/>
        </w:rPr>
        <w:t>保理业务</w:t>
      </w:r>
      <w:proofErr w:type="gramEnd"/>
      <w:r w:rsidRPr="00D10E3E">
        <w:rPr>
          <w:rFonts w:ascii="宋体" w:eastAsia="宋体" w:hAnsi="宋体" w:cs="方正仿宋_GB2312" w:hint="eastAsia"/>
          <w:color w:val="000000"/>
          <w:sz w:val="24"/>
          <w:szCs w:val="24"/>
        </w:rPr>
        <w:t>申请书、应收账款转让通知、应收账款转让明细或其他可证明</w:t>
      </w:r>
      <w:proofErr w:type="gramStart"/>
      <w:r w:rsidRPr="00D10E3E">
        <w:rPr>
          <w:rFonts w:ascii="宋体" w:eastAsia="宋体" w:hAnsi="宋体" w:cs="方正仿宋_GB2312" w:hint="eastAsia"/>
          <w:color w:val="000000"/>
          <w:sz w:val="24"/>
          <w:szCs w:val="24"/>
        </w:rPr>
        <w:t>保理业务</w:t>
      </w:r>
      <w:proofErr w:type="gramEnd"/>
      <w:r w:rsidRPr="00D10E3E">
        <w:rPr>
          <w:rFonts w:ascii="宋体" w:eastAsia="宋体" w:hAnsi="宋体" w:cs="方正仿宋_GB2312" w:hint="eastAsia"/>
          <w:color w:val="000000"/>
          <w:sz w:val="24"/>
          <w:szCs w:val="24"/>
        </w:rPr>
        <w:t>的材料。</w:t>
      </w:r>
    </w:p>
    <w:p w14:paraId="20FC38CE" w14:textId="44DF3AB8" w:rsidR="0076490D" w:rsidRPr="00D10E3E" w:rsidRDefault="00000000" w:rsidP="00D10E3E">
      <w:pPr>
        <w:numPr>
          <w:ilvl w:val="0"/>
          <w:numId w:val="6"/>
        </w:num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 xml:space="preserve">相关公证文书（如有）。 </w:t>
      </w:r>
    </w:p>
    <w:p w14:paraId="563AC240" w14:textId="42DC862D" w:rsidR="0076490D" w:rsidRPr="00D10E3E" w:rsidRDefault="00000000" w:rsidP="00D10E3E">
      <w:pPr>
        <w:numPr>
          <w:ilvl w:val="0"/>
          <w:numId w:val="6"/>
        </w:num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债权如有清偿、豁免、</w:t>
      </w:r>
      <w:proofErr w:type="gramStart"/>
      <w:r w:rsidRPr="00D10E3E">
        <w:rPr>
          <w:rFonts w:ascii="宋体" w:eastAsia="宋体" w:hAnsi="宋体" w:cs="方正仿宋_GB2312" w:hint="eastAsia"/>
          <w:color w:val="000000"/>
          <w:sz w:val="24"/>
          <w:szCs w:val="24"/>
        </w:rPr>
        <w:t>抵销</w:t>
      </w:r>
      <w:proofErr w:type="gramEnd"/>
      <w:r w:rsidRPr="00D10E3E">
        <w:rPr>
          <w:rFonts w:ascii="宋体" w:eastAsia="宋体" w:hAnsi="宋体" w:cs="方正仿宋_GB2312" w:hint="eastAsia"/>
          <w:color w:val="000000"/>
          <w:sz w:val="24"/>
          <w:szCs w:val="24"/>
        </w:rPr>
        <w:t xml:space="preserve">、被执行或其他抵债情形的，须如实提供偿债凭证、协议、执行裁定书等材料。如该等偿债或以物抵债是由法院裁定认可的，须同时提交裁定书。 </w:t>
      </w:r>
    </w:p>
    <w:p w14:paraId="1A1A65E0" w14:textId="21144451" w:rsidR="0076490D" w:rsidRPr="00D10E3E" w:rsidRDefault="00000000" w:rsidP="00D10E3E">
      <w:pPr>
        <w:numPr>
          <w:ilvl w:val="0"/>
          <w:numId w:val="6"/>
        </w:numPr>
        <w:overflowPunct w:val="0"/>
        <w:snapToGrid w:val="0"/>
        <w:spacing w:line="480" w:lineRule="exact"/>
        <w:ind w:firstLineChars="200" w:firstLine="482"/>
        <w:rPr>
          <w:rFonts w:ascii="宋体" w:eastAsia="宋体" w:hAnsi="宋体" w:cs="方正仿宋_GB2312" w:hint="eastAsia"/>
          <w:b/>
          <w:bCs/>
          <w:color w:val="000000"/>
          <w:sz w:val="24"/>
          <w:szCs w:val="24"/>
        </w:rPr>
      </w:pPr>
      <w:r w:rsidRPr="00D10E3E">
        <w:rPr>
          <w:rFonts w:ascii="宋体" w:eastAsia="宋体" w:hAnsi="宋体" w:cs="方正仿宋_GB2312" w:hint="eastAsia"/>
          <w:b/>
          <w:bCs/>
          <w:color w:val="000000"/>
          <w:sz w:val="24"/>
          <w:szCs w:val="24"/>
        </w:rPr>
        <w:t xml:space="preserve">能够证明债权发生、变更、存续、转让或受让，诉讼时效中止、中断、延长等的其他原始材料。 </w:t>
      </w:r>
    </w:p>
    <w:p w14:paraId="3163E697" w14:textId="218D9458" w:rsidR="0076490D" w:rsidRPr="00D10E3E" w:rsidRDefault="00000000" w:rsidP="00D10E3E">
      <w:pPr>
        <w:numPr>
          <w:ilvl w:val="0"/>
          <w:numId w:val="6"/>
        </w:num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 xml:space="preserve">债权人认为需要提交的其他材料。 </w:t>
      </w:r>
    </w:p>
    <w:p w14:paraId="30FB7496" w14:textId="77777777" w:rsidR="0076490D" w:rsidRPr="00D10E3E" w:rsidRDefault="00000000" w:rsidP="00D10E3E">
      <w:p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以上材料，</w:t>
      </w:r>
      <w:r w:rsidRPr="00D10E3E">
        <w:rPr>
          <w:rFonts w:ascii="宋体" w:eastAsia="宋体" w:hAnsi="宋体" w:cs="方正仿宋_GB2312" w:hint="eastAsia"/>
          <w:b/>
          <w:bCs/>
          <w:color w:val="000000"/>
          <w:sz w:val="24"/>
          <w:szCs w:val="24"/>
        </w:rPr>
        <w:t>请按要求提供原件/复印件、签章并按照证据材料的形成时间先后排序。</w:t>
      </w:r>
      <w:r w:rsidRPr="00D10E3E">
        <w:rPr>
          <w:rFonts w:ascii="宋体" w:eastAsia="宋体" w:hAnsi="宋体" w:cs="方正仿宋_GB2312" w:hint="eastAsia"/>
          <w:color w:val="000000"/>
          <w:sz w:val="24"/>
          <w:szCs w:val="24"/>
        </w:rPr>
        <w:t>债权人为机构的，须在所有复印件上加盖公章或骑缝章；债权人为自然人的，须在所有复印件上签名。</w:t>
      </w:r>
      <w:r w:rsidRPr="00D10E3E">
        <w:rPr>
          <w:rFonts w:ascii="宋体" w:eastAsia="宋体" w:hAnsi="宋体" w:cs="方正仿宋_GB2312" w:hint="eastAsia"/>
          <w:b/>
          <w:bCs/>
          <w:color w:val="000000"/>
          <w:sz w:val="24"/>
          <w:szCs w:val="24"/>
        </w:rPr>
        <w:t>债权人以邮寄方式申报的，后续如有必要，预重整管理人会通知核对原件，债权人应予以配合，债权人未能在预重整管理人确定的时间内提供原件的，预重整管理人有权不予确认债权人所申报债权。如债权人未提供证明债权成立及其金额的材料，预重整管理人将不予受理债权申报。</w:t>
      </w:r>
      <w:r w:rsidRPr="00D10E3E">
        <w:rPr>
          <w:rFonts w:ascii="宋体" w:eastAsia="宋体" w:hAnsi="宋体" w:cs="方正仿宋_GB2312" w:hint="eastAsia"/>
          <w:color w:val="000000"/>
          <w:sz w:val="24"/>
          <w:szCs w:val="24"/>
        </w:rPr>
        <w:t>如债权人认为需提交其他材料的，可参照前述标准补充提供相关材料。</w:t>
      </w:r>
    </w:p>
    <w:p w14:paraId="06D5D65A" w14:textId="77777777" w:rsidR="0076490D" w:rsidRPr="00D10E3E" w:rsidRDefault="00000000" w:rsidP="00D10E3E">
      <w:pPr>
        <w:overflowPunct w:val="0"/>
        <w:snapToGrid w:val="0"/>
        <w:spacing w:line="480" w:lineRule="exact"/>
        <w:ind w:firstLineChars="200" w:firstLine="482"/>
        <w:rPr>
          <w:rFonts w:ascii="宋体" w:eastAsia="宋体" w:hAnsi="宋体" w:cs="方正仿宋_GB2312" w:hint="eastAsia"/>
          <w:color w:val="000000"/>
          <w:sz w:val="24"/>
          <w:szCs w:val="24"/>
        </w:rPr>
      </w:pPr>
      <w:r w:rsidRPr="00D10E3E">
        <w:rPr>
          <w:rFonts w:ascii="宋体" w:eastAsia="宋体" w:hAnsi="宋体" w:cs="方正仿宋_GB2312" w:hint="eastAsia"/>
          <w:b/>
          <w:bCs/>
          <w:color w:val="000000"/>
          <w:sz w:val="24"/>
          <w:szCs w:val="24"/>
        </w:rPr>
        <w:t xml:space="preserve">以上材料信息如有虚假填写，债权人将自行承担法律后果。 </w:t>
      </w:r>
    </w:p>
    <w:p w14:paraId="435D2EFC" w14:textId="4F80C14B" w:rsidR="0076490D" w:rsidRPr="00D10E3E" w:rsidRDefault="00000000" w:rsidP="00D10E3E">
      <w:pPr>
        <w:pStyle w:val="aa"/>
        <w:numPr>
          <w:ilvl w:val="0"/>
          <w:numId w:val="2"/>
        </w:numPr>
        <w:overflowPunct w:val="0"/>
        <w:snapToGrid w:val="0"/>
        <w:spacing w:line="480" w:lineRule="exact"/>
        <w:ind w:left="0" w:firstLineChars="0" w:firstLine="638"/>
        <w:rPr>
          <w:rFonts w:ascii="宋体" w:eastAsia="宋体" w:hAnsi="宋体" w:cs="方正仿宋_GB2312" w:hint="eastAsia"/>
          <w:b/>
          <w:bCs/>
          <w:color w:val="000000"/>
          <w:sz w:val="24"/>
          <w:szCs w:val="24"/>
        </w:rPr>
      </w:pPr>
      <w:r w:rsidRPr="00D10E3E">
        <w:rPr>
          <w:rFonts w:ascii="宋体" w:eastAsia="宋体" w:hAnsi="宋体" w:cs="方正仿宋_GB2312" w:hint="eastAsia"/>
          <w:b/>
          <w:bCs/>
          <w:color w:val="000000"/>
          <w:sz w:val="24"/>
          <w:szCs w:val="24"/>
        </w:rPr>
        <w:lastRenderedPageBreak/>
        <w:t xml:space="preserve">特别注意事项 </w:t>
      </w:r>
    </w:p>
    <w:p w14:paraId="3F406CA5" w14:textId="77777777" w:rsidR="0076490D" w:rsidRPr="00D10E3E" w:rsidRDefault="00000000" w:rsidP="00D10E3E">
      <w:p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（一）请各债权人收到债权申报通知资料或获悉债权申报公告后</w:t>
      </w:r>
      <w:proofErr w:type="gramStart"/>
      <w:r w:rsidRPr="00D10E3E">
        <w:rPr>
          <w:rFonts w:ascii="宋体" w:eastAsia="宋体" w:hAnsi="宋体" w:cs="方正仿宋_GB2312" w:hint="eastAsia"/>
          <w:color w:val="000000"/>
          <w:sz w:val="24"/>
          <w:szCs w:val="24"/>
        </w:rPr>
        <w:t>及时向预重整</w:t>
      </w:r>
      <w:proofErr w:type="gramEnd"/>
      <w:r w:rsidRPr="00D10E3E">
        <w:rPr>
          <w:rFonts w:ascii="宋体" w:eastAsia="宋体" w:hAnsi="宋体" w:cs="方正仿宋_GB2312" w:hint="eastAsia"/>
          <w:color w:val="000000"/>
          <w:sz w:val="24"/>
          <w:szCs w:val="24"/>
        </w:rPr>
        <w:t xml:space="preserve">管理人进行债权申报。因本案债权人众多，如各债权人申报拖延，可能造成大量债权集中于申报截止日前的数日内申报，以致债权申报审查工作难以及时完成，进而影响到债权人自身权利的行使。 </w:t>
      </w:r>
    </w:p>
    <w:p w14:paraId="5A165044" w14:textId="0269E3AA" w:rsidR="0076490D" w:rsidRPr="00D10E3E" w:rsidRDefault="00000000" w:rsidP="00D10E3E">
      <w:p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（二）如未来阶段深圳中院裁定</w:t>
      </w:r>
      <w:proofErr w:type="gramStart"/>
      <w:r w:rsidRPr="00D10E3E">
        <w:rPr>
          <w:rFonts w:ascii="宋体" w:eastAsia="宋体" w:hAnsi="宋体" w:cs="方正仿宋_GB2312" w:hint="eastAsia"/>
          <w:color w:val="000000"/>
          <w:sz w:val="24"/>
          <w:szCs w:val="24"/>
        </w:rPr>
        <w:t>受理赛</w:t>
      </w:r>
      <w:proofErr w:type="gramEnd"/>
      <w:r w:rsidRPr="00D10E3E">
        <w:rPr>
          <w:rFonts w:ascii="宋体" w:eastAsia="宋体" w:hAnsi="宋体" w:cs="方正仿宋_GB2312" w:hint="eastAsia"/>
          <w:color w:val="000000"/>
          <w:sz w:val="24"/>
          <w:szCs w:val="24"/>
        </w:rPr>
        <w:t>为智能破产重整，债权人在预重整阶段的债权申报</w:t>
      </w:r>
      <w:r w:rsidRPr="00D10E3E">
        <w:rPr>
          <w:rFonts w:ascii="宋体" w:eastAsia="宋体" w:hAnsi="宋体" w:cs="方正仿宋_GB2312" w:hint="eastAsia"/>
          <w:b/>
          <w:bCs/>
          <w:color w:val="000000"/>
          <w:sz w:val="24"/>
          <w:szCs w:val="24"/>
        </w:rPr>
        <w:t>继续有效，无需再行申报</w:t>
      </w:r>
      <w:r w:rsidRPr="00D10E3E">
        <w:rPr>
          <w:rFonts w:ascii="宋体" w:eastAsia="宋体" w:hAnsi="宋体" w:cs="方正仿宋_GB2312" w:hint="eastAsia"/>
          <w:color w:val="000000"/>
          <w:sz w:val="24"/>
          <w:szCs w:val="24"/>
        </w:rPr>
        <w:t>；预重整管理人在预重整阶段</w:t>
      </w:r>
      <w:proofErr w:type="gramStart"/>
      <w:r w:rsidRPr="00D10E3E">
        <w:rPr>
          <w:rFonts w:ascii="宋体" w:eastAsia="宋体" w:hAnsi="宋体" w:cs="方正仿宋_GB2312" w:hint="eastAsia"/>
          <w:color w:val="000000"/>
          <w:sz w:val="24"/>
          <w:szCs w:val="24"/>
        </w:rPr>
        <w:t>作出</w:t>
      </w:r>
      <w:proofErr w:type="gramEnd"/>
      <w:r w:rsidRPr="00D10E3E">
        <w:rPr>
          <w:rFonts w:ascii="宋体" w:eastAsia="宋体" w:hAnsi="宋体" w:cs="方正仿宋_GB2312" w:hint="eastAsia"/>
          <w:color w:val="000000"/>
          <w:sz w:val="24"/>
          <w:szCs w:val="24"/>
        </w:rPr>
        <w:t>的债权审查结论在深圳中院裁定</w:t>
      </w:r>
      <w:proofErr w:type="gramStart"/>
      <w:r w:rsidRPr="00D10E3E">
        <w:rPr>
          <w:rFonts w:ascii="宋体" w:eastAsia="宋体" w:hAnsi="宋体" w:cs="方正仿宋_GB2312" w:hint="eastAsia"/>
          <w:color w:val="000000"/>
          <w:sz w:val="24"/>
          <w:szCs w:val="24"/>
        </w:rPr>
        <w:t>受理赛</w:t>
      </w:r>
      <w:proofErr w:type="gramEnd"/>
      <w:r w:rsidRPr="00D10E3E">
        <w:rPr>
          <w:rFonts w:ascii="宋体" w:eastAsia="宋体" w:hAnsi="宋体" w:cs="方正仿宋_GB2312" w:hint="eastAsia"/>
          <w:color w:val="000000"/>
          <w:sz w:val="24"/>
          <w:szCs w:val="24"/>
        </w:rPr>
        <w:t>为智能重整后</w:t>
      </w:r>
      <w:r w:rsidRPr="00D10E3E">
        <w:rPr>
          <w:rFonts w:ascii="宋体" w:eastAsia="宋体" w:hAnsi="宋体" w:cs="方正仿宋_GB2312" w:hint="eastAsia"/>
          <w:b/>
          <w:bCs/>
          <w:color w:val="000000"/>
          <w:sz w:val="24"/>
          <w:szCs w:val="24"/>
        </w:rPr>
        <w:t>继续有效</w:t>
      </w:r>
      <w:r w:rsidRPr="00D10E3E">
        <w:rPr>
          <w:rFonts w:ascii="宋体" w:eastAsia="宋体" w:hAnsi="宋体" w:cs="方正仿宋_GB2312" w:hint="eastAsia"/>
          <w:color w:val="000000"/>
          <w:sz w:val="24"/>
          <w:szCs w:val="24"/>
        </w:rPr>
        <w:t xml:space="preserve">。 </w:t>
      </w:r>
    </w:p>
    <w:p w14:paraId="02FF96B7" w14:textId="334FA6C8" w:rsidR="0076490D" w:rsidRPr="00D10E3E" w:rsidRDefault="00000000" w:rsidP="00D10E3E">
      <w:p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（三）债权人在预重整阶段</w:t>
      </w:r>
      <w:proofErr w:type="gramStart"/>
      <w:r w:rsidRPr="00D10E3E">
        <w:rPr>
          <w:rFonts w:ascii="宋体" w:eastAsia="宋体" w:hAnsi="宋体" w:cs="方正仿宋_GB2312" w:hint="eastAsia"/>
          <w:color w:val="000000"/>
          <w:sz w:val="24"/>
          <w:szCs w:val="24"/>
        </w:rPr>
        <w:t>作出</w:t>
      </w:r>
      <w:proofErr w:type="gramEnd"/>
      <w:r w:rsidRPr="00D10E3E">
        <w:rPr>
          <w:rFonts w:ascii="宋体" w:eastAsia="宋体" w:hAnsi="宋体" w:cs="方正仿宋_GB2312" w:hint="eastAsia"/>
          <w:color w:val="000000"/>
          <w:sz w:val="24"/>
          <w:szCs w:val="24"/>
        </w:rPr>
        <w:t>的对债权审查结论无异议以及同意相关议案、决议、方案等事项的表示或承诺，在深圳中院裁定</w:t>
      </w:r>
      <w:proofErr w:type="gramStart"/>
      <w:r w:rsidRPr="00D10E3E">
        <w:rPr>
          <w:rFonts w:ascii="宋体" w:eastAsia="宋体" w:hAnsi="宋体" w:cs="方正仿宋_GB2312" w:hint="eastAsia"/>
          <w:color w:val="000000"/>
          <w:sz w:val="24"/>
          <w:szCs w:val="24"/>
        </w:rPr>
        <w:t>受理赛</w:t>
      </w:r>
      <w:proofErr w:type="gramEnd"/>
      <w:r w:rsidRPr="00D10E3E">
        <w:rPr>
          <w:rFonts w:ascii="宋体" w:eastAsia="宋体" w:hAnsi="宋体" w:cs="方正仿宋_GB2312" w:hint="eastAsia"/>
          <w:color w:val="000000"/>
          <w:sz w:val="24"/>
          <w:szCs w:val="24"/>
        </w:rPr>
        <w:t>为智能重整后</w:t>
      </w:r>
      <w:r w:rsidRPr="00D10E3E">
        <w:rPr>
          <w:rFonts w:ascii="宋体" w:eastAsia="宋体" w:hAnsi="宋体" w:cs="方正仿宋_GB2312" w:hint="eastAsia"/>
          <w:b/>
          <w:bCs/>
          <w:color w:val="000000"/>
          <w:sz w:val="24"/>
          <w:szCs w:val="24"/>
        </w:rPr>
        <w:t>继续有效</w:t>
      </w:r>
      <w:r w:rsidRPr="00D10E3E">
        <w:rPr>
          <w:rFonts w:ascii="宋体" w:eastAsia="宋体" w:hAnsi="宋体" w:cs="方正仿宋_GB2312" w:hint="eastAsia"/>
          <w:color w:val="000000"/>
          <w:sz w:val="24"/>
          <w:szCs w:val="24"/>
        </w:rPr>
        <w:t xml:space="preserve">。 </w:t>
      </w:r>
    </w:p>
    <w:p w14:paraId="64732A0C" w14:textId="77777777" w:rsidR="0076490D" w:rsidRPr="00D10E3E" w:rsidRDefault="00000000" w:rsidP="00D10E3E">
      <w:p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 xml:space="preserve">（四）有效债权确认需以深圳中院最终裁定确认结果为准，预重整管理人送达债权申报指引等相关文件，均不构成对债权的最终确认。 </w:t>
      </w:r>
    </w:p>
    <w:p w14:paraId="57E8ADA5" w14:textId="77777777" w:rsidR="0076490D" w:rsidRPr="00D10E3E" w:rsidRDefault="00000000" w:rsidP="00D10E3E">
      <w:p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（五）</w:t>
      </w:r>
      <w:r w:rsidRPr="00D10E3E">
        <w:rPr>
          <w:rFonts w:ascii="宋体" w:eastAsia="宋体" w:hAnsi="宋体" w:cs="方正仿宋_GB2312" w:hint="eastAsia"/>
          <w:b/>
          <w:bCs/>
          <w:color w:val="000000"/>
          <w:sz w:val="24"/>
          <w:szCs w:val="24"/>
        </w:rPr>
        <w:t>本债权申报指引不构成对无效债权（包括但不限于已过诉讼时效/除</w:t>
      </w:r>
      <w:proofErr w:type="gramStart"/>
      <w:r w:rsidRPr="00D10E3E">
        <w:rPr>
          <w:rFonts w:ascii="宋体" w:eastAsia="宋体" w:hAnsi="宋体" w:cs="方正仿宋_GB2312" w:hint="eastAsia"/>
          <w:b/>
          <w:bCs/>
          <w:color w:val="000000"/>
          <w:sz w:val="24"/>
          <w:szCs w:val="24"/>
        </w:rPr>
        <w:t>斥期间</w:t>
      </w:r>
      <w:proofErr w:type="gramEnd"/>
      <w:r w:rsidRPr="00D10E3E">
        <w:rPr>
          <w:rFonts w:ascii="宋体" w:eastAsia="宋体" w:hAnsi="宋体" w:cs="方正仿宋_GB2312" w:hint="eastAsia"/>
          <w:b/>
          <w:bCs/>
          <w:color w:val="000000"/>
          <w:sz w:val="24"/>
          <w:szCs w:val="24"/>
        </w:rPr>
        <w:t>/申请执行期间等）的重新有效确认</w:t>
      </w:r>
      <w:r w:rsidRPr="00D10E3E">
        <w:rPr>
          <w:rFonts w:ascii="宋体" w:eastAsia="宋体" w:hAnsi="宋体" w:cs="方正仿宋_GB2312" w:hint="eastAsia"/>
          <w:color w:val="000000"/>
          <w:sz w:val="24"/>
          <w:szCs w:val="24"/>
        </w:rPr>
        <w:t xml:space="preserve">。 </w:t>
      </w:r>
    </w:p>
    <w:p w14:paraId="6D6AB68C" w14:textId="77777777" w:rsidR="0076490D" w:rsidRPr="00D10E3E" w:rsidRDefault="00000000" w:rsidP="00D10E3E">
      <w:p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 xml:space="preserve">（六）债权人为机构的，须在所有材料上加盖债权人单位公章及骑缝章；债权人为自然人的，由债权人本人在所有材料上签字。 </w:t>
      </w:r>
    </w:p>
    <w:p w14:paraId="7C23D451" w14:textId="77777777" w:rsidR="0076490D" w:rsidRPr="00D10E3E" w:rsidRDefault="00000000" w:rsidP="00D10E3E">
      <w:p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 xml:space="preserve">（七）除本指引中已标明可提供复印件的材料外，其余材料均须提供原件，用纸统一为A4纸尺寸。 </w:t>
      </w:r>
    </w:p>
    <w:p w14:paraId="43E7D6CA" w14:textId="22CEC364" w:rsidR="0076490D" w:rsidRPr="00D10E3E" w:rsidRDefault="00000000" w:rsidP="00D10E3E">
      <w:p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（八）附利息的债权，利息暂计至深圳中院决定启动预重整之日 (</w:t>
      </w:r>
      <w:r w:rsidR="003F78C3">
        <w:rPr>
          <w:rFonts w:ascii="宋体" w:eastAsia="宋体" w:hAnsi="宋体" w:cs="方正仿宋_GB2312" w:hint="eastAsia"/>
          <w:color w:val="000000"/>
          <w:sz w:val="24"/>
          <w:szCs w:val="24"/>
        </w:rPr>
        <w:t>2025年7月22日</w:t>
      </w:r>
      <w:r w:rsidRPr="00D10E3E">
        <w:rPr>
          <w:rFonts w:ascii="宋体" w:eastAsia="宋体" w:hAnsi="宋体" w:cs="方正仿宋_GB2312" w:hint="eastAsia"/>
          <w:color w:val="000000"/>
          <w:sz w:val="24"/>
          <w:szCs w:val="24"/>
        </w:rPr>
        <w:t>),如未来阶段深圳中院裁定</w:t>
      </w:r>
      <w:proofErr w:type="gramStart"/>
      <w:r w:rsidRPr="00D10E3E">
        <w:rPr>
          <w:rFonts w:ascii="宋体" w:eastAsia="宋体" w:hAnsi="宋体" w:cs="方正仿宋_GB2312" w:hint="eastAsia"/>
          <w:color w:val="000000"/>
          <w:sz w:val="24"/>
          <w:szCs w:val="24"/>
        </w:rPr>
        <w:t>受理赛</w:t>
      </w:r>
      <w:proofErr w:type="gramEnd"/>
      <w:r w:rsidRPr="00D10E3E">
        <w:rPr>
          <w:rFonts w:ascii="宋体" w:eastAsia="宋体" w:hAnsi="宋体" w:cs="方正仿宋_GB2312" w:hint="eastAsia"/>
          <w:color w:val="000000"/>
          <w:sz w:val="24"/>
          <w:szCs w:val="24"/>
        </w:rPr>
        <w:t xml:space="preserve">为智能破产重整, </w:t>
      </w:r>
      <w:proofErr w:type="gramStart"/>
      <w:r w:rsidRPr="00D10E3E">
        <w:rPr>
          <w:rFonts w:ascii="宋体" w:eastAsia="宋体" w:hAnsi="宋体" w:cs="方正仿宋_GB2312" w:hint="eastAsia"/>
          <w:color w:val="000000"/>
          <w:sz w:val="24"/>
          <w:szCs w:val="24"/>
        </w:rPr>
        <w:t>对于附</w:t>
      </w:r>
      <w:proofErr w:type="gramEnd"/>
      <w:r w:rsidRPr="00D10E3E">
        <w:rPr>
          <w:rFonts w:ascii="宋体" w:eastAsia="宋体" w:hAnsi="宋体" w:cs="方正仿宋_GB2312" w:hint="eastAsia"/>
          <w:color w:val="000000"/>
          <w:sz w:val="24"/>
          <w:szCs w:val="24"/>
        </w:rPr>
        <w:t>利息的债权，管理人将根据《中华人民共和国企业破产法》第四十六条第二款的规定追加计算利息至重整申请</w:t>
      </w:r>
      <w:bookmarkStart w:id="3" w:name="_Hlk173405893"/>
      <w:r w:rsidRPr="00D10E3E">
        <w:rPr>
          <w:rFonts w:ascii="宋体" w:eastAsia="宋体" w:hAnsi="宋体" w:cs="方正仿宋_GB2312" w:hint="eastAsia"/>
          <w:color w:val="000000"/>
          <w:sz w:val="24"/>
          <w:szCs w:val="24"/>
        </w:rPr>
        <w:t>受理日之前一日</w:t>
      </w:r>
      <w:bookmarkEnd w:id="3"/>
      <w:r w:rsidRPr="00D10E3E">
        <w:rPr>
          <w:rFonts w:ascii="宋体" w:eastAsia="宋体" w:hAnsi="宋体" w:cs="方正仿宋_GB2312" w:hint="eastAsia"/>
          <w:color w:val="000000"/>
          <w:sz w:val="24"/>
          <w:szCs w:val="24"/>
        </w:rPr>
        <w:t xml:space="preserve">，并根据《中华人民共和国企业破产法》及其司法解释的相关规定编制债权表后提交给债权人会议核查，债权人对赛为智能享有的债权的金额及性质最终以深圳中院在破产重整程序中裁定确认的为准。 </w:t>
      </w:r>
    </w:p>
    <w:p w14:paraId="0192E596" w14:textId="77777777" w:rsidR="0076490D" w:rsidRPr="00D10E3E" w:rsidRDefault="00000000" w:rsidP="00D10E3E">
      <w:p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（九）债权人及其委托代理人务必在债权申报材料中注明有效的联系方式，包括但不限于固定电话、手机电话、传真、送达地址及邮政编码等。预重整管理人将相关</w:t>
      </w:r>
      <w:r w:rsidRPr="00D10E3E">
        <w:rPr>
          <w:rFonts w:ascii="宋体" w:eastAsia="宋体" w:hAnsi="宋体" w:cs="方正仿宋_GB2312" w:hint="eastAsia"/>
          <w:color w:val="000000"/>
          <w:sz w:val="24"/>
          <w:szCs w:val="24"/>
        </w:rPr>
        <w:lastRenderedPageBreak/>
        <w:t xml:space="preserve">文件邮寄到指定地址、通过传真发送至指定号码或以电子邮件方式发至指定邮箱均视为有效送达。 </w:t>
      </w:r>
    </w:p>
    <w:p w14:paraId="388A133A" w14:textId="77777777" w:rsidR="0076490D" w:rsidRPr="00D10E3E" w:rsidRDefault="00000000" w:rsidP="00D10E3E">
      <w:pPr>
        <w:overflowPunct w:val="0"/>
        <w:snapToGrid w:val="0"/>
        <w:spacing w:line="480" w:lineRule="exact"/>
        <w:ind w:firstLineChars="200" w:firstLine="480"/>
        <w:rPr>
          <w:rFonts w:ascii="宋体" w:eastAsia="宋体" w:hAnsi="宋体" w:cs="方正仿宋_GB2312" w:hint="eastAsia"/>
          <w:b/>
          <w:bCs/>
          <w:color w:val="000000"/>
          <w:sz w:val="24"/>
          <w:szCs w:val="24"/>
        </w:rPr>
      </w:pPr>
      <w:r w:rsidRPr="00D10E3E">
        <w:rPr>
          <w:rFonts w:ascii="宋体" w:eastAsia="宋体" w:hAnsi="宋体" w:cs="方正仿宋_GB2312" w:hint="eastAsia"/>
          <w:color w:val="000000"/>
          <w:sz w:val="24"/>
          <w:szCs w:val="24"/>
        </w:rPr>
        <w:t>（十）</w:t>
      </w:r>
      <w:r w:rsidRPr="00D10E3E">
        <w:rPr>
          <w:rFonts w:ascii="宋体" w:eastAsia="宋体" w:hAnsi="宋体" w:cs="方正仿宋_GB2312" w:hint="eastAsia"/>
          <w:b/>
          <w:bCs/>
          <w:color w:val="000000"/>
          <w:sz w:val="24"/>
          <w:szCs w:val="24"/>
        </w:rPr>
        <w:t xml:space="preserve">债权人及其委托代理人应提供唯一手机号码用于接收参加债权人会议的相关信息，债权人应保证提供的手机号码真实有效并保持畅通，否则一切不利后果由债权人自行承担。 </w:t>
      </w:r>
    </w:p>
    <w:p w14:paraId="24BE1707" w14:textId="77777777" w:rsidR="0076490D" w:rsidRPr="00D10E3E" w:rsidRDefault="00000000" w:rsidP="00D10E3E">
      <w:pPr>
        <w:overflowPunct w:val="0"/>
        <w:snapToGrid w:val="0"/>
        <w:spacing w:line="480" w:lineRule="exact"/>
        <w:ind w:firstLineChars="200" w:firstLine="480"/>
        <w:rPr>
          <w:rFonts w:ascii="宋体" w:eastAsia="宋体" w:hAnsi="宋体" w:cs="方正仿宋_GB2312" w:hint="eastAsia"/>
          <w:b/>
          <w:bCs/>
          <w:color w:val="000000"/>
          <w:sz w:val="24"/>
          <w:szCs w:val="24"/>
        </w:rPr>
      </w:pPr>
      <w:r w:rsidRPr="00D10E3E">
        <w:rPr>
          <w:rFonts w:ascii="宋体" w:eastAsia="宋体" w:hAnsi="宋体" w:cs="方正仿宋_GB2312" w:hint="eastAsia"/>
          <w:color w:val="000000"/>
          <w:sz w:val="24"/>
          <w:szCs w:val="24"/>
        </w:rPr>
        <w:t>（十一）</w:t>
      </w:r>
      <w:r w:rsidRPr="00D10E3E">
        <w:rPr>
          <w:rFonts w:ascii="宋体" w:eastAsia="宋体" w:hAnsi="宋体" w:cs="方正仿宋_GB2312" w:hint="eastAsia"/>
          <w:b/>
          <w:bCs/>
          <w:color w:val="000000"/>
          <w:sz w:val="24"/>
          <w:szCs w:val="24"/>
        </w:rPr>
        <w:t xml:space="preserve">如债权人申报多笔债权，应合并填写《债权申报书》，并在《债权申报书》中详细说明每笔债权的发生事由、债权性质和债权金额。 </w:t>
      </w:r>
    </w:p>
    <w:p w14:paraId="54EF47A8" w14:textId="27E13DDD" w:rsidR="0076490D" w:rsidRPr="00D10E3E" w:rsidRDefault="00000000" w:rsidP="00D10E3E">
      <w:p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（十二）债权人申报的债权已获得及未来将</w:t>
      </w:r>
      <w:proofErr w:type="gramStart"/>
      <w:r w:rsidRPr="00D10E3E">
        <w:rPr>
          <w:rFonts w:ascii="宋体" w:eastAsia="宋体" w:hAnsi="宋体" w:cs="方正仿宋_GB2312" w:hint="eastAsia"/>
          <w:color w:val="000000"/>
          <w:sz w:val="24"/>
          <w:szCs w:val="24"/>
        </w:rPr>
        <w:t>获得赛</w:t>
      </w:r>
      <w:proofErr w:type="gramEnd"/>
      <w:r w:rsidRPr="00D10E3E">
        <w:rPr>
          <w:rFonts w:ascii="宋体" w:eastAsia="宋体" w:hAnsi="宋体" w:cs="方正仿宋_GB2312" w:hint="eastAsia"/>
          <w:color w:val="000000"/>
          <w:sz w:val="24"/>
          <w:szCs w:val="24"/>
        </w:rPr>
        <w:t xml:space="preserve">为智能或者其他债务人的清偿的，应当及时告知预重整管理人，隐瞒债权受偿情况将承担相应的法律责任；债权人另外对赛为智能负有债务的，预重整管理人将依法清收。 </w:t>
      </w:r>
    </w:p>
    <w:p w14:paraId="6F42D1A0" w14:textId="28FD8344" w:rsidR="0076490D" w:rsidRPr="00D10E3E" w:rsidRDefault="00000000" w:rsidP="00D10E3E">
      <w:p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（十三）如债权人以外币申报债权，应换算为人民币金额，具体汇率以深圳中院决定启动赛为智能预重整程序之日（2025年</w:t>
      </w:r>
      <w:r w:rsidR="00D10E3E" w:rsidRPr="00D10E3E">
        <w:rPr>
          <w:rFonts w:ascii="宋体" w:eastAsia="宋体" w:hAnsi="宋体" w:cs="方正仿宋_GB2312" w:hint="eastAsia"/>
          <w:color w:val="000000"/>
          <w:sz w:val="24"/>
          <w:szCs w:val="24"/>
        </w:rPr>
        <w:t>7</w:t>
      </w:r>
      <w:r w:rsidRPr="00D10E3E">
        <w:rPr>
          <w:rFonts w:ascii="宋体" w:eastAsia="宋体" w:hAnsi="宋体" w:cs="方正仿宋_GB2312" w:hint="eastAsia"/>
          <w:color w:val="000000"/>
          <w:sz w:val="24"/>
          <w:szCs w:val="24"/>
        </w:rPr>
        <w:t>月2</w:t>
      </w:r>
      <w:r w:rsidR="00D10E3E" w:rsidRPr="00D10E3E">
        <w:rPr>
          <w:rFonts w:ascii="宋体" w:eastAsia="宋体" w:hAnsi="宋体" w:cs="方正仿宋_GB2312" w:hint="eastAsia"/>
          <w:color w:val="000000"/>
          <w:sz w:val="24"/>
          <w:szCs w:val="24"/>
        </w:rPr>
        <w:t>2</w:t>
      </w:r>
      <w:r w:rsidRPr="00D10E3E">
        <w:rPr>
          <w:rFonts w:ascii="宋体" w:eastAsia="宋体" w:hAnsi="宋体" w:cs="方正仿宋_GB2312" w:hint="eastAsia"/>
          <w:color w:val="000000"/>
          <w:sz w:val="24"/>
          <w:szCs w:val="24"/>
        </w:rPr>
        <w:t xml:space="preserve">日）中国人民银行授权中国外汇交易中心公布的人民币汇率中间价为准。 </w:t>
      </w:r>
    </w:p>
    <w:p w14:paraId="1372D2C0" w14:textId="77777777" w:rsidR="0076490D" w:rsidRPr="00D10E3E" w:rsidRDefault="00000000" w:rsidP="00D10E3E">
      <w:p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 xml:space="preserve">（十四）如债权人为境外（含香港特别行政区、澳门特别行政区、台湾地区）自然人或境外机构，债权人提交的所有材料均须履行公证、认证及转递手续。如债权人提供的债权申报材料为外文材料，应附有中文译本，预重整管理人审查以中文译本为准。 </w:t>
      </w:r>
    </w:p>
    <w:p w14:paraId="57D1EAD0" w14:textId="77777777" w:rsidR="0076490D" w:rsidRPr="00D10E3E" w:rsidRDefault="00000000" w:rsidP="00D10E3E">
      <w:p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 xml:space="preserve">（十五）因分公司无法人资格，不能独立承担责任，因此债权人总公司与分公司应当统一以总公司名义合并申报债权，不得分别单独申报，否则预重整管理人有权不接受其申报。 </w:t>
      </w:r>
    </w:p>
    <w:p w14:paraId="076200F9" w14:textId="77777777" w:rsidR="0076490D" w:rsidRPr="00D10E3E" w:rsidRDefault="00000000" w:rsidP="00D10E3E">
      <w:p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（十六）如债权人以邮寄方式申报债权，</w:t>
      </w:r>
      <w:r w:rsidRPr="00D10E3E">
        <w:rPr>
          <w:rFonts w:ascii="宋体" w:eastAsia="宋体" w:hAnsi="宋体" w:cs="方正仿宋_GB2312" w:hint="eastAsia"/>
          <w:b/>
          <w:bCs/>
          <w:color w:val="000000"/>
          <w:sz w:val="24"/>
          <w:szCs w:val="24"/>
        </w:rPr>
        <w:t>应自行承担邮寄费用</w:t>
      </w:r>
      <w:r w:rsidRPr="00D10E3E">
        <w:rPr>
          <w:rFonts w:ascii="宋体" w:eastAsia="宋体" w:hAnsi="宋体" w:cs="方正仿宋_GB2312" w:hint="eastAsia"/>
          <w:color w:val="000000"/>
          <w:sz w:val="24"/>
          <w:szCs w:val="24"/>
        </w:rPr>
        <w:t>，预重整管理人</w:t>
      </w:r>
      <w:r w:rsidRPr="00D10E3E">
        <w:rPr>
          <w:rFonts w:ascii="宋体" w:eastAsia="宋体" w:hAnsi="宋体" w:cs="方正仿宋_GB2312" w:hint="eastAsia"/>
          <w:b/>
          <w:bCs/>
          <w:color w:val="000000"/>
          <w:sz w:val="24"/>
          <w:szCs w:val="24"/>
        </w:rPr>
        <w:t>不受理以到付方式邮寄</w:t>
      </w:r>
      <w:r w:rsidRPr="00D10E3E">
        <w:rPr>
          <w:rFonts w:ascii="宋体" w:eastAsia="宋体" w:hAnsi="宋体" w:cs="方正仿宋_GB2312" w:hint="eastAsia"/>
          <w:color w:val="000000"/>
          <w:sz w:val="24"/>
          <w:szCs w:val="24"/>
        </w:rPr>
        <w:t xml:space="preserve">的债权申报。 </w:t>
      </w:r>
    </w:p>
    <w:p w14:paraId="4E6CFE96" w14:textId="77777777" w:rsidR="0076490D" w:rsidRPr="00D10E3E" w:rsidRDefault="00000000" w:rsidP="00D10E3E">
      <w:p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 xml:space="preserve">（十七）本债权申报指引未列明事项，按照《中华人民共和国企业破产法》等法律法规和司法解释执行。 </w:t>
      </w:r>
    </w:p>
    <w:p w14:paraId="44BC86D1" w14:textId="77777777" w:rsidR="0076490D" w:rsidRPr="00D10E3E" w:rsidRDefault="00000000" w:rsidP="00D10E3E">
      <w:p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（十八）本指引只是针对债权人申报债权时注意事项及风险告知的特别提示，</w:t>
      </w:r>
      <w:r w:rsidRPr="00D10E3E">
        <w:rPr>
          <w:rFonts w:ascii="宋体" w:eastAsia="宋体" w:hAnsi="宋体" w:cs="方正仿宋_GB2312" w:hint="eastAsia"/>
          <w:b/>
          <w:bCs/>
          <w:color w:val="000000"/>
          <w:sz w:val="24"/>
          <w:szCs w:val="24"/>
        </w:rPr>
        <w:t>文本中加粗字体及下划线部分</w:t>
      </w:r>
      <w:r w:rsidRPr="00D10E3E">
        <w:rPr>
          <w:rFonts w:ascii="宋体" w:eastAsia="宋体" w:hAnsi="宋体" w:cs="方正仿宋_GB2312" w:hint="eastAsia"/>
          <w:color w:val="000000"/>
          <w:sz w:val="24"/>
          <w:szCs w:val="24"/>
        </w:rPr>
        <w:t>请债权人予以合理关注。本指引</w:t>
      </w:r>
      <w:proofErr w:type="gramStart"/>
      <w:r w:rsidRPr="00D10E3E">
        <w:rPr>
          <w:rFonts w:ascii="宋体" w:eastAsia="宋体" w:hAnsi="宋体" w:cs="方正仿宋_GB2312" w:hint="eastAsia"/>
          <w:color w:val="000000"/>
          <w:sz w:val="24"/>
          <w:szCs w:val="24"/>
        </w:rPr>
        <w:t>不</w:t>
      </w:r>
      <w:proofErr w:type="gramEnd"/>
      <w:r w:rsidRPr="00D10E3E">
        <w:rPr>
          <w:rFonts w:ascii="宋体" w:eastAsia="宋体" w:hAnsi="宋体" w:cs="方正仿宋_GB2312" w:hint="eastAsia"/>
          <w:color w:val="000000"/>
          <w:sz w:val="24"/>
          <w:szCs w:val="24"/>
        </w:rPr>
        <w:t>视为预重整管理人出具</w:t>
      </w:r>
      <w:r w:rsidRPr="00D10E3E">
        <w:rPr>
          <w:rFonts w:ascii="宋体" w:eastAsia="宋体" w:hAnsi="宋体" w:cs="方正仿宋_GB2312" w:hint="eastAsia"/>
          <w:color w:val="000000"/>
          <w:sz w:val="24"/>
          <w:szCs w:val="24"/>
        </w:rPr>
        <w:lastRenderedPageBreak/>
        <w:t>给债权人的法律意见，亦</w:t>
      </w:r>
      <w:proofErr w:type="gramStart"/>
      <w:r w:rsidRPr="00D10E3E">
        <w:rPr>
          <w:rFonts w:ascii="宋体" w:eastAsia="宋体" w:hAnsi="宋体" w:cs="方正仿宋_GB2312" w:hint="eastAsia"/>
          <w:color w:val="000000"/>
          <w:sz w:val="24"/>
          <w:szCs w:val="24"/>
        </w:rPr>
        <w:t>不</w:t>
      </w:r>
      <w:proofErr w:type="gramEnd"/>
      <w:r w:rsidRPr="00D10E3E">
        <w:rPr>
          <w:rFonts w:ascii="宋体" w:eastAsia="宋体" w:hAnsi="宋体" w:cs="方正仿宋_GB2312" w:hint="eastAsia"/>
          <w:color w:val="000000"/>
          <w:sz w:val="24"/>
          <w:szCs w:val="24"/>
        </w:rPr>
        <w:t>视为预重整管理人或债务人向债权人</w:t>
      </w:r>
      <w:proofErr w:type="gramStart"/>
      <w:r w:rsidRPr="00D10E3E">
        <w:rPr>
          <w:rFonts w:ascii="宋体" w:eastAsia="宋体" w:hAnsi="宋体" w:cs="方正仿宋_GB2312" w:hint="eastAsia"/>
          <w:color w:val="000000"/>
          <w:sz w:val="24"/>
          <w:szCs w:val="24"/>
        </w:rPr>
        <w:t>作出</w:t>
      </w:r>
      <w:proofErr w:type="gramEnd"/>
      <w:r w:rsidRPr="00D10E3E">
        <w:rPr>
          <w:rFonts w:ascii="宋体" w:eastAsia="宋体" w:hAnsi="宋体" w:cs="方正仿宋_GB2312" w:hint="eastAsia"/>
          <w:color w:val="000000"/>
          <w:sz w:val="24"/>
          <w:szCs w:val="24"/>
        </w:rPr>
        <w:t>任何形式的承诺，本指引的解释权归属于预重整管理人。</w:t>
      </w:r>
    </w:p>
    <w:p w14:paraId="749B7F7B" w14:textId="77777777" w:rsidR="0076490D" w:rsidRPr="00D10E3E" w:rsidRDefault="0076490D" w:rsidP="00D10E3E">
      <w:pPr>
        <w:overflowPunct w:val="0"/>
        <w:snapToGrid w:val="0"/>
        <w:spacing w:line="480" w:lineRule="exact"/>
        <w:ind w:firstLineChars="200" w:firstLine="482"/>
        <w:rPr>
          <w:rFonts w:ascii="宋体" w:eastAsia="宋体" w:hAnsi="宋体" w:cs="方正仿宋_GB2312" w:hint="eastAsia"/>
          <w:b/>
          <w:bCs/>
          <w:color w:val="000000"/>
          <w:sz w:val="24"/>
          <w:szCs w:val="24"/>
        </w:rPr>
      </w:pPr>
    </w:p>
    <w:p w14:paraId="3A2311D5" w14:textId="77777777" w:rsidR="0076490D" w:rsidRPr="00D10E3E" w:rsidRDefault="00000000" w:rsidP="00D10E3E">
      <w:pPr>
        <w:overflowPunct w:val="0"/>
        <w:snapToGrid w:val="0"/>
        <w:spacing w:line="480" w:lineRule="exact"/>
        <w:ind w:firstLineChars="200" w:firstLine="482"/>
        <w:rPr>
          <w:rFonts w:ascii="宋体" w:eastAsia="宋体" w:hAnsi="宋体" w:cs="方正仿宋_GB2312" w:hint="eastAsia"/>
          <w:b/>
          <w:bCs/>
          <w:color w:val="000000"/>
          <w:sz w:val="24"/>
          <w:szCs w:val="24"/>
        </w:rPr>
      </w:pPr>
      <w:r w:rsidRPr="00D10E3E">
        <w:rPr>
          <w:rFonts w:ascii="宋体" w:eastAsia="宋体" w:hAnsi="宋体" w:cs="方正仿宋_GB2312" w:hint="eastAsia"/>
          <w:b/>
          <w:bCs/>
          <w:color w:val="000000"/>
          <w:sz w:val="24"/>
          <w:szCs w:val="24"/>
        </w:rPr>
        <w:t xml:space="preserve">附件： </w:t>
      </w:r>
    </w:p>
    <w:p w14:paraId="5783E1D3" w14:textId="729FB019" w:rsidR="0076490D" w:rsidRPr="00D10E3E" w:rsidRDefault="00000000" w:rsidP="00D10E3E">
      <w:pPr>
        <w:numPr>
          <w:ilvl w:val="0"/>
          <w:numId w:val="7"/>
        </w:num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 xml:space="preserve">深圳市赛为智能股份有限公司预重整债权申报登记表； </w:t>
      </w:r>
    </w:p>
    <w:p w14:paraId="797B485F" w14:textId="1F4BA71E" w:rsidR="0076490D" w:rsidRPr="00D10E3E" w:rsidRDefault="00000000" w:rsidP="00D10E3E">
      <w:pPr>
        <w:numPr>
          <w:ilvl w:val="0"/>
          <w:numId w:val="7"/>
        </w:num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 xml:space="preserve">深圳市赛为智能股份有限公司预重整债权申报书； </w:t>
      </w:r>
    </w:p>
    <w:p w14:paraId="4AB9FFC8" w14:textId="0371BDCF" w:rsidR="0076490D" w:rsidRPr="00D10E3E" w:rsidRDefault="00000000" w:rsidP="00D10E3E">
      <w:pPr>
        <w:numPr>
          <w:ilvl w:val="0"/>
          <w:numId w:val="7"/>
        </w:num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 xml:space="preserve">诚信诉讼承诺书、诚信申报债权承诺书； </w:t>
      </w:r>
    </w:p>
    <w:p w14:paraId="6F378407" w14:textId="3D8B6978" w:rsidR="0076490D" w:rsidRPr="00D10E3E" w:rsidRDefault="00000000" w:rsidP="00D10E3E">
      <w:pPr>
        <w:numPr>
          <w:ilvl w:val="0"/>
          <w:numId w:val="7"/>
        </w:num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送达时间及表决方式确认书；</w:t>
      </w:r>
    </w:p>
    <w:p w14:paraId="296DF97D" w14:textId="2859EE12" w:rsidR="0076490D" w:rsidRPr="00D10E3E" w:rsidRDefault="00000000" w:rsidP="00D10E3E">
      <w:pPr>
        <w:numPr>
          <w:ilvl w:val="0"/>
          <w:numId w:val="7"/>
        </w:num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材料清单；</w:t>
      </w:r>
    </w:p>
    <w:p w14:paraId="1A61CF67" w14:textId="1D0EFB56" w:rsidR="0076490D" w:rsidRPr="00D10E3E" w:rsidRDefault="00000000" w:rsidP="00D10E3E">
      <w:pPr>
        <w:numPr>
          <w:ilvl w:val="0"/>
          <w:numId w:val="7"/>
        </w:numPr>
        <w:overflowPunct w:val="0"/>
        <w:snapToGrid w:val="0"/>
        <w:spacing w:line="480" w:lineRule="exact"/>
        <w:ind w:firstLineChars="200" w:firstLine="480"/>
        <w:rPr>
          <w:rFonts w:ascii="宋体" w:eastAsia="宋体" w:hAnsi="宋体" w:cs="方正仿宋_GB2312" w:hint="eastAsia"/>
          <w:color w:val="000000"/>
          <w:sz w:val="24"/>
          <w:szCs w:val="24"/>
        </w:rPr>
      </w:pPr>
      <w:r w:rsidRPr="00D10E3E">
        <w:rPr>
          <w:rFonts w:ascii="宋体" w:eastAsia="宋体" w:hAnsi="宋体" w:cs="方正仿宋_GB2312" w:hint="eastAsia"/>
          <w:color w:val="000000"/>
          <w:sz w:val="24"/>
          <w:szCs w:val="24"/>
        </w:rPr>
        <w:t xml:space="preserve">法定代表人（负责人）身份证明书（范本）； </w:t>
      </w:r>
    </w:p>
    <w:p w14:paraId="355E69E7" w14:textId="62CCE111" w:rsidR="0076490D" w:rsidRPr="00D10E3E" w:rsidRDefault="00000000" w:rsidP="00D10E3E">
      <w:pPr>
        <w:numPr>
          <w:ilvl w:val="0"/>
          <w:numId w:val="7"/>
        </w:numPr>
        <w:overflowPunct w:val="0"/>
        <w:snapToGrid w:val="0"/>
        <w:spacing w:line="480" w:lineRule="exact"/>
        <w:ind w:firstLineChars="200" w:firstLine="480"/>
        <w:rPr>
          <w:rFonts w:ascii="宋体" w:eastAsia="宋体" w:hAnsi="宋体" w:cs="方正仿宋_GB2312" w:hint="eastAsia"/>
          <w:sz w:val="24"/>
          <w:szCs w:val="24"/>
        </w:rPr>
      </w:pPr>
      <w:r w:rsidRPr="00D10E3E">
        <w:rPr>
          <w:rFonts w:ascii="宋体" w:eastAsia="宋体" w:hAnsi="宋体" w:cs="方正仿宋_GB2312" w:hint="eastAsia"/>
          <w:color w:val="000000"/>
          <w:sz w:val="24"/>
          <w:szCs w:val="24"/>
        </w:rPr>
        <w:t>授权委托书（范本）。</w:t>
      </w:r>
    </w:p>
    <w:p w14:paraId="29F7BD7B" w14:textId="77777777" w:rsidR="0076490D" w:rsidRPr="00D10E3E" w:rsidRDefault="0076490D" w:rsidP="00D10E3E">
      <w:pPr>
        <w:overflowPunct w:val="0"/>
        <w:snapToGrid w:val="0"/>
        <w:spacing w:line="480" w:lineRule="exact"/>
        <w:ind w:firstLineChars="200" w:firstLine="480"/>
        <w:rPr>
          <w:rFonts w:ascii="宋体" w:eastAsia="宋体" w:hAnsi="宋体" w:cs="方正仿宋_GB2312" w:hint="eastAsia"/>
          <w:color w:val="000000"/>
          <w:sz w:val="24"/>
          <w:szCs w:val="24"/>
        </w:rPr>
      </w:pPr>
    </w:p>
    <w:p w14:paraId="37C8482E" w14:textId="77777777" w:rsidR="0076490D" w:rsidRPr="00D10E3E" w:rsidRDefault="0076490D" w:rsidP="00D10E3E">
      <w:pPr>
        <w:overflowPunct w:val="0"/>
        <w:snapToGrid w:val="0"/>
        <w:spacing w:line="480" w:lineRule="exact"/>
        <w:ind w:firstLineChars="200" w:firstLine="480"/>
        <w:rPr>
          <w:rFonts w:ascii="宋体" w:eastAsia="宋体" w:hAnsi="宋体" w:cs="方正仿宋_GB2312" w:hint="eastAsia"/>
          <w:color w:val="000000"/>
          <w:sz w:val="24"/>
          <w:szCs w:val="24"/>
        </w:rPr>
      </w:pPr>
    </w:p>
    <w:p w14:paraId="274EFF9D" w14:textId="68C8C747" w:rsidR="0076490D" w:rsidRPr="00D10E3E" w:rsidRDefault="00000000" w:rsidP="00D10E3E">
      <w:pPr>
        <w:overflowPunct w:val="0"/>
        <w:snapToGrid w:val="0"/>
        <w:spacing w:line="480" w:lineRule="exact"/>
        <w:ind w:firstLineChars="200" w:firstLine="480"/>
        <w:jc w:val="left"/>
        <w:rPr>
          <w:rFonts w:ascii="宋体" w:eastAsia="宋体" w:hAnsi="宋体" w:cs="方正仿宋_GB2312" w:hint="eastAsia"/>
          <w:b/>
          <w:bCs/>
          <w:color w:val="000000"/>
          <w:sz w:val="24"/>
          <w:szCs w:val="24"/>
        </w:rPr>
      </w:pPr>
      <w:r w:rsidRPr="00D10E3E">
        <w:rPr>
          <w:rFonts w:ascii="宋体" w:eastAsia="宋体" w:hAnsi="宋体" w:cs="方正仿宋_GB2312" w:hint="eastAsia"/>
          <w:color w:val="000000"/>
          <w:sz w:val="24"/>
          <w:szCs w:val="24"/>
        </w:rPr>
        <w:t xml:space="preserve">             </w:t>
      </w:r>
      <w:r w:rsidR="00D10E3E" w:rsidRPr="00D10E3E">
        <w:rPr>
          <w:rFonts w:ascii="宋体" w:eastAsia="宋体" w:hAnsi="宋体" w:cs="方正仿宋_GB2312" w:hint="eastAsia"/>
          <w:color w:val="000000"/>
          <w:sz w:val="24"/>
          <w:szCs w:val="24"/>
        </w:rPr>
        <w:t xml:space="preserve">       </w:t>
      </w:r>
      <w:r w:rsidR="00537C78">
        <w:rPr>
          <w:rFonts w:ascii="宋体" w:eastAsia="宋体" w:hAnsi="宋体" w:cs="方正仿宋_GB2312" w:hint="eastAsia"/>
          <w:color w:val="000000"/>
          <w:sz w:val="24"/>
          <w:szCs w:val="24"/>
        </w:rPr>
        <w:t xml:space="preserve">    </w:t>
      </w:r>
      <w:r w:rsidR="00D10E3E" w:rsidRPr="00D10E3E">
        <w:rPr>
          <w:rFonts w:ascii="宋体" w:eastAsia="宋体" w:hAnsi="宋体" w:cs="方正仿宋_GB2312" w:hint="eastAsia"/>
          <w:color w:val="000000"/>
          <w:sz w:val="24"/>
          <w:szCs w:val="24"/>
        </w:rPr>
        <w:t xml:space="preserve"> </w:t>
      </w:r>
      <w:r w:rsidR="00537C78">
        <w:rPr>
          <w:rFonts w:ascii="宋体" w:eastAsia="宋体" w:hAnsi="宋体" w:cs="方正仿宋_GB2312" w:hint="eastAsia"/>
          <w:color w:val="000000"/>
          <w:sz w:val="24"/>
          <w:szCs w:val="24"/>
        </w:rPr>
        <w:t xml:space="preserve">      </w:t>
      </w:r>
      <w:r w:rsidRPr="00D10E3E">
        <w:rPr>
          <w:rFonts w:ascii="宋体" w:eastAsia="宋体" w:hAnsi="宋体" w:cs="方正仿宋_GB2312" w:hint="eastAsia"/>
          <w:b/>
          <w:bCs/>
          <w:color w:val="000000"/>
          <w:sz w:val="24"/>
          <w:szCs w:val="24"/>
        </w:rPr>
        <w:t>深圳市赛为智能股份有限公司预重整管理人</w:t>
      </w:r>
    </w:p>
    <w:p w14:paraId="33800249" w14:textId="5F5294CB" w:rsidR="0076490D" w:rsidRPr="00D10E3E" w:rsidRDefault="00000000" w:rsidP="00537C78">
      <w:pPr>
        <w:overflowPunct w:val="0"/>
        <w:snapToGrid w:val="0"/>
        <w:spacing w:line="480" w:lineRule="exact"/>
        <w:ind w:right="883" w:firstLineChars="1900" w:firstLine="4578"/>
        <w:jc w:val="right"/>
        <w:rPr>
          <w:rFonts w:ascii="宋体" w:eastAsia="宋体" w:hAnsi="宋体" w:cs="方正仿宋_GB2312" w:hint="eastAsia"/>
          <w:b/>
          <w:bCs/>
          <w:color w:val="000000"/>
          <w:sz w:val="24"/>
          <w:szCs w:val="24"/>
        </w:rPr>
      </w:pPr>
      <w:r w:rsidRPr="00D10E3E">
        <w:rPr>
          <w:rFonts w:ascii="宋体" w:eastAsia="宋体" w:hAnsi="宋体" w:cs="方正仿宋_GB2312" w:hint="eastAsia"/>
          <w:b/>
          <w:bCs/>
          <w:color w:val="000000"/>
          <w:sz w:val="24"/>
          <w:szCs w:val="24"/>
        </w:rPr>
        <w:t>深圳市</w:t>
      </w:r>
      <w:r w:rsidR="00D10E3E" w:rsidRPr="00D10E3E">
        <w:rPr>
          <w:rFonts w:ascii="宋体" w:eastAsia="宋体" w:hAnsi="宋体" w:cs="方正仿宋_GB2312" w:hint="eastAsia"/>
          <w:b/>
          <w:bCs/>
          <w:color w:val="000000"/>
          <w:sz w:val="24"/>
          <w:szCs w:val="24"/>
        </w:rPr>
        <w:t>正源清算事务</w:t>
      </w:r>
      <w:r w:rsidRPr="00D10E3E">
        <w:rPr>
          <w:rFonts w:ascii="宋体" w:eastAsia="宋体" w:hAnsi="宋体" w:cs="方正仿宋_GB2312" w:hint="eastAsia"/>
          <w:b/>
          <w:bCs/>
          <w:color w:val="000000"/>
          <w:sz w:val="24"/>
          <w:szCs w:val="24"/>
        </w:rPr>
        <w:t>有限公司</w:t>
      </w:r>
    </w:p>
    <w:p w14:paraId="4A484414" w14:textId="7081CF9A" w:rsidR="0076490D" w:rsidRPr="00D10E3E" w:rsidRDefault="00537C78" w:rsidP="00537C78">
      <w:pPr>
        <w:overflowPunct w:val="0"/>
        <w:snapToGrid w:val="0"/>
        <w:spacing w:line="480" w:lineRule="exact"/>
        <w:jc w:val="center"/>
        <w:rPr>
          <w:rFonts w:ascii="宋体" w:eastAsia="宋体" w:hAnsi="宋体" w:cs="方正仿宋_GB2312" w:hint="eastAsia"/>
          <w:b/>
          <w:bCs/>
          <w:color w:val="000000"/>
          <w:sz w:val="24"/>
          <w:szCs w:val="24"/>
        </w:rPr>
      </w:pPr>
      <w:r>
        <w:rPr>
          <w:rFonts w:ascii="宋体" w:eastAsia="宋体" w:hAnsi="宋体" w:cs="方正仿宋_GB2312" w:hint="eastAsia"/>
          <w:b/>
          <w:bCs/>
          <w:color w:val="000000"/>
          <w:sz w:val="24"/>
          <w:szCs w:val="24"/>
        </w:rPr>
        <w:t xml:space="preserve">                               </w:t>
      </w:r>
      <w:r w:rsidR="00000000" w:rsidRPr="00D10E3E">
        <w:rPr>
          <w:rFonts w:ascii="宋体" w:eastAsia="宋体" w:hAnsi="宋体" w:cs="方正仿宋_GB2312" w:hint="eastAsia"/>
          <w:b/>
          <w:bCs/>
          <w:color w:val="000000"/>
          <w:sz w:val="24"/>
          <w:szCs w:val="24"/>
        </w:rPr>
        <w:t>2025年7月</w:t>
      </w:r>
      <w:r w:rsidR="00D10E3E" w:rsidRPr="00D10E3E">
        <w:rPr>
          <w:rFonts w:ascii="宋体" w:eastAsia="宋体" w:hAnsi="宋体" w:cs="方正仿宋_GB2312" w:hint="eastAsia"/>
          <w:b/>
          <w:bCs/>
          <w:color w:val="000000"/>
          <w:sz w:val="24"/>
          <w:szCs w:val="24"/>
        </w:rPr>
        <w:t>25</w:t>
      </w:r>
      <w:r w:rsidR="00000000" w:rsidRPr="00D10E3E">
        <w:rPr>
          <w:rFonts w:ascii="宋体" w:eastAsia="宋体" w:hAnsi="宋体" w:cs="方正仿宋_GB2312" w:hint="eastAsia"/>
          <w:b/>
          <w:bCs/>
          <w:color w:val="000000"/>
          <w:sz w:val="24"/>
          <w:szCs w:val="24"/>
        </w:rPr>
        <w:t>日</w:t>
      </w:r>
    </w:p>
    <w:sectPr w:rsidR="0076490D" w:rsidRPr="00D10E3E">
      <w:footerReference w:type="default" r:id="rId8"/>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88AB1" w14:textId="77777777" w:rsidR="00DD2901" w:rsidRDefault="00DD2901">
      <w:pPr>
        <w:rPr>
          <w:rFonts w:hint="eastAsia"/>
        </w:rPr>
      </w:pPr>
      <w:r>
        <w:separator/>
      </w:r>
    </w:p>
  </w:endnote>
  <w:endnote w:type="continuationSeparator" w:id="0">
    <w:p w14:paraId="7534A497" w14:textId="77777777" w:rsidR="00DD2901" w:rsidRDefault="00DD290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1" w:subsetted="1" w:fontKey="{B8A975A6-C888-494C-8328-FC5FDAA70151}"/>
    <w:embedBold r:id="rId2" w:subsetted="1" w:fontKey="{C3FBF729-2C3A-420B-BA3D-C6CB77EF1356}"/>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微软雅黑"/>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515692"/>
      <w:docPartObj>
        <w:docPartGallery w:val="AutoText"/>
      </w:docPartObj>
    </w:sdtPr>
    <w:sdtContent>
      <w:sdt>
        <w:sdtPr>
          <w:id w:val="1728636285"/>
          <w:docPartObj>
            <w:docPartGallery w:val="AutoText"/>
          </w:docPartObj>
        </w:sdtPr>
        <w:sdtContent>
          <w:p w14:paraId="06E08251" w14:textId="77777777" w:rsidR="0076490D" w:rsidRDefault="00000000">
            <w:pPr>
              <w:pStyle w:val="a5"/>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03A7FAF7" w14:textId="77777777" w:rsidR="0076490D" w:rsidRDefault="0076490D">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2285C" w14:textId="77777777" w:rsidR="00DD2901" w:rsidRDefault="00DD2901">
      <w:pPr>
        <w:rPr>
          <w:rFonts w:hint="eastAsia"/>
        </w:rPr>
      </w:pPr>
      <w:r>
        <w:separator/>
      </w:r>
    </w:p>
  </w:footnote>
  <w:footnote w:type="continuationSeparator" w:id="0">
    <w:p w14:paraId="4D8E3BCA" w14:textId="77777777" w:rsidR="00DD2901" w:rsidRDefault="00DD290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494626"/>
    <w:multiLevelType w:val="singleLevel"/>
    <w:tmpl w:val="90494626"/>
    <w:lvl w:ilvl="0">
      <w:start w:val="1"/>
      <w:numFmt w:val="decimal"/>
      <w:suff w:val="nothing"/>
      <w:lvlText w:val="%1．"/>
      <w:lvlJc w:val="left"/>
      <w:pPr>
        <w:ind w:left="0" w:firstLine="400"/>
      </w:pPr>
      <w:rPr>
        <w:rFonts w:hint="default"/>
      </w:rPr>
    </w:lvl>
  </w:abstractNum>
  <w:abstractNum w:abstractNumId="1" w15:restartNumberingAfterBreak="0">
    <w:nsid w:val="A7870057"/>
    <w:multiLevelType w:val="singleLevel"/>
    <w:tmpl w:val="A7870057"/>
    <w:lvl w:ilvl="0">
      <w:start w:val="1"/>
      <w:numFmt w:val="decimal"/>
      <w:suff w:val="nothing"/>
      <w:lvlText w:val="%1．"/>
      <w:lvlJc w:val="left"/>
      <w:pPr>
        <w:ind w:left="0" w:firstLine="400"/>
      </w:pPr>
      <w:rPr>
        <w:rFonts w:hint="default"/>
      </w:rPr>
    </w:lvl>
  </w:abstractNum>
  <w:abstractNum w:abstractNumId="2" w15:restartNumberingAfterBreak="0">
    <w:nsid w:val="AF2AA57E"/>
    <w:multiLevelType w:val="multilevel"/>
    <w:tmpl w:val="AF2AA57E"/>
    <w:lvl w:ilvl="0">
      <w:start w:val="1"/>
      <w:numFmt w:val="japaneseCounting"/>
      <w:suff w:val="nothing"/>
      <w:lvlText w:val="%1、"/>
      <w:lvlJc w:val="left"/>
      <w:pPr>
        <w:ind w:left="1282" w:hanging="720"/>
      </w:pPr>
      <w:rPr>
        <w:rFonts w:hint="eastAsia"/>
      </w:rPr>
    </w:lvl>
    <w:lvl w:ilvl="1">
      <w:start w:val="1"/>
      <w:numFmt w:val="lowerLetter"/>
      <w:lvlText w:val="%2)"/>
      <w:lvlJc w:val="left"/>
      <w:pPr>
        <w:ind w:left="1442" w:hanging="440"/>
      </w:pPr>
      <w:rPr>
        <w:rFonts w:hint="eastAsia"/>
      </w:rPr>
    </w:lvl>
    <w:lvl w:ilvl="2">
      <w:start w:val="1"/>
      <w:numFmt w:val="lowerRoman"/>
      <w:lvlText w:val="%3."/>
      <w:lvlJc w:val="right"/>
      <w:pPr>
        <w:ind w:left="1882" w:hanging="440"/>
      </w:pPr>
      <w:rPr>
        <w:rFonts w:hint="eastAsia"/>
      </w:rPr>
    </w:lvl>
    <w:lvl w:ilvl="3">
      <w:start w:val="1"/>
      <w:numFmt w:val="decimal"/>
      <w:lvlText w:val="%4."/>
      <w:lvlJc w:val="left"/>
      <w:pPr>
        <w:ind w:left="2322" w:hanging="440"/>
      </w:pPr>
      <w:rPr>
        <w:rFonts w:hint="eastAsia"/>
      </w:rPr>
    </w:lvl>
    <w:lvl w:ilvl="4">
      <w:start w:val="1"/>
      <w:numFmt w:val="lowerLetter"/>
      <w:lvlText w:val="%5)"/>
      <w:lvlJc w:val="left"/>
      <w:pPr>
        <w:ind w:left="2762" w:hanging="440"/>
      </w:pPr>
      <w:rPr>
        <w:rFonts w:hint="eastAsia"/>
      </w:rPr>
    </w:lvl>
    <w:lvl w:ilvl="5">
      <w:start w:val="1"/>
      <w:numFmt w:val="lowerRoman"/>
      <w:lvlText w:val="%6."/>
      <w:lvlJc w:val="right"/>
      <w:pPr>
        <w:ind w:left="3202" w:hanging="440"/>
      </w:pPr>
      <w:rPr>
        <w:rFonts w:hint="eastAsia"/>
      </w:rPr>
    </w:lvl>
    <w:lvl w:ilvl="6">
      <w:start w:val="1"/>
      <w:numFmt w:val="decimal"/>
      <w:lvlText w:val="%7."/>
      <w:lvlJc w:val="left"/>
      <w:pPr>
        <w:ind w:left="3642" w:hanging="440"/>
      </w:pPr>
      <w:rPr>
        <w:rFonts w:hint="eastAsia"/>
      </w:rPr>
    </w:lvl>
    <w:lvl w:ilvl="7">
      <w:start w:val="1"/>
      <w:numFmt w:val="lowerLetter"/>
      <w:lvlText w:val="%8)"/>
      <w:lvlJc w:val="left"/>
      <w:pPr>
        <w:ind w:left="4082" w:hanging="440"/>
      </w:pPr>
      <w:rPr>
        <w:rFonts w:hint="eastAsia"/>
      </w:rPr>
    </w:lvl>
    <w:lvl w:ilvl="8">
      <w:start w:val="1"/>
      <w:numFmt w:val="lowerRoman"/>
      <w:lvlText w:val="%9."/>
      <w:lvlJc w:val="right"/>
      <w:pPr>
        <w:ind w:left="4522" w:hanging="440"/>
      </w:pPr>
      <w:rPr>
        <w:rFonts w:hint="eastAsia"/>
      </w:rPr>
    </w:lvl>
  </w:abstractNum>
  <w:abstractNum w:abstractNumId="3" w15:restartNumberingAfterBreak="0">
    <w:nsid w:val="DA5C120B"/>
    <w:multiLevelType w:val="singleLevel"/>
    <w:tmpl w:val="DA5C120B"/>
    <w:lvl w:ilvl="0">
      <w:start w:val="1"/>
      <w:numFmt w:val="decimal"/>
      <w:suff w:val="nothing"/>
      <w:lvlText w:val="%1．"/>
      <w:lvlJc w:val="left"/>
      <w:pPr>
        <w:ind w:left="0" w:firstLine="400"/>
      </w:pPr>
      <w:rPr>
        <w:rFonts w:hint="default"/>
      </w:rPr>
    </w:lvl>
  </w:abstractNum>
  <w:abstractNum w:abstractNumId="4" w15:restartNumberingAfterBreak="0">
    <w:nsid w:val="08CE78CF"/>
    <w:multiLevelType w:val="multilevel"/>
    <w:tmpl w:val="08CE78CF"/>
    <w:lvl w:ilvl="0">
      <w:start w:val="1"/>
      <w:numFmt w:val="japaneseCounting"/>
      <w:lvlText w:val="%1、"/>
      <w:lvlJc w:val="left"/>
      <w:pPr>
        <w:ind w:left="1282" w:hanging="720"/>
      </w:pPr>
      <w:rPr>
        <w:rFonts w:hint="default"/>
      </w:rPr>
    </w:lvl>
    <w:lvl w:ilvl="1">
      <w:start w:val="1"/>
      <w:numFmt w:val="lowerLetter"/>
      <w:lvlText w:val="%2)"/>
      <w:lvlJc w:val="left"/>
      <w:pPr>
        <w:ind w:left="1442" w:hanging="440"/>
      </w:pPr>
    </w:lvl>
    <w:lvl w:ilvl="2">
      <w:start w:val="1"/>
      <w:numFmt w:val="lowerRoman"/>
      <w:lvlText w:val="%3."/>
      <w:lvlJc w:val="right"/>
      <w:pPr>
        <w:ind w:left="1882" w:hanging="440"/>
      </w:pPr>
    </w:lvl>
    <w:lvl w:ilvl="3">
      <w:start w:val="1"/>
      <w:numFmt w:val="decimal"/>
      <w:lvlText w:val="%4."/>
      <w:lvlJc w:val="left"/>
      <w:pPr>
        <w:ind w:left="2322" w:hanging="440"/>
      </w:pPr>
    </w:lvl>
    <w:lvl w:ilvl="4">
      <w:start w:val="1"/>
      <w:numFmt w:val="lowerLetter"/>
      <w:lvlText w:val="%5)"/>
      <w:lvlJc w:val="left"/>
      <w:pPr>
        <w:ind w:left="2762" w:hanging="440"/>
      </w:pPr>
    </w:lvl>
    <w:lvl w:ilvl="5">
      <w:start w:val="1"/>
      <w:numFmt w:val="lowerRoman"/>
      <w:lvlText w:val="%6."/>
      <w:lvlJc w:val="right"/>
      <w:pPr>
        <w:ind w:left="3202" w:hanging="440"/>
      </w:pPr>
    </w:lvl>
    <w:lvl w:ilvl="6">
      <w:start w:val="1"/>
      <w:numFmt w:val="decimal"/>
      <w:lvlText w:val="%7."/>
      <w:lvlJc w:val="left"/>
      <w:pPr>
        <w:ind w:left="3642" w:hanging="440"/>
      </w:pPr>
    </w:lvl>
    <w:lvl w:ilvl="7">
      <w:start w:val="1"/>
      <w:numFmt w:val="lowerLetter"/>
      <w:lvlText w:val="%8)"/>
      <w:lvlJc w:val="left"/>
      <w:pPr>
        <w:ind w:left="4082" w:hanging="440"/>
      </w:pPr>
    </w:lvl>
    <w:lvl w:ilvl="8">
      <w:start w:val="1"/>
      <w:numFmt w:val="lowerRoman"/>
      <w:lvlText w:val="%9."/>
      <w:lvlJc w:val="right"/>
      <w:pPr>
        <w:ind w:left="4522" w:hanging="440"/>
      </w:pPr>
    </w:lvl>
  </w:abstractNum>
  <w:abstractNum w:abstractNumId="5" w15:restartNumberingAfterBreak="0">
    <w:nsid w:val="0D7E19BF"/>
    <w:multiLevelType w:val="singleLevel"/>
    <w:tmpl w:val="0D7E19BF"/>
    <w:lvl w:ilvl="0">
      <w:start w:val="1"/>
      <w:numFmt w:val="decimal"/>
      <w:suff w:val="nothing"/>
      <w:lvlText w:val="%1．"/>
      <w:lvlJc w:val="left"/>
      <w:pPr>
        <w:ind w:left="0" w:firstLine="400"/>
      </w:pPr>
      <w:rPr>
        <w:rFonts w:hint="default"/>
      </w:rPr>
    </w:lvl>
  </w:abstractNum>
  <w:abstractNum w:abstractNumId="6" w15:restartNumberingAfterBreak="0">
    <w:nsid w:val="2BFABF49"/>
    <w:multiLevelType w:val="singleLevel"/>
    <w:tmpl w:val="2BFABF49"/>
    <w:lvl w:ilvl="0">
      <w:start w:val="1"/>
      <w:numFmt w:val="chineseCounting"/>
      <w:suff w:val="nothing"/>
      <w:lvlText w:val="（%1）"/>
      <w:lvlJc w:val="left"/>
      <w:pPr>
        <w:ind w:left="0" w:firstLine="420"/>
      </w:pPr>
      <w:rPr>
        <w:rFonts w:hint="eastAsia"/>
      </w:rPr>
    </w:lvl>
  </w:abstractNum>
  <w:num w:numId="1" w16cid:durableId="608586443">
    <w:abstractNumId w:val="4"/>
  </w:num>
  <w:num w:numId="2" w16cid:durableId="882792732">
    <w:abstractNumId w:val="2"/>
  </w:num>
  <w:num w:numId="3" w16cid:durableId="1388262292">
    <w:abstractNumId w:val="6"/>
  </w:num>
  <w:num w:numId="4" w16cid:durableId="347100392">
    <w:abstractNumId w:val="0"/>
  </w:num>
  <w:num w:numId="5" w16cid:durableId="76481225">
    <w:abstractNumId w:val="1"/>
  </w:num>
  <w:num w:numId="6" w16cid:durableId="792863907">
    <w:abstractNumId w:val="3"/>
  </w:num>
  <w:num w:numId="7" w16cid:durableId="339235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539"/>
    <w:rsid w:val="00047EFA"/>
    <w:rsid w:val="00066B3C"/>
    <w:rsid w:val="00070CD5"/>
    <w:rsid w:val="00091B7D"/>
    <w:rsid w:val="000958C8"/>
    <w:rsid w:val="001165A3"/>
    <w:rsid w:val="001319B9"/>
    <w:rsid w:val="00155AA5"/>
    <w:rsid w:val="001C645A"/>
    <w:rsid w:val="00212539"/>
    <w:rsid w:val="00286312"/>
    <w:rsid w:val="002A62DC"/>
    <w:rsid w:val="002C6E03"/>
    <w:rsid w:val="00363E10"/>
    <w:rsid w:val="003D387F"/>
    <w:rsid w:val="003D3DFD"/>
    <w:rsid w:val="003E4058"/>
    <w:rsid w:val="003F78C3"/>
    <w:rsid w:val="00460F87"/>
    <w:rsid w:val="00537C78"/>
    <w:rsid w:val="00576C52"/>
    <w:rsid w:val="005B43E0"/>
    <w:rsid w:val="005B5316"/>
    <w:rsid w:val="005E4AD2"/>
    <w:rsid w:val="005F20AF"/>
    <w:rsid w:val="00644B41"/>
    <w:rsid w:val="00653ADE"/>
    <w:rsid w:val="006D775F"/>
    <w:rsid w:val="00761BFE"/>
    <w:rsid w:val="0076490D"/>
    <w:rsid w:val="0086104F"/>
    <w:rsid w:val="00877F52"/>
    <w:rsid w:val="008B3F88"/>
    <w:rsid w:val="008D417A"/>
    <w:rsid w:val="009114FA"/>
    <w:rsid w:val="00927E0F"/>
    <w:rsid w:val="00992411"/>
    <w:rsid w:val="009E61D8"/>
    <w:rsid w:val="009F3446"/>
    <w:rsid w:val="00A46366"/>
    <w:rsid w:val="00AF4E67"/>
    <w:rsid w:val="00B22409"/>
    <w:rsid w:val="00B26982"/>
    <w:rsid w:val="00B4114C"/>
    <w:rsid w:val="00B70FEB"/>
    <w:rsid w:val="00B80D5F"/>
    <w:rsid w:val="00B84723"/>
    <w:rsid w:val="00C12D0C"/>
    <w:rsid w:val="00C275D8"/>
    <w:rsid w:val="00CC6E62"/>
    <w:rsid w:val="00D00D3D"/>
    <w:rsid w:val="00D10E3E"/>
    <w:rsid w:val="00D3105B"/>
    <w:rsid w:val="00D60D2D"/>
    <w:rsid w:val="00D7281B"/>
    <w:rsid w:val="00D76AF0"/>
    <w:rsid w:val="00D8477D"/>
    <w:rsid w:val="00DA7970"/>
    <w:rsid w:val="00DD2901"/>
    <w:rsid w:val="00E4606F"/>
    <w:rsid w:val="00E735EB"/>
    <w:rsid w:val="00EB1F62"/>
    <w:rsid w:val="00ED2873"/>
    <w:rsid w:val="00EF3461"/>
    <w:rsid w:val="00EF64B4"/>
    <w:rsid w:val="00F017C2"/>
    <w:rsid w:val="00F17946"/>
    <w:rsid w:val="00F3752C"/>
    <w:rsid w:val="00F73775"/>
    <w:rsid w:val="00FB4542"/>
    <w:rsid w:val="00FE4D7F"/>
    <w:rsid w:val="00FE71E4"/>
    <w:rsid w:val="00FF796D"/>
    <w:rsid w:val="08054008"/>
    <w:rsid w:val="09F2400E"/>
    <w:rsid w:val="1B7E3953"/>
    <w:rsid w:val="257B0F03"/>
    <w:rsid w:val="2CE101E6"/>
    <w:rsid w:val="3F79605C"/>
    <w:rsid w:val="46CE2D51"/>
    <w:rsid w:val="480076EC"/>
    <w:rsid w:val="4C6B5F3A"/>
    <w:rsid w:val="4F6D05C6"/>
    <w:rsid w:val="650F6E9D"/>
    <w:rsid w:val="6A103857"/>
    <w:rsid w:val="71266385"/>
    <w:rsid w:val="737063D5"/>
    <w:rsid w:val="7C2A2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5A43E"/>
  <w15:docId w15:val="{BAB4A172-6BE9-49F0-8923-2A42E1AA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character" w:styleId="a9">
    <w:name w:val="Hyperlink"/>
    <w:basedOn w:val="a0"/>
    <w:uiPriority w:val="99"/>
    <w:unhideWhenUsed/>
    <w:rPr>
      <w:color w:val="0563C1" w:themeColor="hyperlink"/>
      <w:u w:val="singl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a">
    <w:name w:val="List Paragraph"/>
    <w:basedOn w:val="a"/>
    <w:uiPriority w:val="34"/>
    <w:qFormat/>
    <w:pPr>
      <w:ind w:firstLineChars="200" w:firstLine="420"/>
    </w:pPr>
  </w:style>
  <w:style w:type="character" w:customStyle="1" w:styleId="a4">
    <w:name w:val="日期 字符"/>
    <w:basedOn w:val="a0"/>
    <w:link w:val="a3"/>
    <w:uiPriority w:val="99"/>
    <w:semiHidden/>
  </w:style>
  <w:style w:type="character" w:customStyle="1" w:styleId="1">
    <w:name w:val="未处理的提及1"/>
    <w:basedOn w:val="a0"/>
    <w:uiPriority w:val="99"/>
    <w:semiHidden/>
    <w:unhideWhenUsed/>
    <w:rPr>
      <w:color w:val="605E5C"/>
      <w:shd w:val="clear" w:color="auto" w:fill="E1DFDD"/>
    </w:rPr>
  </w:style>
  <w:style w:type="character" w:customStyle="1" w:styleId="apple-style-span">
    <w:name w:val="apple-style-span"/>
    <w:basedOn w:val="a0"/>
    <w:qFormat/>
  </w:style>
  <w:style w:type="paragraph" w:styleId="ab">
    <w:name w:val="Revision"/>
    <w:hidden/>
    <w:uiPriority w:val="99"/>
    <w:unhideWhenUsed/>
    <w:rsid w:val="00644B4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72373-6B91-49D8-98DE-9466E1DE4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8</Pages>
  <Words>857</Words>
  <Characters>4888</Characters>
  <Application>Microsoft Office Word</Application>
  <DocSecurity>0</DocSecurity>
  <Lines>40</Lines>
  <Paragraphs>11</Paragraphs>
  <ScaleCrop>false</ScaleCrop>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chenying</dc:creator>
  <cp:lastModifiedBy>chenying</cp:lastModifiedBy>
  <cp:revision>37</cp:revision>
  <dcterms:created xsi:type="dcterms:W3CDTF">2024-07-31T03:45:00Z</dcterms:created>
  <dcterms:modified xsi:type="dcterms:W3CDTF">2025-07-24T06:24:00Z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eyJoZGlkIjoiNGYxMTkxOGZkMzQ2YmIxYTgzMjcxNmQzMDlmYzU4YmEiLCJ1c2VySWQiOiIyODA3ODM1NTcifQ==</vt:lpwstr>
  </property>
  <property fmtid="{D5CDD505-2E9C-101B-9397-08002B2CF9AE}" pid="3" name="KSOProductBuildVer">
    <vt:lpwstr>2052-12.1.0.21541</vt:lpwstr>
  </property>
  <property fmtid="{D5CDD505-2E9C-101B-9397-08002B2CF9AE}" pid="4" name="ICV">
    <vt:lpwstr>7F4087D380ED45999DAF62E193BAFBCC_12</vt:lpwstr>
  </property>
</Properties>
</file>