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38AD11">
      <w:pPr>
        <w:spacing w:line="520" w:lineRule="exact"/>
        <w:ind w:firstLine="0" w:firstLineChars="0"/>
        <w:jc w:val="center"/>
        <w:rPr>
          <w:rFonts w:hint="eastAsia" w:ascii="方正小标宋简体" w:hAnsi="方正小标宋简体" w:eastAsia="方正小标宋简体" w:cs="方正小标宋简体"/>
          <w:b w:val="0"/>
          <w:bCs/>
          <w:sz w:val="40"/>
          <w:szCs w:val="40"/>
          <w:lang w:val="en-US" w:eastAsia="zh-Hans"/>
        </w:rPr>
      </w:pPr>
      <w:r>
        <w:rPr>
          <w:rFonts w:hint="eastAsia" w:ascii="方正小标宋简体" w:hAnsi="方正小标宋简体" w:eastAsia="方正小标宋简体" w:cs="方正小标宋简体"/>
          <w:b w:val="0"/>
          <w:bCs/>
          <w:sz w:val="40"/>
          <w:szCs w:val="40"/>
          <w:lang w:val="en-US" w:eastAsia="zh-CN"/>
        </w:rPr>
        <w:t>中晶环境科技股份有限公司</w:t>
      </w:r>
      <w:r>
        <w:rPr>
          <w:rFonts w:hint="eastAsia" w:ascii="方正小标宋简体" w:hAnsi="方正小标宋简体" w:eastAsia="方正小标宋简体" w:cs="方正小标宋简体"/>
          <w:b w:val="0"/>
          <w:bCs/>
          <w:sz w:val="40"/>
          <w:szCs w:val="40"/>
          <w:lang w:val="en-US" w:eastAsia="zh-Hans"/>
        </w:rPr>
        <w:t>破产</w:t>
      </w:r>
      <w:r>
        <w:rPr>
          <w:rFonts w:hint="eastAsia" w:ascii="方正小标宋简体" w:hAnsi="方正小标宋简体" w:eastAsia="方正小标宋简体" w:cs="方正小标宋简体"/>
          <w:b w:val="0"/>
          <w:bCs/>
          <w:sz w:val="40"/>
          <w:szCs w:val="40"/>
          <w:lang w:val="en-US" w:eastAsia="zh-CN"/>
        </w:rPr>
        <w:t>清算</w:t>
      </w:r>
      <w:r>
        <w:rPr>
          <w:rFonts w:hint="eastAsia" w:ascii="方正小标宋简体" w:hAnsi="方正小标宋简体" w:eastAsia="方正小标宋简体" w:cs="方正小标宋简体"/>
          <w:b w:val="0"/>
          <w:bCs/>
          <w:sz w:val="40"/>
          <w:szCs w:val="40"/>
          <w:lang w:val="en-US" w:eastAsia="zh-Hans"/>
        </w:rPr>
        <w:t>案</w:t>
      </w:r>
    </w:p>
    <w:p w14:paraId="2CB96E25">
      <w:pPr>
        <w:pStyle w:val="18"/>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债权申报</w:t>
      </w:r>
      <w:bookmarkStart w:id="0" w:name="_GoBack"/>
      <w:bookmarkEnd w:id="0"/>
      <w:r>
        <w:rPr>
          <w:rFonts w:hint="eastAsia" w:ascii="方正小标宋简体" w:hAnsi="方正小标宋简体" w:eastAsia="方正小标宋简体" w:cs="方正小标宋简体"/>
          <w:b w:val="0"/>
          <w:bCs/>
          <w:sz w:val="44"/>
          <w:szCs w:val="44"/>
          <w:lang w:val="en-US" w:eastAsia="zh-CN"/>
        </w:rPr>
        <w:t>通知</w:t>
      </w:r>
    </w:p>
    <w:p w14:paraId="66DB4E0C">
      <w:pPr>
        <w:keepNext w:val="0"/>
        <w:keepLines w:val="0"/>
        <w:pageBreakBefore w:val="0"/>
        <w:widowControl w:val="0"/>
        <w:kinsoku/>
        <w:wordWrap/>
        <w:overflowPunct/>
        <w:topLinePunct w:val="0"/>
        <w:autoSpaceDE/>
        <w:autoSpaceDN/>
        <w:bidi w:val="0"/>
        <w:adjustRightInd/>
        <w:snapToGrid/>
        <w:jc w:val="both"/>
        <w:textAlignment w:val="auto"/>
        <w:rPr>
          <w:rFonts w:hint="default"/>
          <w:sz w:val="32"/>
          <w:szCs w:val="32"/>
          <w:highlight w:val="none"/>
          <w:lang w:val="en-US" w:eastAsia="zh-CN"/>
        </w:rPr>
      </w:pPr>
      <w:r>
        <w:rPr>
          <w:rFonts w:hint="eastAsia"/>
          <w:sz w:val="32"/>
          <w:szCs w:val="32"/>
          <w:lang w:val="en-US" w:eastAsia="zh-CN"/>
        </w:rPr>
        <w:t>北京市第一中级人民法院于</w:t>
      </w:r>
      <w:r>
        <w:rPr>
          <w:rFonts w:hint="eastAsia"/>
          <w:sz w:val="32"/>
          <w:szCs w:val="32"/>
          <w:highlight w:val="none"/>
          <w:lang w:val="en-US" w:eastAsia="zh-CN"/>
        </w:rPr>
        <w:t>2025</w:t>
      </w:r>
      <w:r>
        <w:rPr>
          <w:rFonts w:hint="default"/>
          <w:sz w:val="32"/>
          <w:szCs w:val="32"/>
          <w:highlight w:val="none"/>
          <w:lang w:val="en-US" w:eastAsia="zh-CN"/>
        </w:rPr>
        <w:t>年</w:t>
      </w:r>
      <w:r>
        <w:rPr>
          <w:rFonts w:hint="eastAsia"/>
          <w:sz w:val="32"/>
          <w:szCs w:val="32"/>
          <w:highlight w:val="none"/>
          <w:lang w:val="en-US" w:eastAsia="zh-CN"/>
        </w:rPr>
        <w:t>5</w:t>
      </w:r>
      <w:r>
        <w:rPr>
          <w:rFonts w:hint="default"/>
          <w:sz w:val="32"/>
          <w:szCs w:val="32"/>
          <w:highlight w:val="none"/>
          <w:lang w:val="en-US" w:eastAsia="zh-CN"/>
        </w:rPr>
        <w:t>月</w:t>
      </w:r>
      <w:r>
        <w:rPr>
          <w:rFonts w:hint="eastAsia"/>
          <w:sz w:val="32"/>
          <w:szCs w:val="32"/>
          <w:highlight w:val="none"/>
          <w:lang w:val="en-US" w:eastAsia="zh-CN"/>
        </w:rPr>
        <w:t>27</w:t>
      </w:r>
      <w:r>
        <w:rPr>
          <w:rFonts w:hint="default"/>
          <w:sz w:val="32"/>
          <w:szCs w:val="32"/>
          <w:highlight w:val="none"/>
          <w:lang w:val="en-US" w:eastAsia="zh-CN"/>
        </w:rPr>
        <w:t>日</w:t>
      </w:r>
      <w:r>
        <w:rPr>
          <w:rFonts w:hint="eastAsia"/>
          <w:sz w:val="32"/>
          <w:szCs w:val="32"/>
          <w:highlight w:val="none"/>
          <w:lang w:val="en-US" w:eastAsia="zh-CN"/>
        </w:rPr>
        <w:t>作出（2025）京</w:t>
      </w:r>
      <w:r>
        <w:rPr>
          <w:rFonts w:hint="default"/>
          <w:sz w:val="32"/>
          <w:szCs w:val="32"/>
          <w:highlight w:val="none"/>
          <w:lang w:val="en-US" w:eastAsia="zh-CN"/>
        </w:rPr>
        <w:t>01破申670号</w:t>
      </w:r>
      <w:r>
        <w:rPr>
          <w:rFonts w:hint="eastAsia"/>
          <w:sz w:val="32"/>
          <w:szCs w:val="32"/>
          <w:highlight w:val="none"/>
          <w:lang w:val="en-US" w:eastAsia="zh-CN"/>
        </w:rPr>
        <w:t>《</w:t>
      </w:r>
      <w:r>
        <w:rPr>
          <w:rFonts w:hint="default"/>
          <w:sz w:val="32"/>
          <w:szCs w:val="32"/>
          <w:highlight w:val="none"/>
          <w:lang w:val="en-US" w:eastAsia="zh-CN"/>
        </w:rPr>
        <w:t>民事裁定书</w:t>
      </w:r>
      <w:r>
        <w:rPr>
          <w:rFonts w:hint="eastAsia"/>
          <w:sz w:val="32"/>
          <w:szCs w:val="32"/>
          <w:highlight w:val="none"/>
          <w:lang w:val="en-US" w:eastAsia="zh-CN"/>
        </w:rPr>
        <w:t>》</w:t>
      </w:r>
      <w:r>
        <w:rPr>
          <w:rFonts w:hint="default"/>
          <w:sz w:val="32"/>
          <w:szCs w:val="32"/>
          <w:highlight w:val="none"/>
          <w:lang w:val="en-US" w:eastAsia="zh-CN"/>
        </w:rPr>
        <w:t>，裁定受理深圳市彩阳电力技术有限公司申请中晶环境科技股份有限公司</w:t>
      </w:r>
      <w:r>
        <w:rPr>
          <w:rFonts w:hint="eastAsia"/>
          <w:sz w:val="32"/>
          <w:szCs w:val="32"/>
          <w:highlight w:val="none"/>
          <w:lang w:val="en-US" w:eastAsia="zh-CN"/>
        </w:rPr>
        <w:t>（</w:t>
      </w:r>
      <w:r>
        <w:rPr>
          <w:rFonts w:ascii="Times New Roman Regular" w:hAnsi="Times New Roman Regular" w:eastAsia="仿宋" w:cs="Times New Roman Regular"/>
          <w:sz w:val="32"/>
          <w:szCs w:val="32"/>
        </w:rPr>
        <w:t>以下简称</w:t>
      </w:r>
      <w:r>
        <w:rPr>
          <w:rFonts w:hint="eastAsia" w:ascii="Times New Roman Regular" w:hAnsi="Times New Roman Regular" w:eastAsia="仿宋" w:cs="Times New Roman Regular"/>
          <w:sz w:val="32"/>
          <w:szCs w:val="32"/>
        </w:rPr>
        <w:t>中晶环境</w:t>
      </w:r>
      <w:r>
        <w:rPr>
          <w:rFonts w:hint="eastAsia" w:ascii="Times New Roman Regular" w:hAnsi="Times New Roman Regular" w:eastAsia="仿宋" w:cs="Times New Roman Regular"/>
          <w:sz w:val="32"/>
          <w:szCs w:val="32"/>
          <w:lang w:val="en-US" w:eastAsia="zh-CN"/>
        </w:rPr>
        <w:t>或债务人</w:t>
      </w:r>
      <w:r>
        <w:rPr>
          <w:rFonts w:hint="eastAsia"/>
          <w:sz w:val="32"/>
          <w:szCs w:val="32"/>
          <w:highlight w:val="none"/>
          <w:lang w:val="en-US" w:eastAsia="zh-CN"/>
        </w:rPr>
        <w:t>）</w:t>
      </w:r>
      <w:r>
        <w:rPr>
          <w:rFonts w:hint="default"/>
          <w:sz w:val="32"/>
          <w:szCs w:val="32"/>
          <w:highlight w:val="none"/>
          <w:lang w:val="en-US" w:eastAsia="zh-CN"/>
        </w:rPr>
        <w:t>破产清算一案，并于2025年7月1日指定北京大成律师事务所为中晶环境管理人</w:t>
      </w:r>
      <w:r>
        <w:rPr>
          <w:rFonts w:hint="eastAsia"/>
          <w:sz w:val="32"/>
          <w:szCs w:val="32"/>
          <w:lang w:val="en-US" w:eastAsia="zh-CN"/>
        </w:rPr>
        <w:t>（以下简称管理人），负责破产清算的各项工作</w:t>
      </w:r>
      <w:r>
        <w:rPr>
          <w:rFonts w:hint="default"/>
          <w:sz w:val="32"/>
          <w:szCs w:val="32"/>
          <w:highlight w:val="none"/>
          <w:lang w:val="en-US" w:eastAsia="zh-CN"/>
        </w:rPr>
        <w:t>。</w:t>
      </w:r>
    </w:p>
    <w:p w14:paraId="28967762">
      <w:pPr>
        <w:bidi w:val="0"/>
        <w:jc w:val="both"/>
        <w:rPr>
          <w:rFonts w:hint="default"/>
          <w:sz w:val="32"/>
          <w:szCs w:val="32"/>
          <w:lang w:val="en-US" w:eastAsia="zh-CN"/>
        </w:rPr>
      </w:pPr>
      <w:r>
        <w:rPr>
          <w:rFonts w:hint="eastAsia"/>
          <w:sz w:val="32"/>
          <w:szCs w:val="32"/>
          <w:lang w:val="en-US" w:eastAsia="zh-CN"/>
        </w:rPr>
        <w:t>根据北京市第一中级人民法院2025年7月1日作出的</w:t>
      </w:r>
      <w:r>
        <w:rPr>
          <w:rFonts w:hint="eastAsia" w:ascii="仿宋" w:hAnsi="仿宋" w:cs="仿宋"/>
          <w:sz w:val="32"/>
          <w:szCs w:val="32"/>
          <w:lang w:val="en-US" w:eastAsia="zh-CN"/>
        </w:rPr>
        <w:t>（</w:t>
      </w:r>
      <w:r>
        <w:rPr>
          <w:rFonts w:hint="eastAsia"/>
          <w:sz w:val="32"/>
          <w:szCs w:val="32"/>
          <w:lang w:val="en-US" w:eastAsia="zh-CN"/>
        </w:rPr>
        <w:t>2025</w:t>
      </w:r>
      <w:r>
        <w:rPr>
          <w:rFonts w:hint="eastAsia" w:ascii="仿宋" w:hAnsi="仿宋" w:cs="仿宋"/>
          <w:sz w:val="32"/>
          <w:szCs w:val="32"/>
          <w:lang w:val="en-US" w:eastAsia="zh-CN"/>
        </w:rPr>
        <w:t>）</w:t>
      </w:r>
      <w:r>
        <w:rPr>
          <w:rFonts w:hint="eastAsia"/>
          <w:sz w:val="32"/>
          <w:szCs w:val="32"/>
          <w:lang w:val="en-US" w:eastAsia="zh-CN"/>
        </w:rPr>
        <w:t>京01破315号公告，管理人</w:t>
      </w:r>
      <w:r>
        <w:rPr>
          <w:rFonts w:hint="default"/>
          <w:sz w:val="32"/>
          <w:szCs w:val="32"/>
          <w:lang w:val="en-US" w:eastAsia="zh-CN"/>
        </w:rPr>
        <w:t>现将</w:t>
      </w:r>
      <w:r>
        <w:rPr>
          <w:rFonts w:hint="eastAsia"/>
          <w:sz w:val="32"/>
          <w:szCs w:val="32"/>
          <w:lang w:val="en-US" w:eastAsia="zh-CN"/>
        </w:rPr>
        <w:t>中晶</w:t>
      </w:r>
      <w:r>
        <w:rPr>
          <w:rFonts w:hint="eastAsia"/>
          <w:sz w:val="32"/>
          <w:szCs w:val="32"/>
          <w:highlight w:val="none"/>
          <w:lang w:val="en-US" w:eastAsia="zh-CN"/>
        </w:rPr>
        <w:t>环境</w:t>
      </w:r>
      <w:r>
        <w:rPr>
          <w:rFonts w:hint="default"/>
          <w:sz w:val="32"/>
          <w:szCs w:val="32"/>
          <w:lang w:val="en-US" w:eastAsia="zh-CN"/>
        </w:rPr>
        <w:t>债权申报事宜通知如下：</w:t>
      </w:r>
    </w:p>
    <w:p w14:paraId="7BD2E088">
      <w:pPr>
        <w:numPr>
          <w:ilvl w:val="0"/>
          <w:numId w:val="1"/>
        </w:numPr>
        <w:bidi w:val="0"/>
        <w:jc w:val="both"/>
        <w:rPr>
          <w:rFonts w:hint="default"/>
          <w:sz w:val="32"/>
          <w:szCs w:val="32"/>
          <w:lang w:val="en-US" w:eastAsia="zh-CN"/>
        </w:rPr>
      </w:pPr>
      <w:r>
        <w:rPr>
          <w:rFonts w:hint="default"/>
          <w:b/>
          <w:bCs/>
          <w:sz w:val="32"/>
          <w:szCs w:val="32"/>
          <w:lang w:val="en-US" w:eastAsia="zh-CN"/>
        </w:rPr>
        <w:t>申报期限</w:t>
      </w:r>
      <w:r>
        <w:rPr>
          <w:rFonts w:hint="eastAsia"/>
          <w:b/>
          <w:bCs/>
          <w:sz w:val="32"/>
          <w:szCs w:val="32"/>
          <w:lang w:val="en-US" w:eastAsia="zh-CN"/>
        </w:rPr>
        <w:t>：</w:t>
      </w:r>
      <w:r>
        <w:rPr>
          <w:rFonts w:hint="eastAsia"/>
          <w:sz w:val="32"/>
          <w:szCs w:val="32"/>
          <w:lang w:val="en-US" w:eastAsia="zh-CN"/>
        </w:rPr>
        <w:t>债权人应</w:t>
      </w:r>
      <w:r>
        <w:rPr>
          <w:rFonts w:hint="default"/>
          <w:sz w:val="32"/>
          <w:szCs w:val="32"/>
          <w:lang w:val="en-US" w:eastAsia="zh-CN"/>
        </w:rPr>
        <w:t>于</w:t>
      </w:r>
      <w:r>
        <w:rPr>
          <w:rFonts w:hint="default"/>
          <w:sz w:val="32"/>
          <w:szCs w:val="32"/>
          <w:highlight w:val="none"/>
          <w:lang w:val="en-US" w:eastAsia="zh-CN"/>
        </w:rPr>
        <w:t>202</w:t>
      </w:r>
      <w:r>
        <w:rPr>
          <w:rFonts w:hint="eastAsia"/>
          <w:sz w:val="32"/>
          <w:szCs w:val="32"/>
          <w:highlight w:val="none"/>
          <w:lang w:val="en-US" w:eastAsia="zh-CN"/>
        </w:rPr>
        <w:t>5</w:t>
      </w:r>
      <w:r>
        <w:rPr>
          <w:rFonts w:hint="default"/>
          <w:sz w:val="32"/>
          <w:szCs w:val="32"/>
          <w:highlight w:val="none"/>
          <w:lang w:val="en-US" w:eastAsia="zh-CN"/>
        </w:rPr>
        <w:t>年</w:t>
      </w:r>
      <w:r>
        <w:rPr>
          <w:rFonts w:hint="eastAsia"/>
          <w:sz w:val="32"/>
          <w:szCs w:val="32"/>
          <w:highlight w:val="none"/>
          <w:lang w:val="en-US" w:eastAsia="zh-CN"/>
        </w:rPr>
        <w:t>9</w:t>
      </w:r>
      <w:r>
        <w:rPr>
          <w:rFonts w:hint="default"/>
          <w:sz w:val="32"/>
          <w:szCs w:val="32"/>
          <w:highlight w:val="none"/>
          <w:lang w:val="en-US" w:eastAsia="zh-CN"/>
        </w:rPr>
        <w:t>月</w:t>
      </w:r>
      <w:r>
        <w:rPr>
          <w:rFonts w:hint="eastAsia"/>
          <w:sz w:val="32"/>
          <w:szCs w:val="32"/>
          <w:highlight w:val="none"/>
          <w:lang w:val="en-US" w:eastAsia="zh-CN"/>
        </w:rPr>
        <w:t>1</w:t>
      </w:r>
      <w:r>
        <w:rPr>
          <w:rFonts w:hint="default"/>
          <w:sz w:val="32"/>
          <w:szCs w:val="32"/>
          <w:highlight w:val="none"/>
          <w:lang w:val="en-US" w:eastAsia="zh-CN"/>
        </w:rPr>
        <w:t>日</w:t>
      </w:r>
      <w:r>
        <w:rPr>
          <w:rFonts w:hint="eastAsia"/>
          <w:sz w:val="32"/>
          <w:szCs w:val="32"/>
          <w:highlight w:val="none"/>
          <w:lang w:val="en-US" w:eastAsia="zh-CN"/>
        </w:rPr>
        <w:t>（含当日）</w:t>
      </w:r>
      <w:r>
        <w:rPr>
          <w:rFonts w:hint="default"/>
          <w:sz w:val="32"/>
          <w:szCs w:val="32"/>
          <w:lang w:val="en-US" w:eastAsia="zh-CN"/>
        </w:rPr>
        <w:t>前向管理人申报债权</w:t>
      </w:r>
      <w:r>
        <w:rPr>
          <w:rFonts w:hint="eastAsia"/>
          <w:sz w:val="32"/>
          <w:szCs w:val="32"/>
          <w:lang w:val="en-US" w:eastAsia="zh-CN"/>
        </w:rPr>
        <w:t>，</w:t>
      </w:r>
      <w:r>
        <w:rPr>
          <w:rFonts w:hint="default"/>
          <w:sz w:val="32"/>
          <w:szCs w:val="32"/>
          <w:lang w:val="en-US" w:eastAsia="zh-CN"/>
        </w:rPr>
        <w:t>提交债权申报材料</w:t>
      </w:r>
      <w:r>
        <w:rPr>
          <w:rFonts w:hint="eastAsia"/>
          <w:sz w:val="32"/>
          <w:szCs w:val="32"/>
          <w:lang w:val="en-US" w:eastAsia="zh-CN"/>
        </w:rPr>
        <w:t>，</w:t>
      </w:r>
      <w:r>
        <w:rPr>
          <w:rFonts w:hint="default" w:ascii="Times New Roman Regular" w:hAnsi="Times New Roman Regular" w:cs="Times New Roman Regular"/>
          <w:b w:val="0"/>
          <w:bCs w:val="0"/>
          <w:sz w:val="32"/>
          <w:szCs w:val="32"/>
          <w:highlight w:val="none"/>
        </w:rPr>
        <w:t>说明债权数额、担保</w:t>
      </w:r>
      <w:r>
        <w:rPr>
          <w:rFonts w:hint="eastAsia" w:ascii="Times New Roman Regular" w:hAnsi="Times New Roman Regular" w:cs="Times New Roman Regular"/>
          <w:b w:val="0"/>
          <w:bCs w:val="0"/>
          <w:sz w:val="32"/>
          <w:szCs w:val="32"/>
          <w:highlight w:val="none"/>
          <w:lang w:val="en-US" w:eastAsia="zh-CN"/>
        </w:rPr>
        <w:t>状况及是否属于连带债权</w:t>
      </w:r>
      <w:r>
        <w:rPr>
          <w:rFonts w:hint="default" w:ascii="Times New Roman Regular" w:hAnsi="Times New Roman Regular" w:cs="Times New Roman Regular"/>
          <w:b w:val="0"/>
          <w:bCs w:val="0"/>
          <w:spacing w:val="1"/>
          <w:sz w:val="32"/>
          <w:szCs w:val="32"/>
          <w:highlight w:val="none"/>
        </w:rPr>
        <w:t>等，</w:t>
      </w:r>
      <w:r>
        <w:rPr>
          <w:rFonts w:hint="eastAsia" w:ascii="Times New Roman Regular" w:hAnsi="Times New Roman Regular" w:cs="Times New Roman Regular"/>
          <w:b w:val="0"/>
          <w:bCs w:val="0"/>
          <w:spacing w:val="1"/>
          <w:sz w:val="32"/>
          <w:szCs w:val="32"/>
          <w:highlight w:val="none"/>
          <w:lang w:val="en-US" w:eastAsia="zh-CN"/>
        </w:rPr>
        <w:t>并</w:t>
      </w:r>
      <w:r>
        <w:rPr>
          <w:rFonts w:hint="default" w:ascii="Times New Roman Regular" w:hAnsi="Times New Roman Regular" w:cs="Times New Roman Regular"/>
          <w:b w:val="0"/>
          <w:bCs w:val="0"/>
          <w:spacing w:val="1"/>
          <w:sz w:val="32"/>
          <w:szCs w:val="32"/>
          <w:highlight w:val="none"/>
        </w:rPr>
        <w:t>提供相关证据材料。</w:t>
      </w:r>
    </w:p>
    <w:p w14:paraId="46AEC513">
      <w:pPr>
        <w:bidi w:val="0"/>
        <w:jc w:val="both"/>
        <w:rPr>
          <w:rFonts w:hint="default"/>
          <w:sz w:val="32"/>
          <w:szCs w:val="32"/>
          <w:lang w:val="en-US" w:eastAsia="zh-CN"/>
        </w:rPr>
      </w:pPr>
      <w:r>
        <w:rPr>
          <w:rFonts w:hint="default" w:ascii="Times New Roman Regular" w:hAnsi="Times New Roman Regular" w:cs="Times New Roman Regular"/>
          <w:b w:val="0"/>
          <w:bCs w:val="0"/>
          <w:spacing w:val="1"/>
          <w:sz w:val="32"/>
          <w:szCs w:val="32"/>
          <w:highlight w:val="none"/>
        </w:rPr>
        <w:t>未在上述期限内申报债权的，可以在</w:t>
      </w:r>
      <w:r>
        <w:rPr>
          <w:rFonts w:hint="eastAsia" w:ascii="Times New Roman Regular" w:hAnsi="Times New Roman Regular" w:cs="Times New Roman Regular"/>
          <w:b w:val="0"/>
          <w:bCs w:val="0"/>
          <w:spacing w:val="1"/>
          <w:sz w:val="32"/>
          <w:szCs w:val="32"/>
          <w:highlight w:val="none"/>
          <w:lang w:val="en-US" w:eastAsia="zh-CN"/>
        </w:rPr>
        <w:t>破产财产最后分配前</w:t>
      </w:r>
      <w:r>
        <w:rPr>
          <w:rFonts w:hint="default" w:ascii="Times New Roman Regular" w:hAnsi="Times New Roman Regular" w:cs="Times New Roman Regular"/>
          <w:b w:val="0"/>
          <w:bCs w:val="0"/>
          <w:spacing w:val="1"/>
          <w:sz w:val="32"/>
          <w:szCs w:val="32"/>
          <w:highlight w:val="none"/>
        </w:rPr>
        <w:t>补充申报</w:t>
      </w:r>
      <w:r>
        <w:rPr>
          <w:rFonts w:hint="eastAsia" w:ascii="Times New Roman Regular" w:hAnsi="Times New Roman Regular" w:cs="Times New Roman Regular"/>
          <w:b w:val="0"/>
          <w:bCs w:val="0"/>
          <w:spacing w:val="1"/>
          <w:sz w:val="32"/>
          <w:szCs w:val="32"/>
          <w:highlight w:val="none"/>
          <w:lang w:eastAsia="zh-CN"/>
        </w:rPr>
        <w:t>；</w:t>
      </w:r>
      <w:r>
        <w:rPr>
          <w:rFonts w:hint="eastAsia" w:ascii="Times New Roman Regular" w:hAnsi="Times New Roman Regular" w:cs="Times New Roman Regular"/>
          <w:b w:val="0"/>
          <w:bCs w:val="0"/>
          <w:spacing w:val="1"/>
          <w:sz w:val="32"/>
          <w:szCs w:val="32"/>
          <w:highlight w:val="none"/>
          <w:lang w:val="en-US" w:eastAsia="zh-CN"/>
        </w:rPr>
        <w:t>但是，此前已进行的分配，不再对其补充分配。为审查和确认补充申报债权的费用，由补充申报人承担。</w:t>
      </w:r>
      <w:r>
        <w:rPr>
          <w:rFonts w:hint="default" w:ascii="Times New Roman Regular" w:hAnsi="Times New Roman Regular" w:cs="Times New Roman Regular"/>
          <w:b w:val="0"/>
          <w:bCs w:val="0"/>
          <w:spacing w:val="1"/>
          <w:sz w:val="32"/>
          <w:szCs w:val="32"/>
          <w:highlight w:val="none"/>
        </w:rPr>
        <w:t>未依法申报债权的，</w:t>
      </w:r>
      <w:r>
        <w:rPr>
          <w:rFonts w:hint="eastAsia" w:ascii="Times New Roman Regular" w:hAnsi="Times New Roman Regular" w:cs="Times New Roman Regular"/>
          <w:b w:val="0"/>
          <w:bCs w:val="0"/>
          <w:spacing w:val="1"/>
          <w:sz w:val="32"/>
          <w:szCs w:val="32"/>
          <w:highlight w:val="none"/>
          <w:lang w:val="en-US" w:eastAsia="zh-CN"/>
        </w:rPr>
        <w:t>不得</w:t>
      </w:r>
      <w:r>
        <w:rPr>
          <w:rFonts w:hint="default"/>
          <w:sz w:val="32"/>
          <w:szCs w:val="32"/>
          <w:lang w:val="en-US" w:eastAsia="zh-CN"/>
        </w:rPr>
        <w:t>依照《</w:t>
      </w:r>
      <w:r>
        <w:rPr>
          <w:rFonts w:hint="eastAsia"/>
          <w:sz w:val="32"/>
          <w:szCs w:val="32"/>
          <w:lang w:val="en-US" w:eastAsia="zh-CN"/>
        </w:rPr>
        <w:t>中华人民共和国</w:t>
      </w:r>
      <w:r>
        <w:rPr>
          <w:rFonts w:hint="default"/>
          <w:sz w:val="32"/>
          <w:szCs w:val="32"/>
          <w:lang w:val="en-US" w:eastAsia="zh-CN"/>
        </w:rPr>
        <w:t>企业破产法</w:t>
      </w:r>
      <w:r>
        <w:rPr>
          <w:rFonts w:hint="eastAsia"/>
          <w:sz w:val="32"/>
          <w:szCs w:val="32"/>
          <w:lang w:val="en-US" w:eastAsia="zh-CN"/>
        </w:rPr>
        <w:t>》</w:t>
      </w:r>
      <w:r>
        <w:rPr>
          <w:rFonts w:hint="default"/>
          <w:sz w:val="32"/>
          <w:szCs w:val="32"/>
          <w:lang w:val="en-US" w:eastAsia="zh-CN"/>
        </w:rPr>
        <w:t>规定的</w:t>
      </w:r>
      <w:r>
        <w:rPr>
          <w:rFonts w:hint="eastAsia"/>
          <w:sz w:val="32"/>
          <w:szCs w:val="32"/>
          <w:lang w:val="en-US" w:eastAsia="zh-CN"/>
        </w:rPr>
        <w:t>程序行使权利</w:t>
      </w:r>
      <w:r>
        <w:rPr>
          <w:rFonts w:hint="default" w:ascii="Times New Roman Regular" w:hAnsi="Times New Roman Regular" w:cs="Times New Roman Regular"/>
          <w:b w:val="0"/>
          <w:bCs w:val="0"/>
          <w:spacing w:val="1"/>
          <w:sz w:val="32"/>
          <w:szCs w:val="32"/>
          <w:highlight w:val="none"/>
        </w:rPr>
        <w:t>。</w:t>
      </w:r>
    </w:p>
    <w:p w14:paraId="6D0D51A0">
      <w:pPr>
        <w:numPr>
          <w:ilvl w:val="0"/>
          <w:numId w:val="1"/>
        </w:numPr>
        <w:bidi w:val="0"/>
        <w:jc w:val="both"/>
        <w:rPr>
          <w:rFonts w:hint="default" w:ascii="Times New Roman Regular" w:hAnsi="Times New Roman Regular" w:cs="Times New Roman Regular"/>
          <w:b w:val="0"/>
          <w:bCs w:val="0"/>
          <w:spacing w:val="-15"/>
          <w:sz w:val="32"/>
          <w:szCs w:val="32"/>
          <w:highlight w:val="none"/>
        </w:rPr>
      </w:pPr>
      <w:r>
        <w:rPr>
          <w:rFonts w:hint="default" w:ascii="Times New Roman" w:hAnsi="Times New Roman" w:eastAsia="仿宋" w:cstheme="minorBidi"/>
          <w:b/>
          <w:bCs/>
          <w:kern w:val="2"/>
          <w:sz w:val="32"/>
          <w:szCs w:val="32"/>
          <w:lang w:val="en-US" w:eastAsia="zh-CN" w:bidi="ar-SA"/>
        </w:rPr>
        <w:t>申报方式</w:t>
      </w:r>
      <w:r>
        <w:rPr>
          <w:rFonts w:hint="eastAsia" w:ascii="Times New Roman" w:hAnsi="Times New Roman" w:eastAsia="仿宋" w:cstheme="minorBidi"/>
          <w:b/>
          <w:bCs/>
          <w:kern w:val="2"/>
          <w:sz w:val="32"/>
          <w:szCs w:val="32"/>
          <w:lang w:val="en-US" w:eastAsia="zh-CN" w:bidi="ar-SA"/>
        </w:rPr>
        <w:t>：</w:t>
      </w:r>
      <w:r>
        <w:rPr>
          <w:rFonts w:hint="default" w:ascii="Times New Roman Regular" w:hAnsi="Times New Roman Regular" w:cs="Times New Roman Regular"/>
          <w:b w:val="0"/>
          <w:bCs w:val="0"/>
          <w:spacing w:val="1"/>
          <w:sz w:val="32"/>
          <w:szCs w:val="32"/>
          <w:highlight w:val="none"/>
        </w:rPr>
        <w:t>本</w:t>
      </w:r>
      <w:r>
        <w:rPr>
          <w:rFonts w:hint="eastAsia" w:ascii="Times New Roman Regular" w:hAnsi="Times New Roman Regular" w:cs="Times New Roman Regular"/>
          <w:b w:val="0"/>
          <w:bCs w:val="0"/>
          <w:spacing w:val="1"/>
          <w:sz w:val="32"/>
          <w:szCs w:val="32"/>
          <w:highlight w:val="none"/>
          <w:lang w:val="en-US" w:eastAsia="zh-CN"/>
        </w:rPr>
        <w:t>案</w:t>
      </w:r>
      <w:r>
        <w:rPr>
          <w:rFonts w:hint="default" w:ascii="Times New Roman Regular" w:hAnsi="Times New Roman Regular" w:cs="Times New Roman Regular"/>
          <w:b w:val="0"/>
          <w:bCs w:val="0"/>
          <w:spacing w:val="1"/>
          <w:sz w:val="32"/>
          <w:szCs w:val="32"/>
          <w:highlight w:val="none"/>
        </w:rPr>
        <w:t>采取线上</w:t>
      </w:r>
      <w:r>
        <w:rPr>
          <w:rFonts w:hint="eastAsia" w:ascii="Times New Roman Regular" w:hAnsi="Times New Roman Regular" w:cs="Times New Roman Regular"/>
          <w:b w:val="0"/>
          <w:bCs w:val="0"/>
          <w:spacing w:val="1"/>
          <w:sz w:val="32"/>
          <w:szCs w:val="32"/>
          <w:highlight w:val="none"/>
          <w:lang w:val="en-US" w:eastAsia="zh-CN"/>
        </w:rPr>
        <w:t>网络</w:t>
      </w:r>
      <w:r>
        <w:rPr>
          <w:rFonts w:hint="default" w:ascii="Times New Roman Regular" w:hAnsi="Times New Roman Regular" w:cs="Times New Roman Regular"/>
          <w:b w:val="0"/>
          <w:bCs w:val="0"/>
          <w:spacing w:val="1"/>
          <w:sz w:val="32"/>
          <w:szCs w:val="32"/>
          <w:highlight w:val="none"/>
        </w:rPr>
        <w:t>申报的方式</w:t>
      </w:r>
      <w:r>
        <w:rPr>
          <w:rFonts w:hint="eastAsia" w:ascii="Times New Roman Regular" w:hAnsi="Times New Roman Regular" w:cs="Times New Roman Regular"/>
          <w:b w:val="0"/>
          <w:bCs w:val="0"/>
          <w:spacing w:val="1"/>
          <w:sz w:val="32"/>
          <w:szCs w:val="32"/>
          <w:highlight w:val="none"/>
          <w:lang w:val="en-US" w:eastAsia="zh-CN"/>
        </w:rPr>
        <w:t>进行申报。</w:t>
      </w:r>
      <w:r>
        <w:rPr>
          <w:rFonts w:hint="default" w:ascii="Times New Roman Regular" w:hAnsi="Times New Roman Regular" w:cs="Times New Roman Regular"/>
          <w:b w:val="0"/>
          <w:bCs w:val="0"/>
          <w:sz w:val="32"/>
          <w:szCs w:val="32"/>
          <w:highlight w:val="none"/>
        </w:rPr>
        <w:t>债权人需通过</w:t>
      </w:r>
      <w:r>
        <w:rPr>
          <w:rFonts w:hint="eastAsia" w:ascii="Times New Roman Regular" w:hAnsi="Times New Roman Regular" w:cs="Times New Roman Regular"/>
          <w:b w:val="0"/>
          <w:bCs w:val="0"/>
          <w:sz w:val="32"/>
          <w:szCs w:val="32"/>
          <w:highlight w:val="none"/>
          <w:lang w:eastAsia="zh-CN"/>
        </w:rPr>
        <w:t>“</w:t>
      </w:r>
      <w:r>
        <w:rPr>
          <w:rFonts w:hint="default" w:ascii="Times New Roman Regular" w:hAnsi="Times New Roman Regular" w:cs="Times New Roman Regular"/>
          <w:b w:val="0"/>
          <w:bCs w:val="0"/>
          <w:sz w:val="32"/>
          <w:szCs w:val="32"/>
          <w:highlight w:val="none"/>
        </w:rPr>
        <w:t>全国企业破产重整案件信息网</w:t>
      </w:r>
      <w:r>
        <w:rPr>
          <w:rFonts w:hint="eastAsia" w:ascii="Times New Roman Regular" w:hAnsi="Times New Roman Regular" w:cs="Times New Roman Regular"/>
          <w:b w:val="0"/>
          <w:bCs w:val="0"/>
          <w:sz w:val="32"/>
          <w:szCs w:val="32"/>
          <w:highlight w:val="none"/>
          <w:lang w:eastAsia="zh-CN"/>
        </w:rPr>
        <w:t>”（http://pccz.court.gov.cn）</w:t>
      </w:r>
      <w:r>
        <w:rPr>
          <w:rFonts w:hint="default" w:ascii="Times New Roman Regular" w:hAnsi="Times New Roman Regular" w:cs="Times New Roman Regular"/>
          <w:b w:val="0"/>
          <w:bCs w:val="0"/>
          <w:sz w:val="32"/>
          <w:szCs w:val="32"/>
          <w:highlight w:val="none"/>
        </w:rPr>
        <w:t>查阅并下载《债权</w:t>
      </w:r>
      <w:r>
        <w:rPr>
          <w:rFonts w:hint="default" w:ascii="Times New Roman Regular" w:hAnsi="Times New Roman Regular" w:cs="Times New Roman Regular"/>
          <w:b w:val="0"/>
          <w:bCs w:val="0"/>
          <w:spacing w:val="-15"/>
          <w:sz w:val="32"/>
          <w:szCs w:val="32"/>
          <w:highlight w:val="none"/>
        </w:rPr>
        <w:t>申报指引》</w:t>
      </w:r>
      <w:r>
        <w:rPr>
          <w:rFonts w:hint="eastAsia" w:ascii="Times New Roman Regular" w:hAnsi="Times New Roman Regular" w:cs="Times New Roman Regular"/>
          <w:b w:val="0"/>
          <w:bCs w:val="0"/>
          <w:spacing w:val="-15"/>
          <w:sz w:val="32"/>
          <w:szCs w:val="32"/>
          <w:highlight w:val="none"/>
          <w:lang w:eastAsia="zh-CN"/>
        </w:rPr>
        <w:t>，</w:t>
      </w:r>
      <w:r>
        <w:rPr>
          <w:rFonts w:hint="default" w:ascii="Times New Roman Regular" w:hAnsi="Times New Roman Regular" w:cs="Times New Roman Regular"/>
          <w:b w:val="0"/>
          <w:bCs w:val="0"/>
          <w:spacing w:val="-15"/>
          <w:sz w:val="32"/>
          <w:szCs w:val="32"/>
          <w:highlight w:val="none"/>
        </w:rPr>
        <w:t>根据指引要求进行</w:t>
      </w:r>
      <w:r>
        <w:rPr>
          <w:rFonts w:hint="eastAsia" w:ascii="Times New Roman Regular" w:hAnsi="Times New Roman Regular" w:cs="Times New Roman Regular"/>
          <w:b w:val="0"/>
          <w:bCs w:val="0"/>
          <w:spacing w:val="-15"/>
          <w:sz w:val="32"/>
          <w:szCs w:val="32"/>
          <w:highlight w:val="none"/>
          <w:lang w:val="en-US" w:eastAsia="zh-CN"/>
        </w:rPr>
        <w:t>债权</w:t>
      </w:r>
      <w:r>
        <w:rPr>
          <w:rFonts w:hint="default" w:ascii="Times New Roman Regular" w:hAnsi="Times New Roman Regular" w:cs="Times New Roman Regular"/>
          <w:b w:val="0"/>
          <w:bCs w:val="0"/>
          <w:spacing w:val="-15"/>
          <w:sz w:val="32"/>
          <w:szCs w:val="32"/>
          <w:highlight w:val="none"/>
        </w:rPr>
        <w:t>申报。</w:t>
      </w:r>
    </w:p>
    <w:p w14:paraId="15ED618F">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580" w:firstLineChars="200"/>
        <w:jc w:val="both"/>
        <w:textAlignment w:val="baseline"/>
        <w:rPr>
          <w:rFonts w:hint="default"/>
          <w:sz w:val="32"/>
          <w:szCs w:val="32"/>
          <w:lang w:val="en-US" w:eastAsia="zh-CN"/>
        </w:rPr>
      </w:pPr>
      <w:r>
        <w:rPr>
          <w:rFonts w:hint="eastAsia" w:ascii="Times New Roman Regular" w:hAnsi="Times New Roman Regular" w:cs="Times New Roman Regular"/>
          <w:b w:val="0"/>
          <w:bCs w:val="0"/>
          <w:spacing w:val="-15"/>
          <w:sz w:val="32"/>
          <w:szCs w:val="32"/>
          <w:highlight w:val="none"/>
          <w:lang w:val="en-US" w:eastAsia="zh-CN"/>
        </w:rPr>
        <w:t>债权人可通过</w:t>
      </w:r>
      <w:r>
        <w:rPr>
          <w:rFonts w:hint="eastAsia" w:ascii="Times New Roman Regular" w:hAnsi="Times New Roman Regular" w:cs="Times New Roman Regular"/>
          <w:b w:val="0"/>
          <w:bCs w:val="0"/>
          <w:sz w:val="32"/>
          <w:szCs w:val="32"/>
          <w:highlight w:val="none"/>
          <w:lang w:val="en-US" w:eastAsia="zh-CN"/>
        </w:rPr>
        <w:t>本案</w:t>
      </w:r>
      <w:r>
        <w:rPr>
          <w:rFonts w:hint="default" w:ascii="Times New Roman Regular" w:hAnsi="Times New Roman Regular" w:cs="Times New Roman Regular"/>
          <w:b w:val="0"/>
          <w:bCs w:val="0"/>
          <w:sz w:val="32"/>
          <w:szCs w:val="32"/>
          <w:highlight w:val="none"/>
        </w:rPr>
        <w:t>债权申报</w:t>
      </w:r>
      <w:r>
        <w:rPr>
          <w:rFonts w:hint="eastAsia" w:ascii="Times New Roman Regular" w:hAnsi="Times New Roman Regular" w:cs="Times New Roman Regular"/>
          <w:b w:val="0"/>
          <w:bCs w:val="0"/>
          <w:sz w:val="32"/>
          <w:szCs w:val="32"/>
          <w:highlight w:val="none"/>
          <w:lang w:val="en-US" w:eastAsia="zh-CN"/>
        </w:rPr>
        <w:t>系统</w:t>
      </w:r>
      <w:r>
        <w:rPr>
          <w:rFonts w:hint="default" w:ascii="Times New Roman Regular" w:hAnsi="Times New Roman Regular" w:cs="Times New Roman Regular"/>
          <w:b w:val="0"/>
          <w:bCs w:val="0"/>
          <w:sz w:val="32"/>
          <w:szCs w:val="32"/>
          <w:highlight w:val="none"/>
        </w:rPr>
        <w:t>网站</w:t>
      </w:r>
      <w:r>
        <w:rPr>
          <w:rFonts w:hint="eastAsia" w:ascii="Times New Roman Regular" w:hAnsi="Times New Roman Regular" w:cs="Times New Roman Regular"/>
          <w:b w:val="0"/>
          <w:bCs w:val="0"/>
          <w:sz w:val="32"/>
          <w:szCs w:val="32"/>
          <w:highlight w:val="none"/>
          <w:lang w:eastAsia="zh-CN"/>
        </w:rPr>
        <w:t>（https://zqsb.jiulaw.cn/v2/virtual/3666104）</w:t>
      </w:r>
      <w:r>
        <w:rPr>
          <w:rFonts w:hint="eastAsia" w:ascii="Times New Roman Regular" w:hAnsi="Times New Roman Regular" w:cs="Times New Roman Regular"/>
          <w:b w:val="0"/>
          <w:bCs w:val="0"/>
          <w:sz w:val="32"/>
          <w:szCs w:val="32"/>
          <w:highlight w:val="none"/>
          <w:lang w:val="en-US" w:eastAsia="zh-CN"/>
        </w:rPr>
        <w:t>或</w:t>
      </w:r>
      <w:r>
        <w:rPr>
          <w:rFonts w:hint="eastAsia"/>
          <w:sz w:val="32"/>
          <w:szCs w:val="32"/>
          <w:lang w:val="en-US" w:eastAsia="zh-CN"/>
        </w:rPr>
        <w:t>通过扫描《债权申报通知》《债权申报指引》中的二维码进入线上债权申报系统进行线上申报。</w:t>
      </w:r>
    </w:p>
    <w:p w14:paraId="71723064">
      <w:pPr>
        <w:pStyle w:val="7"/>
        <w:keepNext w:val="0"/>
        <w:keepLines w:val="0"/>
        <w:pageBreakBefore w:val="0"/>
        <w:widowControl w:val="0"/>
        <w:kinsoku w:val="0"/>
        <w:wordWrap/>
        <w:overflowPunct/>
        <w:topLinePunct w:val="0"/>
        <w:autoSpaceDE/>
        <w:autoSpaceDN/>
        <w:bidi w:val="0"/>
        <w:adjustRightInd w:val="0"/>
        <w:snapToGrid w:val="0"/>
        <w:spacing w:line="240" w:lineRule="auto"/>
        <w:ind w:left="0" w:leftChars="0" w:right="0" w:firstLine="0" w:firstLineChars="0"/>
        <w:jc w:val="center"/>
        <w:textAlignment w:val="baseline"/>
        <w:rPr>
          <w:rFonts w:hint="default"/>
          <w:sz w:val="32"/>
          <w:szCs w:val="32"/>
          <w:lang w:val="en-US" w:eastAsia="zh-CN"/>
        </w:rPr>
      </w:pPr>
      <w:r>
        <w:rPr>
          <w:rFonts w:hint="default"/>
          <w:sz w:val="32"/>
          <w:szCs w:val="32"/>
          <w:lang w:val="en-US" w:eastAsia="zh-CN"/>
        </w:rPr>
        <w:drawing>
          <wp:inline distT="0" distB="0" distL="114300" distR="114300">
            <wp:extent cx="2819400" cy="2753995"/>
            <wp:effectExtent l="0" t="0" r="0" b="8255"/>
            <wp:docPr id="7" name="图片 7" descr="中晶环境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中晶环境二维码"/>
                    <pic:cNvPicPr>
                      <a:picLocks noChangeAspect="1"/>
                    </pic:cNvPicPr>
                  </pic:nvPicPr>
                  <pic:blipFill>
                    <a:blip r:embed="rId7"/>
                    <a:stretch>
                      <a:fillRect/>
                    </a:stretch>
                  </pic:blipFill>
                  <pic:spPr>
                    <a:xfrm>
                      <a:off x="0" y="0"/>
                      <a:ext cx="2819400" cy="2753995"/>
                    </a:xfrm>
                    <a:prstGeom prst="rect">
                      <a:avLst/>
                    </a:prstGeom>
                  </pic:spPr>
                </pic:pic>
              </a:graphicData>
            </a:graphic>
          </wp:inline>
        </w:drawing>
      </w:r>
    </w:p>
    <w:p w14:paraId="597801E3">
      <w:pPr>
        <w:numPr>
          <w:ilvl w:val="0"/>
          <w:numId w:val="1"/>
        </w:numPr>
        <w:bidi w:val="0"/>
        <w:jc w:val="both"/>
        <w:rPr>
          <w:rFonts w:hint="eastAsia"/>
          <w:b/>
          <w:bCs/>
          <w:sz w:val="32"/>
          <w:szCs w:val="32"/>
          <w:lang w:val="en-US" w:eastAsia="zh-CN"/>
        </w:rPr>
      </w:pPr>
      <w:r>
        <w:rPr>
          <w:rFonts w:hint="eastAsia"/>
          <w:b/>
          <w:bCs/>
          <w:sz w:val="32"/>
          <w:szCs w:val="32"/>
          <w:lang w:val="en-US" w:eastAsia="zh-CN"/>
        </w:rPr>
        <w:t>管理人联系方式：</w:t>
      </w:r>
    </w:p>
    <w:p w14:paraId="3702E061">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640" w:firstLineChars="200"/>
        <w:jc w:val="both"/>
        <w:textAlignment w:val="baseline"/>
        <w:rPr>
          <w:rFonts w:hint="eastAsia" w:ascii="仿宋_GB2312" w:hAnsi="仿宋_GB2312" w:eastAsia="仿宋_GB2312"/>
          <w:sz w:val="32"/>
          <w:szCs w:val="32"/>
          <w:lang w:eastAsia="zh-CN"/>
        </w:rPr>
      </w:pPr>
      <w:r>
        <w:rPr>
          <w:rFonts w:hint="eastAsia" w:ascii="仿宋_GB2312" w:hAnsi="仿宋_GB2312" w:eastAsia="仿宋_GB2312"/>
          <w:sz w:val="32"/>
          <w:szCs w:val="32"/>
          <w:lang w:val="en-US" w:eastAsia="zh-CN"/>
        </w:rPr>
        <w:t>联系人：</w:t>
      </w:r>
      <w:r>
        <w:rPr>
          <w:rFonts w:hint="eastAsia" w:ascii="仿宋_GB2312" w:hAnsi="仿宋_GB2312" w:eastAsia="仿宋_GB2312"/>
          <w:sz w:val="32"/>
          <w:szCs w:val="32"/>
          <w:lang w:eastAsia="zh-CN"/>
        </w:rPr>
        <w:t>张律师</w:t>
      </w:r>
    </w:p>
    <w:p w14:paraId="4B86B92B">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640" w:firstLineChars="200"/>
        <w:jc w:val="both"/>
        <w:textAlignment w:val="baseline"/>
        <w:rPr>
          <w:rFonts w:hint="eastAsia" w:ascii="仿宋_GB2312" w:hAnsi="仿宋_GB2312" w:eastAsia="仿宋"/>
          <w:sz w:val="32"/>
          <w:szCs w:val="32"/>
          <w:lang w:val="en-US" w:eastAsia="zh-CN"/>
        </w:rPr>
      </w:pPr>
      <w:r>
        <w:rPr>
          <w:rFonts w:hint="default" w:ascii="Times New Roman Regular" w:hAnsi="Times New Roman Regular" w:cs="Times New Roman Regular"/>
          <w:b w:val="0"/>
          <w:bCs w:val="0"/>
          <w:sz w:val="32"/>
          <w:szCs w:val="32"/>
          <w:lang w:val="en-US" w:eastAsia="zh-CN"/>
        </w:rPr>
        <w:t>联系电话：18833035251</w:t>
      </w:r>
      <w:r>
        <w:rPr>
          <w:rFonts w:hint="eastAsia" w:ascii="Times New Roman Regular" w:hAnsi="Times New Roman Regular" w:cs="Times New Roman Regular"/>
          <w:b w:val="0"/>
          <w:bCs w:val="0"/>
          <w:sz w:val="32"/>
          <w:szCs w:val="32"/>
          <w:lang w:val="en-US" w:eastAsia="zh-CN"/>
        </w:rPr>
        <w:t>（</w:t>
      </w:r>
      <w:r>
        <w:rPr>
          <w:rFonts w:hint="default" w:ascii="Times New Roman Regular" w:hAnsi="Times New Roman Regular" w:cs="Times New Roman Regular"/>
          <w:b w:val="0"/>
          <w:bCs w:val="0"/>
          <w:spacing w:val="6"/>
          <w:sz w:val="32"/>
          <w:szCs w:val="32"/>
          <w:highlight w:val="none"/>
        </w:rPr>
        <w:t>工作日9:00-11:30、14:00-17:30</w:t>
      </w:r>
      <w:r>
        <w:rPr>
          <w:rFonts w:hint="eastAsia" w:ascii="Times New Roman Regular" w:hAnsi="Times New Roman Regular" w:cs="Times New Roman Regular"/>
          <w:b w:val="0"/>
          <w:bCs w:val="0"/>
          <w:spacing w:val="6"/>
          <w:sz w:val="32"/>
          <w:szCs w:val="32"/>
          <w:highlight w:val="none"/>
          <w:lang w:eastAsia="zh-CN"/>
        </w:rPr>
        <w:t>）</w:t>
      </w:r>
    </w:p>
    <w:p w14:paraId="784D12B5">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联系地址：北京市朝阳区朝阳门南大街</w:t>
      </w:r>
      <w:r>
        <w:rPr>
          <w:rFonts w:hint="default" w:ascii="Times New Roman" w:hAnsi="Times New Roman" w:eastAsia="仿宋_GB2312" w:cs="Times New Roman"/>
          <w:sz w:val="32"/>
          <w:szCs w:val="32"/>
          <w:lang w:val="en-US" w:eastAsia="zh-CN"/>
        </w:rPr>
        <w:t>10</w:t>
      </w:r>
      <w:r>
        <w:rPr>
          <w:rFonts w:hint="eastAsia" w:ascii="仿宋_GB2312" w:hAnsi="仿宋_GB2312" w:eastAsia="仿宋_GB2312"/>
          <w:sz w:val="32"/>
          <w:szCs w:val="32"/>
          <w:lang w:val="en-US" w:eastAsia="zh-CN"/>
        </w:rPr>
        <w:t>号兆泰国际中心</w:t>
      </w:r>
      <w:r>
        <w:rPr>
          <w:rFonts w:hint="default" w:ascii="Times New Roman" w:hAnsi="Times New Roman" w:eastAsia="仿宋_GB2312" w:cs="Times New Roman"/>
          <w:sz w:val="32"/>
          <w:szCs w:val="32"/>
          <w:lang w:val="en-US" w:eastAsia="zh-CN"/>
        </w:rPr>
        <w:t>B</w:t>
      </w:r>
      <w:r>
        <w:rPr>
          <w:rFonts w:hint="eastAsia" w:ascii="仿宋_GB2312" w:hAnsi="仿宋_GB2312" w:eastAsia="仿宋_GB2312"/>
          <w:sz w:val="32"/>
          <w:szCs w:val="32"/>
          <w:lang w:val="en-US" w:eastAsia="zh-CN"/>
        </w:rPr>
        <w:t>座</w:t>
      </w:r>
      <w:r>
        <w:rPr>
          <w:rFonts w:hint="default" w:ascii="Times New Roman" w:hAnsi="Times New Roman" w:eastAsia="仿宋_GB2312" w:cs="Times New Roman"/>
          <w:sz w:val="32"/>
          <w:szCs w:val="32"/>
          <w:lang w:val="en-US" w:eastAsia="zh-CN"/>
        </w:rPr>
        <w:t>16-21</w:t>
      </w:r>
      <w:r>
        <w:rPr>
          <w:rFonts w:hint="eastAsia" w:ascii="仿宋_GB2312" w:hAnsi="仿宋_GB2312" w:eastAsia="仿宋_GB2312"/>
          <w:sz w:val="32"/>
          <w:szCs w:val="32"/>
          <w:lang w:val="en-US" w:eastAsia="zh-CN"/>
        </w:rPr>
        <w:t>层</w:t>
      </w:r>
    </w:p>
    <w:p w14:paraId="10787059">
      <w:pPr>
        <w:pStyle w:val="7"/>
        <w:keepNext w:val="0"/>
        <w:keepLines w:val="0"/>
        <w:pageBreakBefore w:val="0"/>
        <w:widowControl/>
        <w:kinsoku w:val="0"/>
        <w:wordWrap/>
        <w:overflowPunct/>
        <w:topLinePunct w:val="0"/>
        <w:autoSpaceDE/>
        <w:autoSpaceDN/>
        <w:bidi w:val="0"/>
        <w:adjustRightInd w:val="0"/>
        <w:snapToGrid w:val="0"/>
        <w:spacing w:line="580" w:lineRule="exact"/>
        <w:ind w:left="0" w:right="0" w:firstLine="604" w:firstLineChars="200"/>
        <w:jc w:val="both"/>
        <w:textAlignment w:val="baseline"/>
        <w:rPr>
          <w:rFonts w:hint="eastAsia" w:ascii="Times New Roman Regular" w:hAnsi="Times New Roman Regular" w:eastAsia="仿宋" w:cs="Times New Roman Regular"/>
          <w:b w:val="0"/>
          <w:bCs w:val="0"/>
          <w:sz w:val="32"/>
          <w:szCs w:val="32"/>
          <w:highlight w:val="none"/>
          <w:lang w:eastAsia="zh-CN"/>
        </w:rPr>
      </w:pPr>
      <w:r>
        <w:rPr>
          <w:rFonts w:hint="default" w:ascii="Times New Roman Regular" w:hAnsi="Times New Roman Regular" w:cs="Times New Roman Regular"/>
          <w:b w:val="0"/>
          <w:bCs w:val="0"/>
          <w:spacing w:val="-9"/>
          <w:sz w:val="32"/>
          <w:szCs w:val="32"/>
          <w:highlight w:val="none"/>
        </w:rPr>
        <w:t>邮政编码：100020</w:t>
      </w:r>
    </w:p>
    <w:p w14:paraId="5455F6B0">
      <w:pPr>
        <w:pStyle w:val="7"/>
        <w:keepNext w:val="0"/>
        <w:keepLines w:val="0"/>
        <w:pageBreakBefore w:val="0"/>
        <w:widowControl/>
        <w:kinsoku w:val="0"/>
        <w:wordWrap/>
        <w:overflowPunct/>
        <w:topLinePunct w:val="0"/>
        <w:autoSpaceDE/>
        <w:autoSpaceDN/>
        <w:bidi w:val="0"/>
        <w:adjustRightInd w:val="0"/>
        <w:snapToGrid w:val="0"/>
        <w:spacing w:line="580" w:lineRule="exact"/>
        <w:ind w:left="0" w:right="0" w:firstLine="592" w:firstLineChars="200"/>
        <w:jc w:val="both"/>
        <w:textAlignment w:val="baseline"/>
        <w:rPr>
          <w:rFonts w:hint="default" w:ascii="Times New Roman Regular" w:hAnsi="Times New Roman Regular" w:cs="Times New Roman Regular"/>
          <w:b w:val="0"/>
          <w:bCs w:val="0"/>
          <w:sz w:val="32"/>
          <w:szCs w:val="32"/>
          <w:highlight w:val="none"/>
        </w:rPr>
      </w:pPr>
      <w:r>
        <w:rPr>
          <w:rFonts w:hint="default" w:ascii="Times New Roman Regular" w:hAnsi="Times New Roman Regular" w:cs="Times New Roman Regular"/>
          <w:b w:val="0"/>
          <w:bCs w:val="0"/>
          <w:spacing w:val="-12"/>
          <w:sz w:val="32"/>
          <w:szCs w:val="32"/>
          <w:highlight w:val="none"/>
        </w:rPr>
        <w:t>收件人：</w:t>
      </w:r>
      <w:r>
        <w:rPr>
          <w:rFonts w:hint="eastAsia"/>
          <w:sz w:val="32"/>
          <w:szCs w:val="32"/>
          <w:highlight w:val="none"/>
          <w:lang w:val="en-US" w:eastAsia="zh-CN"/>
        </w:rPr>
        <w:t>中晶环境</w:t>
      </w:r>
      <w:r>
        <w:rPr>
          <w:rFonts w:hint="default" w:ascii="Times New Roman Regular" w:hAnsi="Times New Roman Regular" w:cs="Times New Roman Regular"/>
          <w:b w:val="0"/>
          <w:bCs w:val="0"/>
          <w:spacing w:val="-12"/>
          <w:sz w:val="32"/>
          <w:szCs w:val="32"/>
          <w:highlight w:val="none"/>
        </w:rPr>
        <w:t>管理人</w:t>
      </w:r>
    </w:p>
    <w:p w14:paraId="3372FCE5">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624" w:firstLineChars="200"/>
        <w:jc w:val="both"/>
        <w:textAlignment w:val="baseline"/>
        <w:rPr>
          <w:rFonts w:hint="eastAsia" w:ascii="Times New Roman Regular" w:hAnsi="Times New Roman Regular" w:cs="Times New Roman Regular"/>
          <w:b w:val="0"/>
          <w:bCs w:val="0"/>
          <w:spacing w:val="7"/>
          <w:sz w:val="32"/>
          <w:szCs w:val="32"/>
          <w:highlight w:val="none"/>
          <w:lang w:eastAsia="zh-CN"/>
        </w:rPr>
      </w:pPr>
      <w:r>
        <w:rPr>
          <w:rFonts w:hint="default" w:ascii="Times New Roman Regular" w:hAnsi="Times New Roman Regular" w:cs="Times New Roman Regular"/>
          <w:b w:val="0"/>
          <w:bCs w:val="0"/>
          <w:spacing w:val="-4"/>
          <w:sz w:val="32"/>
          <w:szCs w:val="32"/>
          <w:highlight w:val="none"/>
        </w:rPr>
        <w:t>联系邮箱：zjhjglr@163.com</w:t>
      </w:r>
      <w:r>
        <w:rPr>
          <w:rFonts w:hint="eastAsia" w:ascii="仿宋" w:hAnsi="仿宋" w:eastAsia="仿宋" w:cs="仿宋"/>
          <w:b w:val="0"/>
          <w:bCs w:val="0"/>
          <w:spacing w:val="-4"/>
          <w:sz w:val="32"/>
          <w:szCs w:val="32"/>
          <w:highlight w:val="none"/>
          <w:lang w:eastAsia="zh-CN"/>
        </w:rPr>
        <w:t>（</w:t>
      </w:r>
      <w:r>
        <w:rPr>
          <w:rFonts w:hint="default" w:ascii="Times New Roman Regular" w:hAnsi="Times New Roman Regular" w:cs="Times New Roman Regular"/>
          <w:b w:val="0"/>
          <w:bCs w:val="0"/>
          <w:spacing w:val="-4"/>
          <w:sz w:val="32"/>
          <w:szCs w:val="32"/>
          <w:highlight w:val="none"/>
        </w:rPr>
        <w:t>发送邮件不视为债权申</w:t>
      </w:r>
      <w:r>
        <w:rPr>
          <w:rFonts w:hint="default" w:ascii="Times New Roman Regular" w:hAnsi="Times New Roman Regular" w:cs="Times New Roman Regular"/>
          <w:b w:val="0"/>
          <w:bCs w:val="0"/>
          <w:spacing w:val="7"/>
          <w:sz w:val="32"/>
          <w:szCs w:val="32"/>
          <w:highlight w:val="none"/>
        </w:rPr>
        <w:t>报</w:t>
      </w:r>
      <w:r>
        <w:rPr>
          <w:rFonts w:hint="eastAsia" w:ascii="Times New Roman Regular" w:hAnsi="Times New Roman Regular" w:cs="Times New Roman Regular"/>
          <w:b w:val="0"/>
          <w:bCs w:val="0"/>
          <w:spacing w:val="7"/>
          <w:sz w:val="32"/>
          <w:szCs w:val="32"/>
          <w:highlight w:val="none"/>
          <w:lang w:eastAsia="zh-CN"/>
        </w:rPr>
        <w:t>）</w:t>
      </w:r>
    </w:p>
    <w:p w14:paraId="2597BBA5">
      <w:pPr>
        <w:pStyle w:val="7"/>
        <w:keepNext w:val="0"/>
        <w:keepLines w:val="0"/>
        <w:pageBreakBefore w:val="0"/>
        <w:widowControl w:val="0"/>
        <w:kinsoku w:val="0"/>
        <w:wordWrap/>
        <w:overflowPunct/>
        <w:topLinePunct w:val="0"/>
        <w:autoSpaceDE/>
        <w:autoSpaceDN/>
        <w:bidi w:val="0"/>
        <w:adjustRightInd w:val="0"/>
        <w:snapToGrid w:val="0"/>
        <w:spacing w:line="580" w:lineRule="exact"/>
        <w:ind w:left="0" w:right="0" w:firstLine="668" w:firstLineChars="200"/>
        <w:jc w:val="both"/>
        <w:textAlignment w:val="baseline"/>
        <w:rPr>
          <w:rFonts w:hint="eastAsia" w:ascii="仿宋_GB2312" w:hAnsi="仿宋_GB2312" w:eastAsia="仿宋"/>
          <w:sz w:val="32"/>
          <w:szCs w:val="32"/>
          <w:lang w:val="en-US" w:eastAsia="zh-CN"/>
        </w:rPr>
      </w:pPr>
      <w:r>
        <w:rPr>
          <w:rFonts w:hint="default" w:ascii="Times New Roman Regular" w:hAnsi="Times New Roman Regular" w:cs="Times New Roman Regular"/>
          <w:b w:val="0"/>
          <w:bCs w:val="0"/>
          <w:spacing w:val="7"/>
          <w:sz w:val="32"/>
          <w:szCs w:val="32"/>
          <w:highlight w:val="none"/>
        </w:rPr>
        <w:t>若债权人对债权申报事宜有任何不明之处</w:t>
      </w:r>
      <w:r>
        <w:rPr>
          <w:rFonts w:hint="default" w:ascii="Times New Roman Regular" w:hAnsi="Times New Roman Regular" w:cs="Times New Roman Regular"/>
          <w:b w:val="0"/>
          <w:bCs w:val="0"/>
          <w:spacing w:val="6"/>
          <w:sz w:val="32"/>
          <w:szCs w:val="32"/>
          <w:highlight w:val="none"/>
        </w:rPr>
        <w:t>，请于工作</w:t>
      </w:r>
      <w:r>
        <w:rPr>
          <w:rFonts w:hint="default" w:ascii="Times New Roman Regular" w:hAnsi="Times New Roman Regular" w:cs="Times New Roman Regular"/>
          <w:b w:val="0"/>
          <w:bCs w:val="0"/>
          <w:spacing w:val="-1"/>
          <w:sz w:val="32"/>
          <w:szCs w:val="32"/>
          <w:highlight w:val="none"/>
        </w:rPr>
        <w:t>时间拨打管理人联系电话进行咨询</w:t>
      </w:r>
      <w:r>
        <w:rPr>
          <w:rFonts w:hint="eastAsia" w:ascii="Times New Roman Regular" w:hAnsi="Times New Roman Regular" w:cs="Times New Roman Regular"/>
          <w:b w:val="0"/>
          <w:bCs w:val="0"/>
          <w:spacing w:val="-1"/>
          <w:sz w:val="32"/>
          <w:szCs w:val="32"/>
          <w:highlight w:val="none"/>
          <w:lang w:eastAsia="zh-CN"/>
        </w:rPr>
        <w:t>。</w:t>
      </w:r>
      <w:r>
        <w:rPr>
          <w:rFonts w:hint="eastAsia" w:ascii="Times New Roman Regular" w:hAnsi="Times New Roman Regular" w:cs="Times New Roman Regular"/>
          <w:b w:val="0"/>
          <w:bCs w:val="0"/>
          <w:spacing w:val="-1"/>
          <w:sz w:val="32"/>
          <w:szCs w:val="32"/>
          <w:highlight w:val="none"/>
          <w:lang w:val="en-US" w:eastAsia="zh-CN"/>
        </w:rPr>
        <w:t>除事前沟通外，</w:t>
      </w:r>
      <w:r>
        <w:rPr>
          <w:rFonts w:hint="default" w:ascii="Times New Roman Regular" w:hAnsi="Times New Roman Regular" w:cs="Times New Roman Regular"/>
          <w:b w:val="0"/>
          <w:bCs w:val="0"/>
          <w:spacing w:val="-1"/>
          <w:sz w:val="32"/>
          <w:szCs w:val="32"/>
          <w:highlight w:val="none"/>
        </w:rPr>
        <w:t>谢绝通过短信及</w:t>
      </w:r>
      <w:r>
        <w:rPr>
          <w:rFonts w:hint="default" w:ascii="Times New Roman Regular" w:hAnsi="Times New Roman Regular" w:cs="Times New Roman Regular"/>
          <w:b w:val="0"/>
          <w:bCs w:val="0"/>
          <w:spacing w:val="-14"/>
          <w:sz w:val="32"/>
          <w:szCs w:val="32"/>
          <w:highlight w:val="none"/>
        </w:rPr>
        <w:t>电子邮件等其他方式发送咨询及债权申报相关材料</w:t>
      </w:r>
      <w:r>
        <w:rPr>
          <w:rFonts w:hint="eastAsia" w:ascii="Times New Roman Regular" w:hAnsi="Times New Roman Regular" w:cs="Times New Roman Regular"/>
          <w:b w:val="0"/>
          <w:bCs w:val="0"/>
          <w:spacing w:val="-14"/>
          <w:sz w:val="32"/>
          <w:szCs w:val="32"/>
          <w:highlight w:val="none"/>
          <w:lang w:eastAsia="zh-CN"/>
        </w:rPr>
        <w:t>。</w:t>
      </w:r>
    </w:p>
    <w:p w14:paraId="182A852D">
      <w:pPr>
        <w:keepNext w:val="0"/>
        <w:keepLines w:val="0"/>
        <w:pageBreakBefore w:val="0"/>
        <w:wordWrap/>
        <w:overflowPunct/>
        <w:topLinePunct w:val="0"/>
        <w:autoSpaceDE/>
        <w:autoSpaceDN/>
        <w:bidi w:val="0"/>
        <w:jc w:val="both"/>
        <w:rPr>
          <w:rFonts w:hint="default" w:ascii="Times New Roman Regular" w:hAnsi="Times New Roman Regular" w:cs="Times New Roman Regular"/>
          <w:b w:val="0"/>
          <w:bCs w:val="0"/>
          <w:sz w:val="32"/>
          <w:szCs w:val="32"/>
          <w:highlight w:val="none"/>
        </w:rPr>
      </w:pPr>
      <w:r>
        <w:rPr>
          <w:rFonts w:hint="eastAsia"/>
          <w:sz w:val="32"/>
          <w:szCs w:val="32"/>
          <w:lang w:val="en-US" w:eastAsia="zh-CN"/>
        </w:rPr>
        <w:t>债权人需按照上述所列非现场方式向管理人申报债权。</w:t>
      </w:r>
      <w:r>
        <w:rPr>
          <w:rFonts w:hint="default" w:ascii="Times New Roman Regular" w:hAnsi="Times New Roman Regular" w:cs="Times New Roman Regular"/>
          <w:b w:val="0"/>
          <w:bCs w:val="0"/>
          <w:sz w:val="32"/>
          <w:szCs w:val="32"/>
          <w:highlight w:val="none"/>
        </w:rPr>
        <w:t>管理人有权要求债权人补充债权申报材料，直至满足审查要求。对不符合要求的债权申报材料，管理人有权在编制债权表时不予登记。</w:t>
      </w:r>
    </w:p>
    <w:p w14:paraId="06B2592F">
      <w:pPr>
        <w:keepNext w:val="0"/>
        <w:keepLines w:val="0"/>
        <w:pageBreakBefore w:val="0"/>
        <w:wordWrap/>
        <w:overflowPunct/>
        <w:topLinePunct w:val="0"/>
        <w:autoSpaceDE/>
        <w:autoSpaceDN/>
        <w:bidi w:val="0"/>
        <w:jc w:val="both"/>
        <w:rPr>
          <w:rFonts w:hint="default"/>
          <w:sz w:val="32"/>
          <w:szCs w:val="32"/>
          <w:lang w:val="en-US" w:eastAsia="zh-CN"/>
        </w:rPr>
      </w:pPr>
      <w:r>
        <w:rPr>
          <w:rFonts w:hint="eastAsia" w:ascii="Times New Roman Regular" w:hAnsi="Times New Roman Regular" w:cs="Times New Roman Regular"/>
          <w:b w:val="0"/>
          <w:bCs w:val="0"/>
          <w:sz w:val="32"/>
          <w:szCs w:val="32"/>
          <w:highlight w:val="none"/>
          <w:lang w:val="en-US" w:eastAsia="zh-CN"/>
        </w:rPr>
        <w:t>根据</w:t>
      </w:r>
      <w:r>
        <w:rPr>
          <w:rFonts w:hint="eastAsia"/>
          <w:sz w:val="32"/>
          <w:szCs w:val="32"/>
          <w:lang w:val="en-US" w:eastAsia="zh-CN"/>
        </w:rPr>
        <w:t>北京市第一中级人民法院</w:t>
      </w:r>
      <w:r>
        <w:rPr>
          <w:rFonts w:hint="default"/>
          <w:sz w:val="32"/>
          <w:szCs w:val="32"/>
          <w:highlight w:val="none"/>
          <w:lang w:val="en-US" w:eastAsia="zh-CN"/>
        </w:rPr>
        <w:t>作出</w:t>
      </w:r>
      <w:r>
        <w:rPr>
          <w:rFonts w:hint="eastAsia"/>
          <w:sz w:val="32"/>
          <w:szCs w:val="32"/>
          <w:highlight w:val="none"/>
          <w:lang w:val="en-US" w:eastAsia="zh-CN"/>
        </w:rPr>
        <w:t>的</w:t>
      </w:r>
      <w:r>
        <w:rPr>
          <w:rFonts w:hint="eastAsia" w:ascii="仿宋" w:hAnsi="仿宋" w:cs="仿宋"/>
          <w:sz w:val="32"/>
          <w:szCs w:val="32"/>
          <w:lang w:val="en-US" w:eastAsia="zh-CN"/>
        </w:rPr>
        <w:t>（</w:t>
      </w:r>
      <w:r>
        <w:rPr>
          <w:rFonts w:hint="eastAsia"/>
          <w:sz w:val="32"/>
          <w:szCs w:val="32"/>
          <w:lang w:val="en-US" w:eastAsia="zh-CN"/>
        </w:rPr>
        <w:t>2025</w:t>
      </w:r>
      <w:r>
        <w:rPr>
          <w:rFonts w:hint="eastAsia" w:ascii="仿宋" w:hAnsi="仿宋" w:cs="仿宋"/>
          <w:sz w:val="32"/>
          <w:szCs w:val="32"/>
          <w:lang w:val="en-US" w:eastAsia="zh-CN"/>
        </w:rPr>
        <w:t>）</w:t>
      </w:r>
      <w:r>
        <w:rPr>
          <w:rFonts w:hint="eastAsia"/>
          <w:sz w:val="32"/>
          <w:szCs w:val="32"/>
          <w:lang w:val="en-US" w:eastAsia="zh-CN"/>
        </w:rPr>
        <w:t>京01破315号</w:t>
      </w:r>
      <w:r>
        <w:rPr>
          <w:rFonts w:hint="eastAsia"/>
          <w:sz w:val="32"/>
          <w:szCs w:val="32"/>
          <w:highlight w:val="none"/>
          <w:lang w:val="en-US" w:eastAsia="zh-CN"/>
        </w:rPr>
        <w:t>公告，第一次债权人会议于2025年9月8日下午14时30分通过网络平台召开，管理人将于会前三天与债权人沟通非现场会议相关事宜。</w:t>
      </w:r>
    </w:p>
    <w:p w14:paraId="165073D7">
      <w:pPr>
        <w:bidi w:val="0"/>
        <w:jc w:val="both"/>
        <w:rPr>
          <w:rFonts w:hint="default"/>
          <w:sz w:val="32"/>
          <w:szCs w:val="32"/>
          <w:lang w:val="en-US" w:eastAsia="zh-CN"/>
        </w:rPr>
      </w:pPr>
      <w:r>
        <w:rPr>
          <w:rFonts w:hint="default"/>
          <w:sz w:val="32"/>
          <w:szCs w:val="32"/>
          <w:lang w:val="en-US" w:eastAsia="zh-CN"/>
        </w:rPr>
        <w:t>特此通知</w:t>
      </w:r>
    </w:p>
    <w:p w14:paraId="62933ECF">
      <w:pPr>
        <w:bidi w:val="0"/>
        <w:jc w:val="both"/>
        <w:rPr>
          <w:rFonts w:hint="default"/>
          <w:sz w:val="32"/>
          <w:szCs w:val="32"/>
          <w:lang w:val="en-US" w:eastAsia="zh-CN"/>
        </w:rPr>
      </w:pPr>
    </w:p>
    <w:p w14:paraId="6CAB2387">
      <w:pPr>
        <w:bidi w:val="0"/>
        <w:jc w:val="both"/>
        <w:rPr>
          <w:rFonts w:hint="default"/>
          <w:sz w:val="32"/>
          <w:szCs w:val="32"/>
          <w:lang w:val="en-US" w:eastAsia="zh-CN"/>
        </w:rPr>
      </w:pPr>
    </w:p>
    <w:p w14:paraId="04B637DB">
      <w:pPr>
        <w:bidi w:val="0"/>
        <w:jc w:val="right"/>
        <w:rPr>
          <w:rFonts w:hint="eastAsia"/>
          <w:sz w:val="32"/>
          <w:szCs w:val="32"/>
          <w:lang w:val="en-US" w:eastAsia="zh-CN"/>
        </w:rPr>
      </w:pPr>
      <w:r>
        <w:rPr>
          <w:rFonts w:hint="default"/>
          <w:sz w:val="32"/>
          <w:szCs w:val="32"/>
          <w:highlight w:val="none"/>
          <w:lang w:val="en-US" w:eastAsia="zh-CN"/>
        </w:rPr>
        <w:t>中晶环境科技股份有限公司</w:t>
      </w:r>
      <w:r>
        <w:rPr>
          <w:rFonts w:hint="eastAsia"/>
          <w:sz w:val="32"/>
          <w:szCs w:val="32"/>
          <w:lang w:val="en-US" w:eastAsia="zh-CN"/>
        </w:rPr>
        <w:t>管理人</w:t>
      </w:r>
    </w:p>
    <w:p w14:paraId="50B38BD3">
      <w:pPr>
        <w:bidi w:val="0"/>
        <w:jc w:val="right"/>
        <w:rPr>
          <w:rFonts w:hint="default"/>
          <w:sz w:val="32"/>
          <w:szCs w:val="32"/>
          <w:lang w:val="en-US" w:eastAsia="zh-CN"/>
        </w:rPr>
      </w:pPr>
      <w:r>
        <w:rPr>
          <w:rFonts w:hint="default"/>
          <w:sz w:val="32"/>
          <w:szCs w:val="32"/>
          <w:lang w:val="en-US" w:eastAsia="zh-CN"/>
        </w:rPr>
        <w:t>二〇二</w:t>
      </w:r>
      <w:r>
        <w:rPr>
          <w:rFonts w:hint="eastAsia"/>
          <w:sz w:val="32"/>
          <w:szCs w:val="32"/>
          <w:lang w:val="en-US" w:eastAsia="zh-CN"/>
        </w:rPr>
        <w:t>五</w:t>
      </w:r>
      <w:r>
        <w:rPr>
          <w:rFonts w:hint="default"/>
          <w:sz w:val="32"/>
          <w:szCs w:val="32"/>
          <w:lang w:val="en-US" w:eastAsia="zh-CN"/>
        </w:rPr>
        <w:t>年</w:t>
      </w:r>
      <w:r>
        <w:rPr>
          <w:rFonts w:hint="eastAsia"/>
          <w:sz w:val="32"/>
          <w:szCs w:val="32"/>
          <w:lang w:val="en-US" w:eastAsia="zh-CN"/>
        </w:rPr>
        <w:t>七</w:t>
      </w:r>
      <w:r>
        <w:rPr>
          <w:rFonts w:hint="default"/>
          <w:sz w:val="32"/>
          <w:szCs w:val="32"/>
          <w:lang w:val="en-US" w:eastAsia="zh-CN"/>
        </w:rPr>
        <w:t>月</w:t>
      </w:r>
      <w:r>
        <w:rPr>
          <w:rFonts w:hint="eastAsia"/>
          <w:sz w:val="32"/>
          <w:szCs w:val="32"/>
          <w:lang w:val="en-US" w:eastAsia="zh-CN"/>
        </w:rPr>
        <w:t>十</w:t>
      </w:r>
      <w:r>
        <w:rPr>
          <w:rFonts w:hint="default"/>
          <w:sz w:val="32"/>
          <w:szCs w:val="32"/>
          <w:highlight w:val="none"/>
          <w:lang w:val="en-US" w:eastAsia="zh-CN"/>
        </w:rPr>
        <w:t>日</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44BB9BBF-9025-4404-8A6F-0C156475E029}"/>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339111C3-4DD1-482D-8635-F1A30D3726BD}"/>
  </w:font>
  <w:font w:name="Times New Roman Regular">
    <w:altName w:val="Times New Roman"/>
    <w:panose1 w:val="02020503050405090304"/>
    <w:charset w:val="00"/>
    <w:family w:val="auto"/>
    <w:pitch w:val="default"/>
    <w:sig w:usb0="00000000" w:usb1="00000000" w:usb2="00000001" w:usb3="00000000" w:csb0="400001BF" w:csb1="DFF70000"/>
    <w:embedRegular r:id="rId3" w:fontKey="{79EE985C-C146-44AB-84FC-C62CAF574965}"/>
  </w:font>
  <w:font w:name="仿宋_GB2312">
    <w:panose1 w:val="02010609030101010101"/>
    <w:charset w:val="86"/>
    <w:family w:val="auto"/>
    <w:pitch w:val="default"/>
    <w:sig w:usb0="00000001" w:usb1="080E0000" w:usb2="00000000" w:usb3="00000000" w:csb0="00040000" w:csb1="00000000"/>
    <w:embedRegular r:id="rId4" w:fontKey="{BD178040-1A14-4E6E-92F1-72C4692CCA5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34CB4">
    <w:pPr>
      <w:pStyle w:val="9"/>
      <w:rPr>
        <w:rFonts w:hint="eastAsia" w:eastAsia="仿宋"/>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65B8CB">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765B8CB">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8ECD09"/>
    <w:multiLevelType w:val="singleLevel"/>
    <w:tmpl w:val="338ECD09"/>
    <w:lvl w:ilvl="0" w:tentative="0">
      <w:start w:val="1"/>
      <w:numFmt w:val="decimal"/>
      <w:suff w:val="nothing"/>
      <w:lvlText w:val="%1."/>
      <w:lvlJc w:val="left"/>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0Mzg5NTI0MTRlMGI1NTM5ZTVmNThiZDE1NWU0NWUifQ=="/>
  </w:docVars>
  <w:rsids>
    <w:rsidRoot w:val="00000000"/>
    <w:rsid w:val="006315EF"/>
    <w:rsid w:val="006E3681"/>
    <w:rsid w:val="0073094E"/>
    <w:rsid w:val="007E33C2"/>
    <w:rsid w:val="00833D8D"/>
    <w:rsid w:val="00932443"/>
    <w:rsid w:val="00E61DCC"/>
    <w:rsid w:val="0104299E"/>
    <w:rsid w:val="01757CBF"/>
    <w:rsid w:val="01C91E23"/>
    <w:rsid w:val="01EC0334"/>
    <w:rsid w:val="020A1856"/>
    <w:rsid w:val="024912E2"/>
    <w:rsid w:val="024C0DD3"/>
    <w:rsid w:val="026E1BE8"/>
    <w:rsid w:val="02720839"/>
    <w:rsid w:val="02CB5CB6"/>
    <w:rsid w:val="02F01A4A"/>
    <w:rsid w:val="03454695"/>
    <w:rsid w:val="03833828"/>
    <w:rsid w:val="03EE2141"/>
    <w:rsid w:val="04585B1C"/>
    <w:rsid w:val="04C44C50"/>
    <w:rsid w:val="04FF212C"/>
    <w:rsid w:val="05CB4957"/>
    <w:rsid w:val="06A66D03"/>
    <w:rsid w:val="06B4136B"/>
    <w:rsid w:val="0712327B"/>
    <w:rsid w:val="07FE6FED"/>
    <w:rsid w:val="08016CB3"/>
    <w:rsid w:val="080A5070"/>
    <w:rsid w:val="083F2A70"/>
    <w:rsid w:val="08514A4D"/>
    <w:rsid w:val="087D060D"/>
    <w:rsid w:val="08865BAE"/>
    <w:rsid w:val="08BB1CB7"/>
    <w:rsid w:val="092959CA"/>
    <w:rsid w:val="09903C9B"/>
    <w:rsid w:val="09910F3D"/>
    <w:rsid w:val="09BA0C6C"/>
    <w:rsid w:val="09FB1114"/>
    <w:rsid w:val="0A1263F7"/>
    <w:rsid w:val="0A2D5046"/>
    <w:rsid w:val="0A854EB6"/>
    <w:rsid w:val="0AAB0D8C"/>
    <w:rsid w:val="0AB83778"/>
    <w:rsid w:val="0B532018"/>
    <w:rsid w:val="0B550CF8"/>
    <w:rsid w:val="0B600E3C"/>
    <w:rsid w:val="0BBE2755"/>
    <w:rsid w:val="0C4D5138"/>
    <w:rsid w:val="0C6D4072"/>
    <w:rsid w:val="0CC021A1"/>
    <w:rsid w:val="0DF72348"/>
    <w:rsid w:val="0DFC18FF"/>
    <w:rsid w:val="0EC634E8"/>
    <w:rsid w:val="0EDE4CC5"/>
    <w:rsid w:val="0F000F7B"/>
    <w:rsid w:val="0F6B05EA"/>
    <w:rsid w:val="0F9A13CF"/>
    <w:rsid w:val="104160C8"/>
    <w:rsid w:val="10A818CA"/>
    <w:rsid w:val="10E87F18"/>
    <w:rsid w:val="10F66B2F"/>
    <w:rsid w:val="10FB7C4C"/>
    <w:rsid w:val="11061674"/>
    <w:rsid w:val="11570369"/>
    <w:rsid w:val="11717676"/>
    <w:rsid w:val="11943BFC"/>
    <w:rsid w:val="127E4E3C"/>
    <w:rsid w:val="127E78AB"/>
    <w:rsid w:val="12856C46"/>
    <w:rsid w:val="138959E3"/>
    <w:rsid w:val="13E57104"/>
    <w:rsid w:val="145A737F"/>
    <w:rsid w:val="14ED7617"/>
    <w:rsid w:val="158A5A42"/>
    <w:rsid w:val="15AE3E3A"/>
    <w:rsid w:val="15D30B47"/>
    <w:rsid w:val="16857A99"/>
    <w:rsid w:val="16F47521"/>
    <w:rsid w:val="17A50CDA"/>
    <w:rsid w:val="17A96653"/>
    <w:rsid w:val="187B7C28"/>
    <w:rsid w:val="18B91473"/>
    <w:rsid w:val="191E6BCD"/>
    <w:rsid w:val="19AD1CFF"/>
    <w:rsid w:val="19D464B9"/>
    <w:rsid w:val="1A383CBF"/>
    <w:rsid w:val="1A497C7A"/>
    <w:rsid w:val="1A4F016B"/>
    <w:rsid w:val="1A5479A7"/>
    <w:rsid w:val="1B023FF6"/>
    <w:rsid w:val="1B0911B7"/>
    <w:rsid w:val="1B443CD8"/>
    <w:rsid w:val="1B662AAD"/>
    <w:rsid w:val="1B6637AC"/>
    <w:rsid w:val="1BF044F0"/>
    <w:rsid w:val="1C416B26"/>
    <w:rsid w:val="1C6A43A3"/>
    <w:rsid w:val="1C9B2E1D"/>
    <w:rsid w:val="1CB85887"/>
    <w:rsid w:val="1D2E3157"/>
    <w:rsid w:val="1D4B5AB7"/>
    <w:rsid w:val="1DA4489F"/>
    <w:rsid w:val="1DAF48AB"/>
    <w:rsid w:val="1DD261D8"/>
    <w:rsid w:val="1E396257"/>
    <w:rsid w:val="1E782E05"/>
    <w:rsid w:val="1EBA0226"/>
    <w:rsid w:val="1F2A1F92"/>
    <w:rsid w:val="1F3619B6"/>
    <w:rsid w:val="1F3802BD"/>
    <w:rsid w:val="1FD65840"/>
    <w:rsid w:val="20094BA1"/>
    <w:rsid w:val="201C7BDE"/>
    <w:rsid w:val="20300125"/>
    <w:rsid w:val="20992FDD"/>
    <w:rsid w:val="20EE50D7"/>
    <w:rsid w:val="217F21D3"/>
    <w:rsid w:val="21864535"/>
    <w:rsid w:val="21BE7805"/>
    <w:rsid w:val="220B7917"/>
    <w:rsid w:val="2215609F"/>
    <w:rsid w:val="22393C28"/>
    <w:rsid w:val="22462E99"/>
    <w:rsid w:val="224D6071"/>
    <w:rsid w:val="22522FF3"/>
    <w:rsid w:val="22622BAF"/>
    <w:rsid w:val="229A3674"/>
    <w:rsid w:val="22BB548D"/>
    <w:rsid w:val="22DF561F"/>
    <w:rsid w:val="234B329C"/>
    <w:rsid w:val="235D45F6"/>
    <w:rsid w:val="235D5796"/>
    <w:rsid w:val="242C224F"/>
    <w:rsid w:val="2471674B"/>
    <w:rsid w:val="24B35AEF"/>
    <w:rsid w:val="24BC772A"/>
    <w:rsid w:val="24D246C3"/>
    <w:rsid w:val="24E26528"/>
    <w:rsid w:val="24FB4266"/>
    <w:rsid w:val="25070E5D"/>
    <w:rsid w:val="251E22B3"/>
    <w:rsid w:val="253B0B07"/>
    <w:rsid w:val="26930085"/>
    <w:rsid w:val="26977FBF"/>
    <w:rsid w:val="271C5EBC"/>
    <w:rsid w:val="27376A8C"/>
    <w:rsid w:val="275E72A9"/>
    <w:rsid w:val="27672027"/>
    <w:rsid w:val="27A945C2"/>
    <w:rsid w:val="2818426D"/>
    <w:rsid w:val="28214284"/>
    <w:rsid w:val="28584BBB"/>
    <w:rsid w:val="28705C98"/>
    <w:rsid w:val="28E4065B"/>
    <w:rsid w:val="28FC230B"/>
    <w:rsid w:val="29406E3B"/>
    <w:rsid w:val="29DA6762"/>
    <w:rsid w:val="2A2B537F"/>
    <w:rsid w:val="2ABC0749"/>
    <w:rsid w:val="2B9C2031"/>
    <w:rsid w:val="2BD001FB"/>
    <w:rsid w:val="2BFC1F33"/>
    <w:rsid w:val="2BFE3F29"/>
    <w:rsid w:val="2C3F42F5"/>
    <w:rsid w:val="2C8114F5"/>
    <w:rsid w:val="2CA46609"/>
    <w:rsid w:val="2CB96376"/>
    <w:rsid w:val="2CEA3508"/>
    <w:rsid w:val="2D29024F"/>
    <w:rsid w:val="2DCB6669"/>
    <w:rsid w:val="2DFE73AD"/>
    <w:rsid w:val="2E776E58"/>
    <w:rsid w:val="2E9D04B2"/>
    <w:rsid w:val="2EC97183"/>
    <w:rsid w:val="2FA379D4"/>
    <w:rsid w:val="2FA5374C"/>
    <w:rsid w:val="2FC040E2"/>
    <w:rsid w:val="30285D9C"/>
    <w:rsid w:val="30707FCF"/>
    <w:rsid w:val="30F229C1"/>
    <w:rsid w:val="31503AFC"/>
    <w:rsid w:val="31857392"/>
    <w:rsid w:val="318C0D4C"/>
    <w:rsid w:val="31B116A2"/>
    <w:rsid w:val="31F048A9"/>
    <w:rsid w:val="32172BD4"/>
    <w:rsid w:val="32354528"/>
    <w:rsid w:val="32470AEB"/>
    <w:rsid w:val="3256251A"/>
    <w:rsid w:val="32680BEE"/>
    <w:rsid w:val="335054F4"/>
    <w:rsid w:val="33802506"/>
    <w:rsid w:val="33C772FA"/>
    <w:rsid w:val="33F30630"/>
    <w:rsid w:val="350727B3"/>
    <w:rsid w:val="353D563C"/>
    <w:rsid w:val="358B0CEF"/>
    <w:rsid w:val="35FC7E3E"/>
    <w:rsid w:val="360E1B0B"/>
    <w:rsid w:val="366003CD"/>
    <w:rsid w:val="36734860"/>
    <w:rsid w:val="368C09A3"/>
    <w:rsid w:val="369A451D"/>
    <w:rsid w:val="36C443A3"/>
    <w:rsid w:val="37024FE0"/>
    <w:rsid w:val="37270EEB"/>
    <w:rsid w:val="373A35D9"/>
    <w:rsid w:val="377B739E"/>
    <w:rsid w:val="37DB515F"/>
    <w:rsid w:val="3805122C"/>
    <w:rsid w:val="38170F5F"/>
    <w:rsid w:val="384855BD"/>
    <w:rsid w:val="386A108F"/>
    <w:rsid w:val="3893739A"/>
    <w:rsid w:val="38AC16A8"/>
    <w:rsid w:val="38B90269"/>
    <w:rsid w:val="38BB18EB"/>
    <w:rsid w:val="38BD7FFA"/>
    <w:rsid w:val="38F5439C"/>
    <w:rsid w:val="39000AF4"/>
    <w:rsid w:val="390A63CE"/>
    <w:rsid w:val="39721674"/>
    <w:rsid w:val="39B528D5"/>
    <w:rsid w:val="39F07927"/>
    <w:rsid w:val="39F92EB2"/>
    <w:rsid w:val="3A3179DE"/>
    <w:rsid w:val="3A56226C"/>
    <w:rsid w:val="3A8C79E3"/>
    <w:rsid w:val="3B1B17F8"/>
    <w:rsid w:val="3B9F41B7"/>
    <w:rsid w:val="3BA51C9F"/>
    <w:rsid w:val="3BDB3C1F"/>
    <w:rsid w:val="3BF723BB"/>
    <w:rsid w:val="3C0F6FC0"/>
    <w:rsid w:val="3C5F6A31"/>
    <w:rsid w:val="3C6E5DFB"/>
    <w:rsid w:val="3C7249B6"/>
    <w:rsid w:val="3CD146F9"/>
    <w:rsid w:val="3CDE029E"/>
    <w:rsid w:val="3CEE6081"/>
    <w:rsid w:val="3D172CA8"/>
    <w:rsid w:val="3D1951A4"/>
    <w:rsid w:val="3D1B6DFC"/>
    <w:rsid w:val="3D302162"/>
    <w:rsid w:val="3D576D72"/>
    <w:rsid w:val="3D734E8A"/>
    <w:rsid w:val="3D7D3AAA"/>
    <w:rsid w:val="3D805334"/>
    <w:rsid w:val="3DA616DF"/>
    <w:rsid w:val="3DCE0AF7"/>
    <w:rsid w:val="3DDA22AE"/>
    <w:rsid w:val="3DDB21B1"/>
    <w:rsid w:val="3E0C39C0"/>
    <w:rsid w:val="3E8D28C5"/>
    <w:rsid w:val="3FCC0881"/>
    <w:rsid w:val="3FD339BE"/>
    <w:rsid w:val="3FD55988"/>
    <w:rsid w:val="40272233"/>
    <w:rsid w:val="4028752D"/>
    <w:rsid w:val="40D327EA"/>
    <w:rsid w:val="40EB5640"/>
    <w:rsid w:val="41484043"/>
    <w:rsid w:val="417116E0"/>
    <w:rsid w:val="418E50E6"/>
    <w:rsid w:val="41B50ABB"/>
    <w:rsid w:val="41CB3F30"/>
    <w:rsid w:val="421B437B"/>
    <w:rsid w:val="42C27D1A"/>
    <w:rsid w:val="4319611E"/>
    <w:rsid w:val="43347770"/>
    <w:rsid w:val="433E123A"/>
    <w:rsid w:val="43C21D82"/>
    <w:rsid w:val="43E20685"/>
    <w:rsid w:val="447D0FBB"/>
    <w:rsid w:val="44896304"/>
    <w:rsid w:val="448B0D0B"/>
    <w:rsid w:val="449D71B6"/>
    <w:rsid w:val="44C365A2"/>
    <w:rsid w:val="453749EF"/>
    <w:rsid w:val="459D7456"/>
    <w:rsid w:val="460E7D85"/>
    <w:rsid w:val="4646138E"/>
    <w:rsid w:val="4694152D"/>
    <w:rsid w:val="46AE4369"/>
    <w:rsid w:val="47193E2B"/>
    <w:rsid w:val="47FE12C4"/>
    <w:rsid w:val="480B69A4"/>
    <w:rsid w:val="484354A8"/>
    <w:rsid w:val="4890451C"/>
    <w:rsid w:val="48CA791D"/>
    <w:rsid w:val="48F2012B"/>
    <w:rsid w:val="49227764"/>
    <w:rsid w:val="499F2DBB"/>
    <w:rsid w:val="49D86743"/>
    <w:rsid w:val="49F64E79"/>
    <w:rsid w:val="4A3D2AA8"/>
    <w:rsid w:val="4AB74532"/>
    <w:rsid w:val="4AC62626"/>
    <w:rsid w:val="4B23770B"/>
    <w:rsid w:val="4B5A747D"/>
    <w:rsid w:val="4B5C0D0B"/>
    <w:rsid w:val="4BDF5517"/>
    <w:rsid w:val="4BF37604"/>
    <w:rsid w:val="4C066EC9"/>
    <w:rsid w:val="4C6C31D0"/>
    <w:rsid w:val="4CBA3251"/>
    <w:rsid w:val="4CD56CE2"/>
    <w:rsid w:val="4CDB7C49"/>
    <w:rsid w:val="4CFC5E2D"/>
    <w:rsid w:val="4DA15C7E"/>
    <w:rsid w:val="4E28581D"/>
    <w:rsid w:val="4E5F0494"/>
    <w:rsid w:val="4E77118D"/>
    <w:rsid w:val="4EA20A0B"/>
    <w:rsid w:val="4F610FE6"/>
    <w:rsid w:val="4F65201F"/>
    <w:rsid w:val="4FA75C52"/>
    <w:rsid w:val="4FB55531"/>
    <w:rsid w:val="4FC26895"/>
    <w:rsid w:val="4FC720B4"/>
    <w:rsid w:val="4FCE5F50"/>
    <w:rsid w:val="4FE6773D"/>
    <w:rsid w:val="4FFC6A1A"/>
    <w:rsid w:val="50025E98"/>
    <w:rsid w:val="507B3C33"/>
    <w:rsid w:val="5126244D"/>
    <w:rsid w:val="51452929"/>
    <w:rsid w:val="51A90A23"/>
    <w:rsid w:val="52192FF8"/>
    <w:rsid w:val="52AF02BB"/>
    <w:rsid w:val="52DF690B"/>
    <w:rsid w:val="5357762C"/>
    <w:rsid w:val="53C46321"/>
    <w:rsid w:val="54507513"/>
    <w:rsid w:val="545A7122"/>
    <w:rsid w:val="547539CE"/>
    <w:rsid w:val="54826363"/>
    <w:rsid w:val="54B87310"/>
    <w:rsid w:val="54C717D7"/>
    <w:rsid w:val="54E12281"/>
    <w:rsid w:val="54EB6C6B"/>
    <w:rsid w:val="54ED0857"/>
    <w:rsid w:val="552302E6"/>
    <w:rsid w:val="5539030F"/>
    <w:rsid w:val="557D4AFD"/>
    <w:rsid w:val="55CB2E92"/>
    <w:rsid w:val="57644705"/>
    <w:rsid w:val="57664464"/>
    <w:rsid w:val="57B10631"/>
    <w:rsid w:val="57C46E4C"/>
    <w:rsid w:val="580B79F1"/>
    <w:rsid w:val="58896BE9"/>
    <w:rsid w:val="58D1322C"/>
    <w:rsid w:val="593A0373"/>
    <w:rsid w:val="593B28A8"/>
    <w:rsid w:val="59B9557B"/>
    <w:rsid w:val="5A2F6EA6"/>
    <w:rsid w:val="5A5A4AE6"/>
    <w:rsid w:val="5A68234F"/>
    <w:rsid w:val="5A717B20"/>
    <w:rsid w:val="5A900D5F"/>
    <w:rsid w:val="5AAE70AA"/>
    <w:rsid w:val="5AC643F3"/>
    <w:rsid w:val="5AFF3461"/>
    <w:rsid w:val="5B1A3077"/>
    <w:rsid w:val="5B7A087D"/>
    <w:rsid w:val="5BAC1F51"/>
    <w:rsid w:val="5BDB0EBC"/>
    <w:rsid w:val="5C084598"/>
    <w:rsid w:val="5C164F06"/>
    <w:rsid w:val="5C401F83"/>
    <w:rsid w:val="5C4D0B76"/>
    <w:rsid w:val="5C787723"/>
    <w:rsid w:val="5C833F94"/>
    <w:rsid w:val="5C8A31FF"/>
    <w:rsid w:val="5C961BA3"/>
    <w:rsid w:val="5CCA36C6"/>
    <w:rsid w:val="5CCB3F43"/>
    <w:rsid w:val="5D074F16"/>
    <w:rsid w:val="5D5124F5"/>
    <w:rsid w:val="5DA64068"/>
    <w:rsid w:val="5DAF116F"/>
    <w:rsid w:val="5DB15CE3"/>
    <w:rsid w:val="5DBE5856"/>
    <w:rsid w:val="5DE65EF8"/>
    <w:rsid w:val="5DFF3C0B"/>
    <w:rsid w:val="5E3518B9"/>
    <w:rsid w:val="5E5E4943"/>
    <w:rsid w:val="5EE13CE2"/>
    <w:rsid w:val="5F006BC8"/>
    <w:rsid w:val="5F6661A5"/>
    <w:rsid w:val="5FE038EF"/>
    <w:rsid w:val="5FFC51B9"/>
    <w:rsid w:val="605C1E52"/>
    <w:rsid w:val="60BB65DA"/>
    <w:rsid w:val="60D77632"/>
    <w:rsid w:val="61273F24"/>
    <w:rsid w:val="618943CD"/>
    <w:rsid w:val="619575D4"/>
    <w:rsid w:val="61B1292B"/>
    <w:rsid w:val="61B458D3"/>
    <w:rsid w:val="61C80A51"/>
    <w:rsid w:val="624351AE"/>
    <w:rsid w:val="626562A0"/>
    <w:rsid w:val="62954ED7"/>
    <w:rsid w:val="62AA63A9"/>
    <w:rsid w:val="63290B51"/>
    <w:rsid w:val="634E0147"/>
    <w:rsid w:val="63FF523A"/>
    <w:rsid w:val="641A124D"/>
    <w:rsid w:val="643D2A17"/>
    <w:rsid w:val="644851CE"/>
    <w:rsid w:val="645B04AF"/>
    <w:rsid w:val="64A35F20"/>
    <w:rsid w:val="64A816E5"/>
    <w:rsid w:val="64A949CE"/>
    <w:rsid w:val="64B03AD8"/>
    <w:rsid w:val="64CA08B4"/>
    <w:rsid w:val="64F953C5"/>
    <w:rsid w:val="64FF6945"/>
    <w:rsid w:val="6516398D"/>
    <w:rsid w:val="65BA6903"/>
    <w:rsid w:val="65EA440F"/>
    <w:rsid w:val="6605097A"/>
    <w:rsid w:val="66434B4A"/>
    <w:rsid w:val="668A03FD"/>
    <w:rsid w:val="67112E9A"/>
    <w:rsid w:val="679651DC"/>
    <w:rsid w:val="67E16D74"/>
    <w:rsid w:val="68460C9F"/>
    <w:rsid w:val="68B166E3"/>
    <w:rsid w:val="69232A11"/>
    <w:rsid w:val="6965312B"/>
    <w:rsid w:val="69877444"/>
    <w:rsid w:val="69AC4DD2"/>
    <w:rsid w:val="6A40676D"/>
    <w:rsid w:val="6A8614A9"/>
    <w:rsid w:val="6A923E7E"/>
    <w:rsid w:val="6B4D2E2D"/>
    <w:rsid w:val="6B767770"/>
    <w:rsid w:val="6BB9765C"/>
    <w:rsid w:val="6BE435B4"/>
    <w:rsid w:val="6C46313A"/>
    <w:rsid w:val="6C9378BB"/>
    <w:rsid w:val="6CA64085"/>
    <w:rsid w:val="6CCA3A7D"/>
    <w:rsid w:val="6CE37007"/>
    <w:rsid w:val="6D2B2AC4"/>
    <w:rsid w:val="6D7D4DE5"/>
    <w:rsid w:val="6D8B3505"/>
    <w:rsid w:val="6DFD2A1B"/>
    <w:rsid w:val="6DFF1B8A"/>
    <w:rsid w:val="6E5378F4"/>
    <w:rsid w:val="6E7D4571"/>
    <w:rsid w:val="6EB1286D"/>
    <w:rsid w:val="6ED1164D"/>
    <w:rsid w:val="6F213034"/>
    <w:rsid w:val="6F6D49E6"/>
    <w:rsid w:val="6FBC3534"/>
    <w:rsid w:val="701A0784"/>
    <w:rsid w:val="70626022"/>
    <w:rsid w:val="70651405"/>
    <w:rsid w:val="7118316B"/>
    <w:rsid w:val="71E1562A"/>
    <w:rsid w:val="71EA25C1"/>
    <w:rsid w:val="72192C03"/>
    <w:rsid w:val="723C6ABB"/>
    <w:rsid w:val="72780E47"/>
    <w:rsid w:val="72A70FB2"/>
    <w:rsid w:val="72F214C2"/>
    <w:rsid w:val="7306762B"/>
    <w:rsid w:val="739A5FC5"/>
    <w:rsid w:val="739D749F"/>
    <w:rsid w:val="73AF381F"/>
    <w:rsid w:val="73B9459C"/>
    <w:rsid w:val="7419513C"/>
    <w:rsid w:val="74280A6F"/>
    <w:rsid w:val="747618ED"/>
    <w:rsid w:val="74B10433"/>
    <w:rsid w:val="74E474F8"/>
    <w:rsid w:val="750202C6"/>
    <w:rsid w:val="75393DC3"/>
    <w:rsid w:val="756460B5"/>
    <w:rsid w:val="759339C0"/>
    <w:rsid w:val="75AD6890"/>
    <w:rsid w:val="75AF3FAA"/>
    <w:rsid w:val="75B44E99"/>
    <w:rsid w:val="75F0011F"/>
    <w:rsid w:val="75F84655"/>
    <w:rsid w:val="75FF52F8"/>
    <w:rsid w:val="76565B3B"/>
    <w:rsid w:val="76CB1236"/>
    <w:rsid w:val="76E01F41"/>
    <w:rsid w:val="77203A95"/>
    <w:rsid w:val="77781978"/>
    <w:rsid w:val="77DB32D6"/>
    <w:rsid w:val="77E1741E"/>
    <w:rsid w:val="77E66BE7"/>
    <w:rsid w:val="78242079"/>
    <w:rsid w:val="787A3580"/>
    <w:rsid w:val="78831267"/>
    <w:rsid w:val="788F1E71"/>
    <w:rsid w:val="78A81146"/>
    <w:rsid w:val="78FD1DA9"/>
    <w:rsid w:val="793D1ED1"/>
    <w:rsid w:val="797353BF"/>
    <w:rsid w:val="79D8304F"/>
    <w:rsid w:val="7A0132BC"/>
    <w:rsid w:val="7A1E16FE"/>
    <w:rsid w:val="7A5275FA"/>
    <w:rsid w:val="7AD87C4C"/>
    <w:rsid w:val="7B6770D5"/>
    <w:rsid w:val="7B6C4773"/>
    <w:rsid w:val="7B773D1D"/>
    <w:rsid w:val="7B847768"/>
    <w:rsid w:val="7BDF0A19"/>
    <w:rsid w:val="7C0B1923"/>
    <w:rsid w:val="7C473531"/>
    <w:rsid w:val="7C797AA0"/>
    <w:rsid w:val="7D011288"/>
    <w:rsid w:val="7D580A83"/>
    <w:rsid w:val="7DF927F3"/>
    <w:rsid w:val="7E1F0EEC"/>
    <w:rsid w:val="7E431733"/>
    <w:rsid w:val="7E6478FC"/>
    <w:rsid w:val="7EA55BC4"/>
    <w:rsid w:val="7ECC7AD5"/>
    <w:rsid w:val="7EDE3608"/>
    <w:rsid w:val="7EFDBB5F"/>
    <w:rsid w:val="7F0D1D41"/>
    <w:rsid w:val="7FFFC7F6"/>
    <w:rsid w:val="9FBB8E13"/>
    <w:rsid w:val="B793C91D"/>
    <w:rsid w:val="BF2DF419"/>
    <w:rsid w:val="CF37241B"/>
    <w:rsid w:val="FBEBE3B2"/>
    <w:rsid w:val="FCBB321C"/>
    <w:rsid w:val="FCFF4DC0"/>
    <w:rsid w:val="FFF6F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80" w:lineRule="exact"/>
      <w:ind w:firstLine="880" w:firstLineChars="200"/>
      <w:jc w:val="both"/>
    </w:pPr>
    <w:rPr>
      <w:rFonts w:ascii="Times New Roman" w:hAnsi="Times New Roman" w:eastAsia="仿宋" w:cstheme="minorBidi"/>
      <w:kern w:val="2"/>
      <w:sz w:val="32"/>
      <w:szCs w:val="24"/>
      <w:lang w:val="en-US" w:eastAsia="zh-CN" w:bidi="ar-SA"/>
    </w:rPr>
  </w:style>
  <w:style w:type="paragraph" w:styleId="2">
    <w:name w:val="heading 1"/>
    <w:basedOn w:val="1"/>
    <w:next w:val="1"/>
    <w:link w:val="22"/>
    <w:autoRedefine/>
    <w:qFormat/>
    <w:uiPriority w:val="0"/>
    <w:pPr>
      <w:keepNext/>
      <w:keepLines/>
      <w:spacing w:beforeLines="0" w:beforeAutospacing="0" w:afterLines="0" w:afterAutospacing="0" w:line="580" w:lineRule="exact"/>
      <w:ind w:firstLine="640" w:firstLineChars="200"/>
      <w:outlineLvl w:val="0"/>
    </w:pPr>
    <w:rPr>
      <w:rFonts w:eastAsia="黑体"/>
      <w:kern w:val="44"/>
    </w:rPr>
  </w:style>
  <w:style w:type="paragraph" w:styleId="3">
    <w:name w:val="heading 2"/>
    <w:basedOn w:val="1"/>
    <w:next w:val="1"/>
    <w:autoRedefine/>
    <w:unhideWhenUsed/>
    <w:qFormat/>
    <w:uiPriority w:val="0"/>
    <w:pPr>
      <w:keepNext/>
      <w:keepLines/>
      <w:spacing w:beforeLines="0" w:beforeAutospacing="0" w:afterLines="0" w:afterAutospacing="0" w:line="580" w:lineRule="exact"/>
      <w:ind w:firstLine="640" w:firstLineChars="200"/>
      <w:outlineLvl w:val="1"/>
    </w:pPr>
    <w:rPr>
      <w:rFonts w:eastAsia="楷体"/>
    </w:rPr>
  </w:style>
  <w:style w:type="paragraph" w:styleId="4">
    <w:name w:val="heading 3"/>
    <w:basedOn w:val="1"/>
    <w:next w:val="1"/>
    <w:autoRedefine/>
    <w:unhideWhenUsed/>
    <w:qFormat/>
    <w:uiPriority w:val="0"/>
    <w:pPr>
      <w:keepNext w:val="0"/>
      <w:keepLines w:val="0"/>
      <w:spacing w:beforeLines="0" w:beforeAutospacing="0" w:afterLines="0" w:afterAutospacing="0" w:line="580" w:lineRule="exact"/>
      <w:ind w:firstLine="640" w:firstLineChars="200"/>
      <w:outlineLvl w:val="2"/>
    </w:pPr>
  </w:style>
  <w:style w:type="character" w:default="1" w:styleId="15">
    <w:name w:val="Default Paragraph Font"/>
    <w:autoRedefine/>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Normal Indent"/>
    <w:next w:val="1"/>
    <w:autoRedefine/>
    <w:qFormat/>
    <w:uiPriority w:val="0"/>
    <w:pPr>
      <w:widowControl w:val="0"/>
      <w:adjustRightInd w:val="0"/>
      <w:spacing w:before="60" w:after="60" w:line="312" w:lineRule="atLeast"/>
      <w:ind w:firstLine="420"/>
      <w:jc w:val="both"/>
      <w:textAlignment w:val="baseline"/>
    </w:pPr>
    <w:rPr>
      <w:rFonts w:asciiTheme="minorHAnsi" w:hAnsiTheme="minorHAnsi" w:eastAsiaTheme="minorEastAsia" w:cstheme="minorBidi"/>
      <w:kern w:val="2"/>
      <w:sz w:val="21"/>
      <w:szCs w:val="24"/>
      <w:lang w:val="en-US" w:eastAsia="zh-CN" w:bidi="ar-SA"/>
    </w:rPr>
  </w:style>
  <w:style w:type="paragraph" w:styleId="6">
    <w:name w:val="annotation text"/>
    <w:basedOn w:val="1"/>
    <w:autoRedefine/>
    <w:qFormat/>
    <w:uiPriority w:val="0"/>
    <w:pPr>
      <w:jc w:val="left"/>
    </w:pPr>
  </w:style>
  <w:style w:type="paragraph" w:styleId="7">
    <w:name w:val="Body Text"/>
    <w:basedOn w:val="1"/>
    <w:semiHidden/>
    <w:qFormat/>
    <w:uiPriority w:val="0"/>
    <w:rPr>
      <w:rFonts w:ascii="仿宋" w:hAnsi="仿宋" w:eastAsia="仿宋" w:cs="仿宋"/>
      <w:sz w:val="31"/>
      <w:szCs w:val="31"/>
      <w:lang w:val="en-US" w:eastAsia="en-US" w:bidi="ar-SA"/>
    </w:rPr>
  </w:style>
  <w:style w:type="paragraph" w:styleId="8">
    <w:name w:val="toc 3"/>
    <w:basedOn w:val="1"/>
    <w:next w:val="1"/>
    <w:autoRedefine/>
    <w:qFormat/>
    <w:uiPriority w:val="0"/>
    <w:pPr>
      <w:ind w:left="840" w:leftChars="400"/>
    </w:p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0"/>
  </w:style>
  <w:style w:type="paragraph" w:styleId="12">
    <w:name w:val="toc 2"/>
    <w:basedOn w:val="1"/>
    <w:next w:val="1"/>
    <w:autoRedefine/>
    <w:qFormat/>
    <w:uiPriority w:val="0"/>
    <w:pPr>
      <w:ind w:left="420" w:leftChars="200"/>
    </w:pPr>
  </w:style>
  <w:style w:type="table" w:styleId="14">
    <w:name w:val="Table Grid"/>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 w:type="paragraph" w:customStyle="1" w:styleId="19">
    <w:name w:val="WPSOffice手动目录 1"/>
    <w:autoRedefine/>
    <w:qFormat/>
    <w:uiPriority w:val="0"/>
    <w:pPr>
      <w:ind w:leftChars="0"/>
    </w:pPr>
    <w:rPr>
      <w:rFonts w:ascii="Times New Roman" w:hAnsi="Times New Roman" w:eastAsia="宋体" w:cs="Times New Roman"/>
      <w:sz w:val="20"/>
      <w:szCs w:val="20"/>
    </w:rPr>
  </w:style>
  <w:style w:type="paragraph" w:customStyle="1" w:styleId="20">
    <w:name w:val="WPSOffice手动目录 2"/>
    <w:autoRedefine/>
    <w:qFormat/>
    <w:uiPriority w:val="0"/>
    <w:pPr>
      <w:ind w:leftChars="200"/>
    </w:pPr>
    <w:rPr>
      <w:rFonts w:ascii="Times New Roman" w:hAnsi="Times New Roman" w:eastAsia="宋体" w:cs="Times New Roman"/>
      <w:sz w:val="20"/>
      <w:szCs w:val="20"/>
    </w:rPr>
  </w:style>
  <w:style w:type="paragraph" w:customStyle="1" w:styleId="21">
    <w:name w:val="WPSOffice手动目录 3"/>
    <w:autoRedefine/>
    <w:qFormat/>
    <w:uiPriority w:val="0"/>
    <w:pPr>
      <w:ind w:leftChars="400"/>
    </w:pPr>
    <w:rPr>
      <w:rFonts w:ascii="Times New Roman" w:hAnsi="Times New Roman" w:eastAsia="宋体" w:cs="Times New Roman"/>
      <w:sz w:val="20"/>
      <w:szCs w:val="20"/>
    </w:rPr>
  </w:style>
  <w:style w:type="character" w:customStyle="1" w:styleId="22">
    <w:name w:val="标题 1 Char"/>
    <w:link w:val="2"/>
    <w:autoRedefine/>
    <w:qFormat/>
    <w:uiPriority w:val="0"/>
    <w:rPr>
      <w:rFonts w:eastAsia="黑体"/>
      <w:kern w:val="44"/>
    </w:rPr>
  </w:style>
  <w:style w:type="paragraph" w:customStyle="1" w:styleId="23">
    <w:name w:val="首行缩进"/>
    <w:autoRedefine/>
    <w:qFormat/>
    <w:uiPriority w:val="0"/>
    <w:pPr>
      <w:widowControl w:val="0"/>
      <w:spacing w:line="360" w:lineRule="exact"/>
      <w:ind w:firstLine="420"/>
      <w:jc w:val="both"/>
    </w:pPr>
    <w:rPr>
      <w:rFonts w:ascii="宋体" w:hAnsi="宋体" w:eastAsiaTheme="minorEastAsia" w:cstheme="minorBidi"/>
      <w:kern w:val="0"/>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891</Words>
  <Characters>1047</Characters>
  <Lines>0</Lines>
  <Paragraphs>0</Paragraphs>
  <TotalTime>20</TotalTime>
  <ScaleCrop>false</ScaleCrop>
  <LinksUpToDate>false</LinksUpToDate>
  <CharactersWithSpaces>1047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2023-11-25T04:39:00Z</dcterms:created>
  <dc:creator>86157</dc:creator>
  <cp:lastModifiedBy>杨凤南</cp:lastModifiedBy>
  <dcterms:modified xsi:type="dcterms:W3CDTF">2025-07-11T04:07:43Z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C63A917B8CAE4CDB95C161E865B2BC4B_13</vt:lpwstr>
  </property>
  <property fmtid="{D5CDD505-2E9C-101B-9397-08002B2CF9AE}" pid="4" name="KSOTemplateDocerSaveRecord">
    <vt:lpwstr>eyJoZGlkIjoiMTQ3NWFlMzcwZTg5YzYxYmNjN2VjZDFiOWU5M2E4YWYiLCJ1c2VySWQiOiI1MjcxMzQ2MTMifQ==</vt:lpwstr>
  </property>
</Properties>
</file>