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C9EA7" w14:textId="4CC93BB7" w:rsidR="004D34B8" w:rsidRDefault="004D34B8" w:rsidP="00AA081A">
      <w:pPr>
        <w:jc w:val="center"/>
        <w:rPr>
          <w:rFonts w:ascii="宋体" w:eastAsia="宋体" w:hAnsi="宋体" w:hint="eastAsia"/>
          <w:b/>
          <w:bCs/>
          <w:sz w:val="36"/>
          <w:szCs w:val="36"/>
        </w:rPr>
      </w:pPr>
      <w:r w:rsidRPr="00AA081A">
        <w:rPr>
          <w:rFonts w:ascii="宋体" w:eastAsia="宋体" w:hAnsi="宋体" w:hint="eastAsia"/>
          <w:b/>
          <w:bCs/>
          <w:sz w:val="36"/>
          <w:szCs w:val="36"/>
        </w:rPr>
        <w:t>债权审查标准</w:t>
      </w:r>
    </w:p>
    <w:p w14:paraId="54958679" w14:textId="77777777" w:rsidR="00AA081A" w:rsidRPr="00A7177C" w:rsidRDefault="00AA081A" w:rsidP="00A7177C">
      <w:pPr>
        <w:rPr>
          <w:rFonts w:ascii="宋体" w:eastAsia="宋体" w:hAnsi="宋体" w:hint="eastAsia"/>
          <w:b/>
          <w:bCs/>
          <w:szCs w:val="21"/>
        </w:rPr>
      </w:pPr>
    </w:p>
    <w:p w14:paraId="1C965549" w14:textId="69578026"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为依法保障</w:t>
      </w:r>
      <w:r w:rsidR="00BC4B5E">
        <w:rPr>
          <w:rFonts w:ascii="宋体" w:eastAsia="宋体" w:hAnsi="宋体" w:hint="eastAsia"/>
          <w:sz w:val="28"/>
          <w:szCs w:val="28"/>
        </w:rPr>
        <w:t>南阳市中安保温材料</w:t>
      </w:r>
      <w:r w:rsidR="007E2096" w:rsidRPr="007E2096">
        <w:rPr>
          <w:rFonts w:ascii="宋体" w:eastAsia="宋体" w:hAnsi="宋体" w:hint="eastAsia"/>
          <w:sz w:val="28"/>
          <w:szCs w:val="28"/>
        </w:rPr>
        <w:t>有限公司</w:t>
      </w:r>
      <w:r w:rsidRPr="00AA081A">
        <w:rPr>
          <w:rFonts w:ascii="宋体" w:eastAsia="宋体" w:hAnsi="宋体" w:hint="eastAsia"/>
          <w:sz w:val="28"/>
          <w:szCs w:val="28"/>
        </w:rPr>
        <w:t>破产清算债权审查工作的顺利开展，依法维护债权人及债务人合法权益，根据现行法律及相关司法解释等法律文件的规定，特制定本</w:t>
      </w:r>
      <w:r w:rsidR="00601849">
        <w:rPr>
          <w:rFonts w:ascii="宋体" w:eastAsia="宋体" w:hAnsi="宋体" w:hint="eastAsia"/>
          <w:sz w:val="28"/>
          <w:szCs w:val="28"/>
        </w:rPr>
        <w:t>债权核查办法</w:t>
      </w:r>
      <w:r w:rsidRPr="00AA081A">
        <w:rPr>
          <w:rFonts w:ascii="宋体" w:eastAsia="宋体" w:hAnsi="宋体" w:hint="eastAsia"/>
          <w:sz w:val="28"/>
          <w:szCs w:val="28"/>
        </w:rPr>
        <w:t>。</w:t>
      </w:r>
    </w:p>
    <w:p w14:paraId="4E3542C6" w14:textId="0DFDF8C0" w:rsidR="004D34B8" w:rsidRPr="00A7177C" w:rsidRDefault="004D34B8" w:rsidP="00A7177C">
      <w:pPr>
        <w:spacing w:beforeLines="50" w:before="156" w:line="520" w:lineRule="exact"/>
        <w:jc w:val="center"/>
        <w:rPr>
          <w:rFonts w:ascii="宋体" w:eastAsia="宋体" w:hAnsi="宋体" w:hint="eastAsia"/>
          <w:b/>
          <w:bCs/>
          <w:sz w:val="28"/>
          <w:szCs w:val="28"/>
        </w:rPr>
      </w:pPr>
      <w:r w:rsidRPr="00A7177C">
        <w:rPr>
          <w:rFonts w:ascii="宋体" w:eastAsia="宋体" w:hAnsi="宋体" w:hint="eastAsia"/>
          <w:b/>
          <w:bCs/>
          <w:sz w:val="28"/>
          <w:szCs w:val="28"/>
        </w:rPr>
        <w:t>第一章</w:t>
      </w:r>
      <w:r w:rsidRPr="00A7177C">
        <w:rPr>
          <w:rFonts w:ascii="宋体" w:eastAsia="宋体" w:hAnsi="宋体"/>
          <w:b/>
          <w:bCs/>
          <w:sz w:val="28"/>
          <w:szCs w:val="28"/>
        </w:rPr>
        <w:t xml:space="preserve">  基本原则及基本概念</w:t>
      </w:r>
    </w:p>
    <w:p w14:paraId="6C4F8D8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第一条</w:t>
      </w:r>
      <w:r w:rsidRPr="00AA081A">
        <w:rPr>
          <w:rFonts w:ascii="宋体" w:eastAsia="宋体" w:hAnsi="宋体"/>
          <w:sz w:val="28"/>
          <w:szCs w:val="28"/>
        </w:rPr>
        <w:t xml:space="preserve">  管理人应严格依照法律规定，公平、公正地对债权人所申报的债权是否成立、债权性质、债权金额进行审查。</w:t>
      </w:r>
    </w:p>
    <w:p w14:paraId="42F6627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第二条</w:t>
      </w:r>
      <w:r w:rsidRPr="00AA081A">
        <w:rPr>
          <w:rFonts w:ascii="宋体" w:eastAsia="宋体" w:hAnsi="宋体"/>
          <w:sz w:val="28"/>
          <w:szCs w:val="28"/>
        </w:rPr>
        <w:t xml:space="preserve">  管理人在审查债权时应当坚持形式审查和实质审查相结合的原则。</w:t>
      </w:r>
    </w:p>
    <w:p w14:paraId="012B6B9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第三条</w:t>
      </w:r>
      <w:r w:rsidRPr="00AA081A">
        <w:rPr>
          <w:rFonts w:ascii="宋体" w:eastAsia="宋体" w:hAnsi="宋体"/>
          <w:sz w:val="28"/>
          <w:szCs w:val="28"/>
        </w:rPr>
        <w:t xml:space="preserve">  本债权审査办法的一般规定适用于所有债权的审查，对各类债权有特别规定的从其规定。</w:t>
      </w:r>
    </w:p>
    <w:p w14:paraId="79CB077F"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第四条</w:t>
      </w:r>
      <w:r w:rsidRPr="00AA081A">
        <w:rPr>
          <w:rFonts w:ascii="宋体" w:eastAsia="宋体" w:hAnsi="宋体"/>
          <w:sz w:val="28"/>
          <w:szCs w:val="28"/>
        </w:rPr>
        <w:t xml:space="preserve">  普通债权（一般债权）</w:t>
      </w:r>
    </w:p>
    <w:p w14:paraId="7CEB813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（一）破产申请受理前发生的无财产担保的债权；</w:t>
      </w:r>
    </w:p>
    <w:p w14:paraId="71C8AD2F"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（二）破产申请受理前发生的虽有财产担保，但债权人放弃优先受偿的债权；</w:t>
      </w:r>
    </w:p>
    <w:p w14:paraId="3AA8E9A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（三）破产申请受理前发生的虽有财产担保，但债权数额超过担保物价值部分的债权；</w:t>
      </w:r>
    </w:p>
    <w:p w14:paraId="7D19403A"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（四）管理人解除合同，对方当事人依法或者依照合同约定产生的对债务人可以用货币计算的债权；</w:t>
      </w:r>
    </w:p>
    <w:p w14:paraId="4CC1DB9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（五）债务人的保证人代替债务人清偿债务后依法可以向债务人追偿的债权；债务人的保证人按《民法典》的规定预先行使追偿权而申报的债权；</w:t>
      </w:r>
    </w:p>
    <w:p w14:paraId="441321A0"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（六）债务人在破产申请受理前因侵权、违约给他人造成财产损失而产生的赔偿责任；</w:t>
      </w:r>
    </w:p>
    <w:p w14:paraId="2CFDE02D"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（七）财政、扶贫、科技管理等行政部门通过签订合同，按有偿</w:t>
      </w:r>
      <w:r w:rsidRPr="00AA081A">
        <w:rPr>
          <w:rFonts w:ascii="宋体" w:eastAsia="宋体" w:hAnsi="宋体" w:hint="eastAsia"/>
          <w:sz w:val="28"/>
          <w:szCs w:val="28"/>
        </w:rPr>
        <w:lastRenderedPageBreak/>
        <w:t>使用、定期归还原则发放的款项；</w:t>
      </w:r>
    </w:p>
    <w:p w14:paraId="2CEB4154" w14:textId="040CC9D5" w:rsidR="0024011B"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（八）</w:t>
      </w:r>
      <w:r w:rsidR="0024011B">
        <w:rPr>
          <w:rFonts w:ascii="宋体" w:eastAsia="宋体" w:hAnsi="宋体" w:hint="eastAsia"/>
          <w:sz w:val="28"/>
          <w:szCs w:val="28"/>
        </w:rPr>
        <w:t>因债权引起的合法利息，2020年8月20日之前利息不得超过年息24%，2020年8月20日之后最高利率不得超过一年期贷款市场报价利率的4倍计算；</w:t>
      </w:r>
    </w:p>
    <w:p w14:paraId="228DEB27" w14:textId="06210836" w:rsidR="004D34B8" w:rsidRPr="00AA081A" w:rsidRDefault="0024011B"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w:t>
      </w:r>
      <w:r>
        <w:rPr>
          <w:rFonts w:ascii="宋体" w:eastAsia="宋体" w:hAnsi="宋体" w:hint="eastAsia"/>
          <w:sz w:val="28"/>
          <w:szCs w:val="28"/>
        </w:rPr>
        <w:t>九</w:t>
      </w:r>
      <w:r w:rsidRPr="00AA081A">
        <w:rPr>
          <w:rFonts w:ascii="宋体" w:eastAsia="宋体" w:hAnsi="宋体" w:hint="eastAsia"/>
          <w:sz w:val="28"/>
          <w:szCs w:val="28"/>
        </w:rPr>
        <w:t>）</w:t>
      </w:r>
      <w:r w:rsidR="004D34B8" w:rsidRPr="00AA081A">
        <w:rPr>
          <w:rFonts w:ascii="宋体" w:eastAsia="宋体" w:hAnsi="宋体" w:hint="eastAsia"/>
          <w:sz w:val="28"/>
          <w:szCs w:val="28"/>
        </w:rPr>
        <w:t>人民法院认可的其他债权。</w:t>
      </w:r>
    </w:p>
    <w:p w14:paraId="3982F19D"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以上第</w:t>
      </w:r>
      <w:r w:rsidRPr="00AA081A">
        <w:rPr>
          <w:rFonts w:ascii="宋体" w:eastAsia="宋体" w:hAnsi="宋体"/>
          <w:sz w:val="28"/>
          <w:szCs w:val="28"/>
        </w:rPr>
        <w:t>4项债权以实际损失为计算原则。违约金不作为破产债权，定金不再适用定金罚则。</w:t>
      </w:r>
    </w:p>
    <w:p w14:paraId="6F7BE19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第五条</w:t>
      </w:r>
      <w:r w:rsidRPr="00AA081A">
        <w:rPr>
          <w:rFonts w:ascii="宋体" w:eastAsia="宋体" w:hAnsi="宋体"/>
          <w:sz w:val="28"/>
          <w:szCs w:val="28"/>
        </w:rPr>
        <w:t xml:space="preserve">  担保债权（优先债权）</w:t>
      </w:r>
    </w:p>
    <w:p w14:paraId="6406DC72" w14:textId="7643DCF9" w:rsidR="00237C03" w:rsidRPr="00AA081A" w:rsidRDefault="004D34B8" w:rsidP="00237C03">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据《企业破产法》第</w:t>
      </w:r>
      <w:r w:rsidRPr="00AA081A">
        <w:rPr>
          <w:rFonts w:ascii="宋体" w:eastAsia="宋体" w:hAnsi="宋体"/>
          <w:sz w:val="28"/>
          <w:szCs w:val="28"/>
        </w:rPr>
        <w:t>109条、《民法典》相关规定，债权人以债务人用其特定财产设定抵押担保主张优先权的，依法确认其对特定财产享有优先受偿权。放弃或超出特定财产优先权额度的债权为普通债权。</w:t>
      </w:r>
    </w:p>
    <w:p w14:paraId="0CCD3379" w14:textId="42D511B2" w:rsidR="00237C03"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第六条</w:t>
      </w:r>
      <w:r w:rsidRPr="00AA081A">
        <w:rPr>
          <w:rFonts w:ascii="宋体" w:eastAsia="宋体" w:hAnsi="宋体"/>
          <w:sz w:val="28"/>
          <w:szCs w:val="28"/>
        </w:rPr>
        <w:t xml:space="preserve">  </w:t>
      </w:r>
      <w:r w:rsidR="00237C03">
        <w:rPr>
          <w:rFonts w:ascii="宋体" w:eastAsia="宋体" w:hAnsi="宋体" w:hint="eastAsia"/>
          <w:sz w:val="28"/>
          <w:szCs w:val="28"/>
        </w:rPr>
        <w:t>劣后债权（属于破产债权但劣后于普通债权清偿顺序的其它债权）</w:t>
      </w:r>
    </w:p>
    <w:p w14:paraId="25A4744A" w14:textId="77777777" w:rsidR="00A7177C" w:rsidRDefault="00237C03" w:rsidP="00AA081A">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依据《破产企业法司法解释三》第一条之规定，人民法院裁定破产受理前债务人尚未支付的案件受理费、执行申请费，可以作为破产债权清偿。此外，根据</w:t>
      </w:r>
      <w:r w:rsidRPr="00237C03">
        <w:rPr>
          <w:rFonts w:ascii="宋体" w:eastAsia="宋体" w:hAnsi="宋体" w:hint="eastAsia"/>
          <w:sz w:val="28"/>
          <w:szCs w:val="28"/>
        </w:rPr>
        <w:t>《最高人民法院关于适用《中华人民共和国民事诉讼法》的解释（</w:t>
      </w:r>
      <w:r w:rsidRPr="00237C03">
        <w:rPr>
          <w:rFonts w:ascii="宋体" w:eastAsia="宋体" w:hAnsi="宋体"/>
          <w:sz w:val="28"/>
          <w:szCs w:val="28"/>
        </w:rPr>
        <w:t>2022修正）》第二百零七条</w:t>
      </w:r>
      <w:r>
        <w:rPr>
          <w:rFonts w:ascii="宋体" w:eastAsia="宋体" w:hAnsi="宋体" w:hint="eastAsia"/>
          <w:sz w:val="28"/>
          <w:szCs w:val="28"/>
        </w:rPr>
        <w:t>规定，“</w:t>
      </w:r>
      <w:r w:rsidRPr="00237C03">
        <w:rPr>
          <w:rFonts w:ascii="宋体" w:eastAsia="宋体" w:hAnsi="宋体"/>
          <w:sz w:val="28"/>
          <w:szCs w:val="28"/>
        </w:rPr>
        <w:t>判决生效后，胜诉方预交但不应负担的诉讼费用，人民法院应当退还，由败诉方向人民法院交纳，但胜诉方自愿承担或者同意败诉方直接向其支付的除外。</w:t>
      </w:r>
      <w:r>
        <w:rPr>
          <w:rFonts w:ascii="宋体" w:eastAsia="宋体" w:hAnsi="宋体" w:hint="eastAsia"/>
          <w:sz w:val="28"/>
          <w:szCs w:val="28"/>
        </w:rPr>
        <w:t>”</w:t>
      </w:r>
    </w:p>
    <w:p w14:paraId="22C3278B" w14:textId="2CBF08FE" w:rsidR="00237C03" w:rsidRDefault="00A7177C" w:rsidP="00AA081A">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依照上述条款以及</w:t>
      </w:r>
      <w:r w:rsidR="00237C03">
        <w:rPr>
          <w:rFonts w:ascii="宋体" w:eastAsia="宋体" w:hAnsi="宋体" w:hint="eastAsia"/>
          <w:sz w:val="28"/>
          <w:szCs w:val="28"/>
        </w:rPr>
        <w:t>《全国法院破产审判工作会议纪要》第28条，</w:t>
      </w:r>
      <w:r w:rsidR="00237C03" w:rsidRPr="00237C03">
        <w:rPr>
          <w:rFonts w:ascii="宋体" w:eastAsia="宋体" w:hAnsi="宋体"/>
          <w:sz w:val="28"/>
          <w:szCs w:val="28"/>
        </w:rPr>
        <w:t>破产债权的清偿原则和顺序。对于法律没有明确规定清偿顺序的债权，人民法院可以按照人身损害赔偿债权优先于财产性债权、私法债权优先于公法债权、补偿性债权优先于惩罚性债权的原则合理确定清偿顺序。因债务人侵权行为造成的人身损害赔偿，可以参照企业破产法第一百一十三条第一款第一项规定的顺序清偿，但其中涉及的惩罚性赔</w:t>
      </w:r>
      <w:r w:rsidR="00237C03" w:rsidRPr="00237C03">
        <w:rPr>
          <w:rFonts w:ascii="宋体" w:eastAsia="宋体" w:hAnsi="宋体"/>
          <w:sz w:val="28"/>
          <w:szCs w:val="28"/>
        </w:rPr>
        <w:lastRenderedPageBreak/>
        <w:t>偿除外。破产财产依照企业破产法第一百一十三条规定的顺序清偿后仍有剩余的，可依次用于清偿破产受理前产生的民事惩罚性赔偿金、行政罚款、刑事罚金等惩罚性债权。</w:t>
      </w:r>
      <w:r>
        <w:rPr>
          <w:rFonts w:ascii="宋体" w:eastAsia="宋体" w:hAnsi="宋体" w:hint="eastAsia"/>
          <w:sz w:val="28"/>
          <w:szCs w:val="28"/>
        </w:rPr>
        <w:t>综上，破产受理前债务人尚未支付的案件受理费、执行申请费</w:t>
      </w:r>
      <w:r w:rsidR="002268E0">
        <w:rPr>
          <w:rFonts w:ascii="宋体" w:eastAsia="宋体" w:hAnsi="宋体" w:hint="eastAsia"/>
          <w:sz w:val="28"/>
          <w:szCs w:val="28"/>
        </w:rPr>
        <w:t>、保全费、律师费</w:t>
      </w:r>
      <w:r>
        <w:rPr>
          <w:rFonts w:ascii="宋体" w:eastAsia="宋体" w:hAnsi="宋体" w:hint="eastAsia"/>
          <w:sz w:val="28"/>
          <w:szCs w:val="28"/>
        </w:rPr>
        <w:t>以及涉及民事裁决的迟延履行金等惩罚性债权，可以作为破产债权进行申报，但清偿顺位应劣后于普通债权来确认。</w:t>
      </w:r>
    </w:p>
    <w:p w14:paraId="11C4DBD5" w14:textId="292696BD" w:rsidR="004D34B8" w:rsidRPr="00AA081A" w:rsidRDefault="00237C03" w:rsidP="00AA081A">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 xml:space="preserve">第七条  </w:t>
      </w:r>
      <w:r w:rsidR="004D34B8" w:rsidRPr="00AA081A">
        <w:rPr>
          <w:rFonts w:ascii="宋体" w:eastAsia="宋体" w:hAnsi="宋体"/>
          <w:sz w:val="28"/>
          <w:szCs w:val="28"/>
        </w:rPr>
        <w:t>不属于破产债权的范围</w:t>
      </w:r>
    </w:p>
    <w:p w14:paraId="48323F8A"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（一）债务人股东或董事、监事、高级管理人员个人消费产生（而非由债务人经营生产所产生）的债务，不属于破产债权；</w:t>
      </w:r>
    </w:p>
    <w:p w14:paraId="4ABC5DB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（二）行政、司法机关对破产企业的罚款、罚金以及其他类似惩罚性费用，包括但不限于未执行的滞纳金和没收财产等有关费用；</w:t>
      </w:r>
    </w:p>
    <w:p w14:paraId="3763DB0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7177C">
        <w:rPr>
          <w:rFonts w:ascii="宋体" w:eastAsia="宋体" w:hAnsi="宋体" w:hint="eastAsia"/>
          <w:sz w:val="28"/>
          <w:szCs w:val="28"/>
        </w:rPr>
        <w:t>（三）人民法院受理破产案件后债务人应付而未支付款项的滞纳金，包括债务人未执行生效法律文书应当加倍支付的迟延利息和劳动保险金的滞纳金；</w:t>
      </w:r>
    </w:p>
    <w:p w14:paraId="0CD628B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（四）人民法院受理破产申请后的债务利息；</w:t>
      </w:r>
    </w:p>
    <w:p w14:paraId="0EE5669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（五）债权人参加破产程序所支出的费用；</w:t>
      </w:r>
    </w:p>
    <w:p w14:paraId="119CEAAD"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（六）破产财产最后分配开始后向管理人申报的债权；</w:t>
      </w:r>
    </w:p>
    <w:p w14:paraId="4BE3971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（七）已过诉讼时效且不存在诉讼时效中止、中断、延长情形的债权；</w:t>
      </w:r>
    </w:p>
    <w:p w14:paraId="7527EF38"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（八）超出法定申请强制执行期限的债权；</w:t>
      </w:r>
    </w:p>
    <w:p w14:paraId="18113B72"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（九）相关法律、法规、司法解释规定的不属于破产债权的其他情形。</w:t>
      </w:r>
    </w:p>
    <w:p w14:paraId="682240E1" w14:textId="4C10525C"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w:t>
      </w:r>
      <w:r w:rsidR="00A7177C">
        <w:rPr>
          <w:rFonts w:ascii="宋体" w:eastAsia="宋体" w:hAnsi="宋体" w:hint="eastAsia"/>
          <w:sz w:val="28"/>
          <w:szCs w:val="28"/>
        </w:rPr>
        <w:t>八</w:t>
      </w:r>
      <w:r w:rsidRPr="00AA081A">
        <w:rPr>
          <w:rFonts w:ascii="宋体" w:eastAsia="宋体" w:hAnsi="宋体" w:hint="eastAsia"/>
          <w:sz w:val="28"/>
          <w:szCs w:val="28"/>
        </w:rPr>
        <w:t>条</w:t>
      </w:r>
      <w:r w:rsidRPr="00AA081A">
        <w:rPr>
          <w:rFonts w:ascii="宋体" w:eastAsia="宋体" w:hAnsi="宋体"/>
          <w:sz w:val="28"/>
          <w:szCs w:val="28"/>
        </w:rPr>
        <w:t xml:space="preserve">  形式审查：</w:t>
      </w:r>
    </w:p>
    <w:p w14:paraId="051FE7F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管理人对债权人的债权申报形式进行审查，包括是否采用书面形式、是否在申报期限内申报、是否提交了证实债权申报主体资格、证实债权是否成立、债权数额和有无财产担保的证明材料。</w:t>
      </w:r>
    </w:p>
    <w:p w14:paraId="341365C5" w14:textId="73CE543A"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lastRenderedPageBreak/>
        <w:t>第</w:t>
      </w:r>
      <w:r w:rsidR="00A7177C">
        <w:rPr>
          <w:rFonts w:ascii="宋体" w:eastAsia="宋体" w:hAnsi="宋体" w:hint="eastAsia"/>
          <w:sz w:val="28"/>
          <w:szCs w:val="28"/>
        </w:rPr>
        <w:t>九</w:t>
      </w:r>
      <w:r w:rsidRPr="00AA081A">
        <w:rPr>
          <w:rFonts w:ascii="宋体" w:eastAsia="宋体" w:hAnsi="宋体" w:hint="eastAsia"/>
          <w:sz w:val="28"/>
          <w:szCs w:val="28"/>
        </w:rPr>
        <w:t>条</w:t>
      </w:r>
      <w:r w:rsidRPr="00AA081A">
        <w:rPr>
          <w:rFonts w:ascii="宋体" w:eastAsia="宋体" w:hAnsi="宋体"/>
          <w:sz w:val="28"/>
          <w:szCs w:val="28"/>
        </w:rPr>
        <w:t xml:space="preserve">  实质审查：</w:t>
      </w:r>
    </w:p>
    <w:p w14:paraId="52A5A01E" w14:textId="61D64637"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管理人应当对债权申报材料的实体内容进行审查，包括主体是否适格，证据是否具有真实性、合法性、关联性，债权金额是否按照法律规定严格计算等。</w:t>
      </w:r>
    </w:p>
    <w:p w14:paraId="0FC1D00D" w14:textId="633C8EAD" w:rsidR="004D34B8" w:rsidRPr="00A7177C" w:rsidRDefault="004D34B8" w:rsidP="00A7177C">
      <w:pPr>
        <w:spacing w:beforeLines="50" w:before="156" w:line="520" w:lineRule="exact"/>
        <w:jc w:val="center"/>
        <w:rPr>
          <w:rFonts w:ascii="宋体" w:eastAsia="宋体" w:hAnsi="宋体" w:hint="eastAsia"/>
          <w:b/>
          <w:bCs/>
          <w:sz w:val="28"/>
          <w:szCs w:val="28"/>
        </w:rPr>
      </w:pPr>
      <w:r w:rsidRPr="00A7177C">
        <w:rPr>
          <w:rFonts w:ascii="宋体" w:eastAsia="宋体" w:hAnsi="宋体" w:hint="eastAsia"/>
          <w:b/>
          <w:bCs/>
          <w:sz w:val="28"/>
          <w:szCs w:val="28"/>
        </w:rPr>
        <w:t>第二章</w:t>
      </w:r>
      <w:r w:rsidRPr="00A7177C">
        <w:rPr>
          <w:rFonts w:ascii="宋体" w:eastAsia="宋体" w:hAnsi="宋体"/>
          <w:b/>
          <w:bCs/>
          <w:sz w:val="28"/>
          <w:szCs w:val="28"/>
        </w:rPr>
        <w:t xml:space="preserve">  一般规定</w:t>
      </w:r>
    </w:p>
    <w:p w14:paraId="19572DE2" w14:textId="1D7A6694"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w:t>
      </w:r>
      <w:r w:rsidR="00A7177C">
        <w:rPr>
          <w:rFonts w:ascii="宋体" w:eastAsia="宋体" w:hAnsi="宋体" w:hint="eastAsia"/>
          <w:sz w:val="28"/>
          <w:szCs w:val="28"/>
        </w:rPr>
        <w:t>十</w:t>
      </w:r>
      <w:r w:rsidRPr="00AA081A">
        <w:rPr>
          <w:rFonts w:ascii="宋体" w:eastAsia="宋体" w:hAnsi="宋体" w:hint="eastAsia"/>
          <w:sz w:val="28"/>
          <w:szCs w:val="28"/>
        </w:rPr>
        <w:t>条</w:t>
      </w:r>
      <w:r w:rsidRPr="00AA081A">
        <w:rPr>
          <w:rFonts w:ascii="宋体" w:eastAsia="宋体" w:hAnsi="宋体"/>
          <w:sz w:val="28"/>
          <w:szCs w:val="28"/>
        </w:rPr>
        <w:t xml:space="preserve">  审查方法</w:t>
      </w:r>
    </w:p>
    <w:p w14:paraId="4088028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（一）债权人提交的债权申报材料需为原件、原物；</w:t>
      </w:r>
    </w:p>
    <w:p w14:paraId="3CD6D80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（二）证据材料保存在政府有关部门的，管理人可以向有关政府部门调查核实；</w:t>
      </w:r>
    </w:p>
    <w:p w14:paraId="192B5C18"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（三）要求债务人提供与申报债权相关的财务资料及档案材料；</w:t>
      </w:r>
    </w:p>
    <w:p w14:paraId="2F78B16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（四）聘请会计师就申报债权相关的财务资料进行审计和调查；</w:t>
      </w:r>
    </w:p>
    <w:p w14:paraId="4439939B"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（五）要求债务人通过自查方式提交债权审查意见；</w:t>
      </w:r>
    </w:p>
    <w:p w14:paraId="6FE0721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（六）有必要时可以向债务人的法定代表人、企业管理人员、财务人员进行必要的询问，并制作询问笔录；</w:t>
      </w:r>
    </w:p>
    <w:p w14:paraId="1085622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（七）要求债权人提供补充资料及书面说明；</w:t>
      </w:r>
    </w:p>
    <w:p w14:paraId="68123F03"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（八）向债权人进行调查和询问，并制作调查和询问笔录；</w:t>
      </w:r>
    </w:p>
    <w:p w14:paraId="1F084AA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（九）要求债权人与债务人进行对账；</w:t>
      </w:r>
    </w:p>
    <w:p w14:paraId="1C25C0F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（十）有权向有关部门和单位发出《征询函》</w:t>
      </w:r>
    </w:p>
    <w:p w14:paraId="6F688FB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（十）其他有利于査明债权的方法。</w:t>
      </w:r>
    </w:p>
    <w:p w14:paraId="195DF3A4" w14:textId="5B61C49B"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一</w:t>
      </w:r>
      <w:r w:rsidRPr="00AA081A">
        <w:rPr>
          <w:rFonts w:ascii="宋体" w:eastAsia="宋体" w:hAnsi="宋体" w:hint="eastAsia"/>
          <w:sz w:val="28"/>
          <w:szCs w:val="28"/>
        </w:rPr>
        <w:t>条</w:t>
      </w:r>
      <w:r w:rsidRPr="00AA081A">
        <w:rPr>
          <w:rFonts w:ascii="宋体" w:eastAsia="宋体" w:hAnsi="宋体"/>
          <w:sz w:val="28"/>
          <w:szCs w:val="28"/>
        </w:rPr>
        <w:t xml:space="preserve">  审查内容</w:t>
      </w:r>
    </w:p>
    <w:p w14:paraId="445888CF"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（一）主体审查</w:t>
      </w:r>
    </w:p>
    <w:p w14:paraId="138549D0"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管理人对债权申报主体进行审查，并重点审查债权申报主体身份证明文件是否齐备、是否符合法律规定的要求。</w:t>
      </w:r>
    </w:p>
    <w:p w14:paraId="7B6D778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（二）时间审查</w:t>
      </w:r>
    </w:p>
    <w:p w14:paraId="318F03A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管理人对债权申报时间的审查，主要审查债权是否未超出诉讼时效；债权人是否在债权申报期限内申报。</w:t>
      </w:r>
    </w:p>
    <w:p w14:paraId="568D0672"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lastRenderedPageBreak/>
        <w:t>根据《民法典》之规定，债权应在诉讼时效内主张。申报的债权超过诉讼时效，又无时效中断或中止证据的，因法律对其不予保护，故不予确认。</w:t>
      </w:r>
    </w:p>
    <w:p w14:paraId="7B3D3441" w14:textId="04959420"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根据《企业破产法》第</w:t>
      </w:r>
      <w:r w:rsidRPr="00AA081A">
        <w:rPr>
          <w:rFonts w:ascii="宋体" w:eastAsia="宋体" w:hAnsi="宋体"/>
          <w:sz w:val="28"/>
          <w:szCs w:val="28"/>
        </w:rPr>
        <w:t>48条，债权人应当在人民法院确定的债权申报期限内向管理人申报债权。本案债权申报期间为202</w:t>
      </w:r>
      <w:r w:rsidR="00AD59D7">
        <w:rPr>
          <w:rFonts w:ascii="宋体" w:eastAsia="宋体" w:hAnsi="宋体" w:hint="eastAsia"/>
          <w:sz w:val="28"/>
          <w:szCs w:val="28"/>
        </w:rPr>
        <w:t>4</w:t>
      </w:r>
      <w:r w:rsidRPr="00AA081A">
        <w:rPr>
          <w:rFonts w:ascii="宋体" w:eastAsia="宋体" w:hAnsi="宋体"/>
          <w:sz w:val="28"/>
          <w:szCs w:val="28"/>
        </w:rPr>
        <w:t>年</w:t>
      </w:r>
      <w:r w:rsidR="007E2096">
        <w:rPr>
          <w:rFonts w:ascii="宋体" w:eastAsia="宋体" w:hAnsi="宋体" w:hint="eastAsia"/>
          <w:sz w:val="28"/>
          <w:szCs w:val="28"/>
        </w:rPr>
        <w:t>10</w:t>
      </w:r>
      <w:r w:rsidRPr="00AA081A">
        <w:rPr>
          <w:rFonts w:ascii="宋体" w:eastAsia="宋体" w:hAnsi="宋体"/>
          <w:sz w:val="28"/>
          <w:szCs w:val="28"/>
        </w:rPr>
        <w:t>月</w:t>
      </w:r>
      <w:r w:rsidR="007E2096">
        <w:rPr>
          <w:rFonts w:ascii="宋体" w:eastAsia="宋体" w:hAnsi="宋体" w:hint="eastAsia"/>
          <w:sz w:val="28"/>
          <w:szCs w:val="28"/>
        </w:rPr>
        <w:t>23</w:t>
      </w:r>
      <w:r w:rsidRPr="00AA081A">
        <w:rPr>
          <w:rFonts w:ascii="宋体" w:eastAsia="宋体" w:hAnsi="宋体"/>
          <w:sz w:val="28"/>
          <w:szCs w:val="28"/>
        </w:rPr>
        <w:t>日至202</w:t>
      </w:r>
      <w:r w:rsidR="00AA081A" w:rsidRPr="00AA081A">
        <w:rPr>
          <w:rFonts w:ascii="宋体" w:eastAsia="宋体" w:hAnsi="宋体"/>
          <w:sz w:val="28"/>
          <w:szCs w:val="28"/>
        </w:rPr>
        <w:t>4</w:t>
      </w:r>
      <w:r w:rsidRPr="00AA081A">
        <w:rPr>
          <w:rFonts w:ascii="宋体" w:eastAsia="宋体" w:hAnsi="宋体"/>
          <w:sz w:val="28"/>
          <w:szCs w:val="28"/>
        </w:rPr>
        <w:t>年</w:t>
      </w:r>
      <w:r w:rsidR="002268E0">
        <w:rPr>
          <w:rFonts w:ascii="宋体" w:eastAsia="宋体" w:hAnsi="宋体" w:hint="eastAsia"/>
          <w:sz w:val="28"/>
          <w:szCs w:val="28"/>
        </w:rPr>
        <w:t>1</w:t>
      </w:r>
      <w:r w:rsidR="007E2096">
        <w:rPr>
          <w:rFonts w:ascii="宋体" w:eastAsia="宋体" w:hAnsi="宋体" w:hint="eastAsia"/>
          <w:sz w:val="28"/>
          <w:szCs w:val="28"/>
        </w:rPr>
        <w:t>1</w:t>
      </w:r>
      <w:r w:rsidRPr="00AA081A">
        <w:rPr>
          <w:rFonts w:ascii="宋体" w:eastAsia="宋体" w:hAnsi="宋体"/>
          <w:sz w:val="28"/>
          <w:szCs w:val="28"/>
        </w:rPr>
        <w:t>月</w:t>
      </w:r>
      <w:r w:rsidR="007E2096">
        <w:rPr>
          <w:rFonts w:ascii="宋体" w:eastAsia="宋体" w:hAnsi="宋体" w:hint="eastAsia"/>
          <w:sz w:val="28"/>
          <w:szCs w:val="28"/>
        </w:rPr>
        <w:t>2</w:t>
      </w:r>
      <w:r w:rsidR="002268E0">
        <w:rPr>
          <w:rFonts w:ascii="宋体" w:eastAsia="宋体" w:hAnsi="宋体" w:hint="eastAsia"/>
          <w:sz w:val="28"/>
          <w:szCs w:val="28"/>
        </w:rPr>
        <w:t>5</w:t>
      </w:r>
      <w:r w:rsidRPr="00AA081A">
        <w:rPr>
          <w:rFonts w:ascii="宋体" w:eastAsia="宋体" w:hAnsi="宋体"/>
          <w:sz w:val="28"/>
          <w:szCs w:val="28"/>
        </w:rPr>
        <w:t>日。</w:t>
      </w:r>
    </w:p>
    <w:p w14:paraId="760A909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（三）证据审查</w:t>
      </w:r>
    </w:p>
    <w:p w14:paraId="0E597E6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根据《民事诉讼法》第</w:t>
      </w:r>
      <w:r w:rsidRPr="00AA081A">
        <w:rPr>
          <w:rFonts w:ascii="宋体" w:eastAsia="宋体" w:hAnsi="宋体"/>
          <w:sz w:val="28"/>
          <w:szCs w:val="28"/>
        </w:rPr>
        <w:t>64条、《企业破产法》第49条、《最高人民法院关于民事诉证据的若干规定》第2条之规定，申报的债权须有真实、准确、充分的证据证明。</w:t>
      </w:r>
    </w:p>
    <w:p w14:paraId="1A53A41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证据不足且债务人财务资料无记载的债权，不予确认。</w:t>
      </w:r>
    </w:p>
    <w:p w14:paraId="15C9E7CF" w14:textId="74A00BD3"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管理人通知债权人补交证据的，债权人应于收到通知后</w:t>
      </w:r>
      <w:r w:rsidR="00AD59D7">
        <w:rPr>
          <w:rFonts w:ascii="宋体" w:eastAsia="宋体" w:hAnsi="宋体" w:hint="eastAsia"/>
          <w:sz w:val="28"/>
          <w:szCs w:val="28"/>
        </w:rPr>
        <w:t>5</w:t>
      </w:r>
      <w:r w:rsidRPr="00AA081A">
        <w:rPr>
          <w:rFonts w:ascii="宋体" w:eastAsia="宋体" w:hAnsi="宋体"/>
          <w:sz w:val="28"/>
          <w:szCs w:val="28"/>
        </w:rPr>
        <w:t>日内向管理人提交相关证据，逾期提交的应自行承担举证不能的法律后果。</w:t>
      </w:r>
    </w:p>
    <w:p w14:paraId="7DCEBC8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（四）实质审查</w:t>
      </w:r>
    </w:p>
    <w:p w14:paraId="7F244A9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管理人对债权发生事实的审查，应当对债权发生的时间、经过作全面的实质审查，即对证明债权事实发生和存在的各种证据进行审查。</w:t>
      </w:r>
    </w:p>
    <w:p w14:paraId="2E4E1C8F"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1.对证明债权发生的合同、协议等审查，主要对合同、协议等是否成立、是否生效进行质审查，如有需要应进行必要的调查、核实。</w:t>
      </w:r>
    </w:p>
    <w:p w14:paraId="05AA591E" w14:textId="67354A43"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2对债权转让文件的审查，主要审查债权转让文件是否能证明债权已合法的转移，债权转文件包括但不限于相关转让协议、确认函、转让明细清单及通知</w:t>
      </w:r>
      <w:r w:rsidR="009E6325">
        <w:rPr>
          <w:rFonts w:ascii="宋体" w:eastAsia="宋体" w:hAnsi="宋体" w:hint="eastAsia"/>
          <w:sz w:val="28"/>
          <w:szCs w:val="28"/>
        </w:rPr>
        <w:t>债</w:t>
      </w:r>
      <w:r w:rsidRPr="00AA081A">
        <w:rPr>
          <w:rFonts w:ascii="宋体" w:eastAsia="宋体" w:hAnsi="宋体"/>
          <w:sz w:val="28"/>
          <w:szCs w:val="28"/>
        </w:rPr>
        <w:t>务人的证据等。</w:t>
      </w:r>
    </w:p>
    <w:p w14:paraId="73298C18"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3.对人民法院的判决书、调解书和仲裁机构的裁决书进行审查，主要审查判决书、裁决书认定的事实是否清楚，适用法律是否正确；是否发生法律效力；判决书、裁决书是否已送达给债务人；债务人是否提出上诉或者申诉；债权人是否申请了强制执行等，必要时应向法院和仲裁机构进行核实。</w:t>
      </w:r>
    </w:p>
    <w:p w14:paraId="1BF0576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lastRenderedPageBreak/>
        <w:t>对债权人提交的具有强制执行效力的法律文书，管理人审查后，认为事实清楚、适用法律正确的，依据法律文书中确认的债权金额和财产担保的内容，对债权及其性质直接予以确认；对存在异议的民事判决书、民事调解书等法律文书，通过调查、询问债务人后，对其有异议的，管理人按照相关法律规定处理。</w:t>
      </w:r>
    </w:p>
    <w:p w14:paraId="6E55C66F"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4.对债权人单方出具的欠款凭证、收款收据、债务确认函、转账凭证、往来函件等证据审查，应审查这些证据是否真实、合法；是否能够单独或与其他证据结合并足以证明债权的存在。</w:t>
      </w:r>
    </w:p>
    <w:p w14:paraId="6BAA7D1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5.同一笔债权被重复申报的，如债权依法成立，则确认为一笔债权。</w:t>
      </w:r>
    </w:p>
    <w:p w14:paraId="068EDE3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（五）金额审查</w:t>
      </w:r>
    </w:p>
    <w:p w14:paraId="31EF904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管理人对申报债权金额的审查包括：</w:t>
      </w:r>
    </w:p>
    <w:p w14:paraId="4E7E419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1.债权人依据合同、协议书、判决书、裁决书等债权文书申报债权的，债权金额要按照债权文书约定或确定的债权计算依据计算；约定的债权计算标准不符合法律法规强制性规定的，应当按照法律法规的规定进行计算。</w:t>
      </w:r>
    </w:p>
    <w:p w14:paraId="5CA7233B" w14:textId="682A2488"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2.根据《企业破产法》第46条之规定，未到期的债权，在破产申请受理时视为到期。附利息的债权自破产申请受理时停止计息。因此，债权（含利息、罚息、违约金、滞纳金等）的计算截至破产清算案件受理</w:t>
      </w:r>
      <w:r w:rsidR="00C804B3">
        <w:rPr>
          <w:rFonts w:ascii="宋体" w:eastAsia="宋体" w:hAnsi="宋体" w:hint="eastAsia"/>
          <w:sz w:val="28"/>
          <w:szCs w:val="28"/>
        </w:rPr>
        <w:t>前一</w:t>
      </w:r>
      <w:r w:rsidRPr="00AA081A">
        <w:rPr>
          <w:rFonts w:ascii="宋体" w:eastAsia="宋体" w:hAnsi="宋体"/>
          <w:sz w:val="28"/>
          <w:szCs w:val="28"/>
        </w:rPr>
        <w:t>日（202</w:t>
      </w:r>
      <w:r w:rsidR="00BC4B5E">
        <w:rPr>
          <w:rFonts w:ascii="宋体" w:eastAsia="宋体" w:hAnsi="宋体" w:hint="eastAsia"/>
          <w:sz w:val="28"/>
          <w:szCs w:val="28"/>
        </w:rPr>
        <w:t>5</w:t>
      </w:r>
      <w:r w:rsidRPr="00AA081A">
        <w:rPr>
          <w:rFonts w:ascii="宋体" w:eastAsia="宋体" w:hAnsi="宋体"/>
          <w:sz w:val="28"/>
          <w:szCs w:val="28"/>
        </w:rPr>
        <w:t>年</w:t>
      </w:r>
      <w:r w:rsidR="00BC4B5E">
        <w:rPr>
          <w:rFonts w:ascii="宋体" w:eastAsia="宋体" w:hAnsi="宋体" w:hint="eastAsia"/>
          <w:sz w:val="28"/>
          <w:szCs w:val="28"/>
        </w:rPr>
        <w:t>7</w:t>
      </w:r>
      <w:r w:rsidRPr="00AA081A">
        <w:rPr>
          <w:rFonts w:ascii="宋体" w:eastAsia="宋体" w:hAnsi="宋体"/>
          <w:sz w:val="28"/>
          <w:szCs w:val="28"/>
        </w:rPr>
        <w:t>月</w:t>
      </w:r>
      <w:r w:rsidR="00BC4B5E">
        <w:rPr>
          <w:rFonts w:ascii="宋体" w:eastAsia="宋体" w:hAnsi="宋体" w:hint="eastAsia"/>
          <w:sz w:val="28"/>
          <w:szCs w:val="28"/>
        </w:rPr>
        <w:t>24</w:t>
      </w:r>
      <w:r w:rsidRPr="00AA081A">
        <w:rPr>
          <w:rFonts w:ascii="宋体" w:eastAsia="宋体" w:hAnsi="宋体"/>
          <w:sz w:val="28"/>
          <w:szCs w:val="28"/>
        </w:rPr>
        <w:t>日）。</w:t>
      </w:r>
    </w:p>
    <w:p w14:paraId="12FF856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3.债权人因债务人或者管理人解除合同而产生的损害赔偿请求权的破产债权金额，应当仅限于解除合同行为给债权人造成的直接的、现实的、可计算的损失。如有争议应依人民法院的生效判决来确认。</w:t>
      </w:r>
    </w:p>
    <w:p w14:paraId="6FAE44CB"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4.申报债权时未申报应付利息和违约金的，推定其放弃利息、违约金申报；申报了利息和违约金，但申报金额低于约定金额的，按照申报金额计算；申报了利息和违约金，但未明确具体金额的，按照约</w:t>
      </w:r>
      <w:r w:rsidRPr="00AA081A">
        <w:rPr>
          <w:rFonts w:ascii="宋体" w:eastAsia="宋体" w:hAnsi="宋体"/>
          <w:sz w:val="28"/>
          <w:szCs w:val="28"/>
        </w:rPr>
        <w:lastRenderedPageBreak/>
        <w:t>定或法定的计算标准计算。</w:t>
      </w:r>
    </w:p>
    <w:p w14:paraId="0B92014E"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5.申报的债权金额为外币时，以破产受理日的市场汇率中间价为准进行折算。</w:t>
      </w:r>
    </w:p>
    <w:p w14:paraId="33F99C21" w14:textId="26CA61BF"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6.不应计息的债权：诉讼、仲裁裁决确定由债务人承担的诉讼费、仲裁费、保全费、律师代理费等不应计息。</w:t>
      </w:r>
    </w:p>
    <w:p w14:paraId="0D017351" w14:textId="51F43A48" w:rsidR="004D34B8" w:rsidRPr="00A7177C" w:rsidRDefault="004D34B8" w:rsidP="00A7177C">
      <w:pPr>
        <w:spacing w:beforeLines="50" w:before="156" w:line="520" w:lineRule="exact"/>
        <w:jc w:val="center"/>
        <w:rPr>
          <w:rFonts w:ascii="宋体" w:eastAsia="宋体" w:hAnsi="宋体" w:hint="eastAsia"/>
          <w:b/>
          <w:bCs/>
          <w:sz w:val="28"/>
          <w:szCs w:val="28"/>
        </w:rPr>
      </w:pPr>
      <w:r w:rsidRPr="00A7177C">
        <w:rPr>
          <w:rFonts w:ascii="宋体" w:eastAsia="宋体" w:hAnsi="宋体" w:hint="eastAsia"/>
          <w:b/>
          <w:bCs/>
          <w:sz w:val="28"/>
          <w:szCs w:val="28"/>
        </w:rPr>
        <w:t>第三章</w:t>
      </w:r>
      <w:r w:rsidRPr="00A7177C">
        <w:rPr>
          <w:rFonts w:ascii="宋体" w:eastAsia="宋体" w:hAnsi="宋体"/>
          <w:b/>
          <w:bCs/>
          <w:sz w:val="28"/>
          <w:szCs w:val="28"/>
        </w:rPr>
        <w:t xml:space="preserve">  特别规定</w:t>
      </w:r>
    </w:p>
    <w:p w14:paraId="0BB19AC2" w14:textId="76793B0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二</w:t>
      </w:r>
      <w:r w:rsidRPr="00AA081A">
        <w:rPr>
          <w:rFonts w:ascii="宋体" w:eastAsia="宋体" w:hAnsi="宋体" w:hint="eastAsia"/>
          <w:sz w:val="28"/>
          <w:szCs w:val="28"/>
        </w:rPr>
        <w:t>条</w:t>
      </w:r>
      <w:r w:rsidRPr="00AA081A">
        <w:rPr>
          <w:rFonts w:ascii="宋体" w:eastAsia="宋体" w:hAnsi="宋体"/>
          <w:sz w:val="28"/>
          <w:szCs w:val="28"/>
        </w:rPr>
        <w:t xml:space="preserve">  对买卖关系类债权的审查</w:t>
      </w:r>
    </w:p>
    <w:p w14:paraId="378ABE0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（一）对买卖而形成的债权，重点审查买卖关系的真实性，即买卖关系发生的原因、时间、地点、标的、数量、质量、价款、结算方式等。</w:t>
      </w:r>
    </w:p>
    <w:p w14:paraId="60A8B2D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（二）债权人申报债权时应当同时提交已履行交付标的物义务的凭证，没有交付凭证或者其他证据佐证，导致债权无法查实的，不予确认。</w:t>
      </w:r>
    </w:p>
    <w:p w14:paraId="42E1A099"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（三）标的物交付凭证仅列明标的物数量，未载明价格的，根据《民法典》有关规定，买受人应当按照约定的数额支付价款。对价款没有约定或者约定不明确的，适用本法有关规定确定。</w:t>
      </w:r>
    </w:p>
    <w:p w14:paraId="64DAD3CA" w14:textId="6B9684EB"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三</w:t>
      </w:r>
      <w:r w:rsidRPr="00AA081A">
        <w:rPr>
          <w:rFonts w:ascii="宋体" w:eastAsia="宋体" w:hAnsi="宋体" w:hint="eastAsia"/>
          <w:sz w:val="28"/>
          <w:szCs w:val="28"/>
        </w:rPr>
        <w:t>条</w:t>
      </w:r>
      <w:r w:rsidRPr="00AA081A">
        <w:rPr>
          <w:rFonts w:ascii="宋体" w:eastAsia="宋体" w:hAnsi="宋体"/>
          <w:sz w:val="28"/>
          <w:szCs w:val="28"/>
        </w:rPr>
        <w:t xml:space="preserve">  对借贷类债权的审查</w:t>
      </w:r>
    </w:p>
    <w:p w14:paraId="39FBCDCA"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（一）对借贷而形成的债权，重点审查借贷的真实性，即借款发生的原因、时间、地点、款项来源、支付方式、款项流向等。</w:t>
      </w:r>
    </w:p>
    <w:p w14:paraId="0C129D52"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（二）债权人申报债权时应当同时提交借款借据、银行放款或银行转账记录，没有银行转账凭证或者其他付款证据佐证，导致债权无法查实的，不予确认。</w:t>
      </w:r>
    </w:p>
    <w:p w14:paraId="412A0B9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（三）借款本金审查标准</w:t>
      </w:r>
    </w:p>
    <w:p w14:paraId="050B4732"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1.根据《民法典》，借款的利息不得预先在本金中扣除。利息预先在本金中扣除的，应当按照实际借款数额返还借款并计算利息。</w:t>
      </w:r>
    </w:p>
    <w:p w14:paraId="1CB70A81" w14:textId="09BB5278"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2.主张以现金支付的方式出借款项，管理人结合债权人提交的其</w:t>
      </w:r>
      <w:r w:rsidRPr="00AA081A">
        <w:rPr>
          <w:rFonts w:ascii="宋体" w:eastAsia="宋体" w:hAnsi="宋体"/>
          <w:sz w:val="28"/>
          <w:szCs w:val="28"/>
        </w:rPr>
        <w:lastRenderedPageBreak/>
        <w:t>他证据，综合考虑金额大小、现金支付原因、借款经过、当事人关系等具体情况，合理判断是否存在借贷关系。</w:t>
      </w:r>
    </w:p>
    <w:p w14:paraId="351AB953"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（四）借款利息审查标准</w:t>
      </w:r>
    </w:p>
    <w:p w14:paraId="5D448369"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1.根据《民法典》，自然人之间的借款合同对支付利息没有约定或者约定不明确的，视为不支付利息；当事人以实际履行中支付了利息，且有证据证明的，视为计算利息。自然人之间的借款合同约定支付利息的，借款的利率不得违反国家有关限制借款利率的规定。</w:t>
      </w:r>
    </w:p>
    <w:p w14:paraId="2872405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2.双方约定需支付利息，但对利率约定不明的，参照借款行为发生时中国人民银行公布的同期同类贷款基准利率计算。</w:t>
      </w:r>
    </w:p>
    <w:p w14:paraId="421A2FDA"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（五）逾期利息及违约金的认定</w:t>
      </w:r>
    </w:p>
    <w:p w14:paraId="01AAA28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1.借款合同对逾期利息或违约金有约定的，按其约定，但超过中国人民银行确定的同期同类贷款基准利率4倍的部分不予认定；同时约定逾期利息和违约金的，折算后总不得超过4倍利率。</w:t>
      </w:r>
    </w:p>
    <w:p w14:paraId="0A29D0D7"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2.借款合同对逾期利息及违约金没有约定或约定不明的，如果约定了借款期限内利率，按照借款期限内利率计算逾期利息，但超过中国人民银行确定的同期同类贷款基准率的4倍的部分不予认定；如借款期限内利率没有约定，从逾期还款之日起，按照中国人民银行公布的同期同类贷款基准利率计算逾期利息。</w:t>
      </w:r>
    </w:p>
    <w:p w14:paraId="013D79A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sz w:val="28"/>
          <w:szCs w:val="28"/>
        </w:rPr>
        <w:t>3.借款合同除约定利息、逾期利息及违约金外，还约定出借人收取管理费、手续费、综合费等费用的，各类利息、违约金及费用总额折算不得超过中国人民银行确定的同期同类贷款基准利率的4倍，超过部分不予认可。</w:t>
      </w:r>
    </w:p>
    <w:p w14:paraId="2E702F29" w14:textId="5BFC6A16"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四</w:t>
      </w:r>
      <w:r w:rsidRPr="00AA081A">
        <w:rPr>
          <w:rFonts w:ascii="宋体" w:eastAsia="宋体" w:hAnsi="宋体" w:hint="eastAsia"/>
          <w:sz w:val="28"/>
          <w:szCs w:val="28"/>
        </w:rPr>
        <w:t>条</w:t>
      </w:r>
      <w:r w:rsidRPr="00AA081A">
        <w:rPr>
          <w:rFonts w:ascii="宋体" w:eastAsia="宋体" w:hAnsi="宋体"/>
          <w:sz w:val="28"/>
          <w:szCs w:val="28"/>
        </w:rPr>
        <w:t xml:space="preserve">  对税收债权的审查</w:t>
      </w:r>
    </w:p>
    <w:p w14:paraId="20CDF10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税务机关就破产企业欠缴的税款及因此产生的滞纳金向管理人申报债权的，管理人应按照以下方法进行处理：</w:t>
      </w:r>
    </w:p>
    <w:p w14:paraId="17A422F3"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（一）债务人所欠税款以税务机关所核算具体金额为准，但管理</w:t>
      </w:r>
      <w:r w:rsidRPr="00AA081A">
        <w:rPr>
          <w:rFonts w:ascii="宋体" w:eastAsia="宋体" w:hAnsi="宋体" w:hint="eastAsia"/>
          <w:sz w:val="28"/>
          <w:szCs w:val="28"/>
        </w:rPr>
        <w:lastRenderedPageBreak/>
        <w:t>人有权对税款的科目和具体金额与税务机关进行核对，并有权提出异议。</w:t>
      </w:r>
    </w:p>
    <w:p w14:paraId="0EDD831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（二）债务人在人民法院裁定受理破产申请前所欠税款及补偿性质的利息应依法确认并列为优先债权，但其中包含的罚款、罚金应予剔除，不列为破产债权。</w:t>
      </w:r>
    </w:p>
    <w:p w14:paraId="62FB753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债务人在人民法院裁定受理破产案件前因欠缴税款产生的滞纳金应依法确认列为普通债权；对于破产案件受理后因欠缴税款产生的滞纳全应予以剔除，不列为破产债权，但管理人也应当对税务机关的申报进行登记。</w:t>
      </w:r>
    </w:p>
    <w:p w14:paraId="63CBBAD8"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税务机关申报债权，管理人可以凭税务机关自己做出的生效行政决定、上级机关做出的生效行政复议决定或者人民法院的生效行政裁判文书等依法确认。</w:t>
      </w:r>
    </w:p>
    <w:p w14:paraId="19CBD121" w14:textId="338B1D1B"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五</w:t>
      </w:r>
      <w:r w:rsidRPr="00AA081A">
        <w:rPr>
          <w:rFonts w:ascii="宋体" w:eastAsia="宋体" w:hAnsi="宋体" w:hint="eastAsia"/>
          <w:sz w:val="28"/>
          <w:szCs w:val="28"/>
        </w:rPr>
        <w:t>条</w:t>
      </w:r>
      <w:r w:rsidRPr="00AA081A">
        <w:rPr>
          <w:rFonts w:ascii="宋体" w:eastAsia="宋体" w:hAnsi="宋体"/>
          <w:sz w:val="28"/>
          <w:szCs w:val="28"/>
        </w:rPr>
        <w:t xml:space="preserve">  对职工债权的特别规定</w:t>
      </w:r>
    </w:p>
    <w:p w14:paraId="3B229E9A"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（一）根据《企业破产法》第</w:t>
      </w:r>
      <w:r w:rsidRPr="00AA081A">
        <w:rPr>
          <w:rFonts w:ascii="宋体" w:eastAsia="宋体" w:hAnsi="宋体"/>
          <w:sz w:val="28"/>
          <w:szCs w:val="28"/>
        </w:rPr>
        <w:t>48条的规定，债务人所欠职工的工资和医疗、伤残补助费用，所欠的应当划入职工个人账户的基本养老保险、基本医疗保险费用，以及法律行政法规规定应当支付给职工的补偿金，不必申报，由管理人调查后列出清单并以公示。</w:t>
      </w:r>
    </w:p>
    <w:p w14:paraId="3A2B5BF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（二）职工债权工资标准按照债务人财务数据中已计提而未发放的金额计算，未计提但有证据证明有欠薪的按照该职工前一年度平均工资计算。</w:t>
      </w:r>
    </w:p>
    <w:p w14:paraId="2C736999"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（三）根据《企业破产法》第</w:t>
      </w:r>
      <w:r w:rsidRPr="00AA081A">
        <w:rPr>
          <w:rFonts w:ascii="宋体" w:eastAsia="宋体" w:hAnsi="宋体"/>
          <w:sz w:val="28"/>
          <w:szCs w:val="28"/>
        </w:rPr>
        <w:t>113条的规定，债务人所欠的董事、监事和高级管理人工资，高于职工平均工资的，按照平均工资计算；低于平均工资的，按照实际工资计算。</w:t>
      </w:r>
    </w:p>
    <w:p w14:paraId="62A6D0C5"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（四）除工资和医疗、伤残补助、抚恤费用，所欠的应当划入职工个人账户的基本养老保险、基本医疗保险费用，以及应当支付给职工的补偿金外，如职工主张的汽车补助、招待费等债权的，管理人告</w:t>
      </w:r>
      <w:r w:rsidRPr="00AA081A">
        <w:rPr>
          <w:rFonts w:ascii="宋体" w:eastAsia="宋体" w:hAnsi="宋体" w:hint="eastAsia"/>
          <w:sz w:val="28"/>
          <w:szCs w:val="28"/>
        </w:rPr>
        <w:lastRenderedPageBreak/>
        <w:t>知其按普通债权进行申报。</w:t>
      </w:r>
    </w:p>
    <w:p w14:paraId="34A40CA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（五）根据《企业破产法》第</w:t>
      </w:r>
      <w:r w:rsidRPr="00AA081A">
        <w:rPr>
          <w:rFonts w:ascii="宋体" w:eastAsia="宋体" w:hAnsi="宋体"/>
          <w:sz w:val="28"/>
          <w:szCs w:val="28"/>
        </w:rPr>
        <w:t>36条的规定，债务人的董事、监事和高级管理人员利用职权从企业获取的非正常收入和侵占的企业财产，管理人应当追回。对债务人的董事、监事、法定代表人、财务人员等，管理人应严格依照《劳动合同法》《企业破产法》等相关法律、法规的规定，审查上述人员的工资、福利标准，对上述人员存在的非正常收入，不予确认。</w:t>
      </w:r>
    </w:p>
    <w:p w14:paraId="14854805" w14:textId="600F6FC6"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六</w:t>
      </w:r>
      <w:r w:rsidRPr="00AA081A">
        <w:rPr>
          <w:rFonts w:ascii="宋体" w:eastAsia="宋体" w:hAnsi="宋体" w:hint="eastAsia"/>
          <w:sz w:val="28"/>
          <w:szCs w:val="28"/>
        </w:rPr>
        <w:t>条</w:t>
      </w:r>
      <w:r w:rsidRPr="00AA081A">
        <w:rPr>
          <w:rFonts w:ascii="宋体" w:eastAsia="宋体" w:hAnsi="宋体"/>
          <w:sz w:val="28"/>
          <w:szCs w:val="28"/>
        </w:rPr>
        <w:t xml:space="preserve">  担保债权</w:t>
      </w:r>
    </w:p>
    <w:p w14:paraId="58289EE3"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对于债权人申报的对债务人的特定财产享有担保权的债权的审查包括但不限于：</w:t>
      </w:r>
    </w:p>
    <w:p w14:paraId="296457B6"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（一）债权人申报主体的资格、申报人与债务人之间的债权债务关系、债权担保是否合法、是否进行财产担保登记，必要时应到相关登记部门进行调查核实。</w:t>
      </w:r>
    </w:p>
    <w:p w14:paraId="0985B48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（二）同一担保财产有多项担保权存在的受偿顺序。</w:t>
      </w:r>
    </w:p>
    <w:p w14:paraId="696AE5C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（三）在人民法院受理破产申请前</w:t>
      </w:r>
      <w:r w:rsidRPr="00AA081A">
        <w:rPr>
          <w:rFonts w:ascii="宋体" w:eastAsia="宋体" w:hAnsi="宋体"/>
          <w:sz w:val="28"/>
          <w:szCs w:val="28"/>
        </w:rPr>
        <w:t>1年内，债务人有无对没有财产担保的债务提供财产担保，若有，管理人应依法行使撒销权。</w:t>
      </w:r>
    </w:p>
    <w:p w14:paraId="44FEA5A4"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（四）担保财产的价值。</w:t>
      </w:r>
    </w:p>
    <w:p w14:paraId="782558F2"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（五）担保权的受偿范围。</w:t>
      </w:r>
    </w:p>
    <w:p w14:paraId="4BD229FC"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（六）担保财产的价值小于担保债权金额的，以担保财产的价值为限，债权金额超过担保财产价值的债权部分作为普通债权。</w:t>
      </w:r>
    </w:p>
    <w:p w14:paraId="58A17BF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（七）行使优先受偿权利未能完全受偿的，其未受偿的债权作为普通债权；放弃优先受权利的，其债权作为普通债权。</w:t>
      </w:r>
    </w:p>
    <w:p w14:paraId="461CACC2" w14:textId="2E000F6B"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七</w:t>
      </w:r>
      <w:r w:rsidRPr="00AA081A">
        <w:rPr>
          <w:rFonts w:ascii="宋体" w:eastAsia="宋体" w:hAnsi="宋体" w:hint="eastAsia"/>
          <w:sz w:val="28"/>
          <w:szCs w:val="28"/>
        </w:rPr>
        <w:t>条</w:t>
      </w:r>
      <w:r w:rsidRPr="00AA081A">
        <w:rPr>
          <w:rFonts w:ascii="宋体" w:eastAsia="宋体" w:hAnsi="宋体"/>
          <w:sz w:val="28"/>
          <w:szCs w:val="28"/>
        </w:rPr>
        <w:t xml:space="preserve">  诉讼、</w:t>
      </w:r>
      <w:r w:rsidR="00AA081A" w:rsidRPr="00AA081A">
        <w:rPr>
          <w:rFonts w:ascii="宋体" w:eastAsia="宋体" w:hAnsi="宋体" w:hint="eastAsia"/>
          <w:sz w:val="28"/>
          <w:szCs w:val="28"/>
        </w:rPr>
        <w:t>仲裁</w:t>
      </w:r>
      <w:r w:rsidRPr="00AA081A">
        <w:rPr>
          <w:rFonts w:ascii="宋体" w:eastAsia="宋体" w:hAnsi="宋体"/>
          <w:sz w:val="28"/>
          <w:szCs w:val="28"/>
        </w:rPr>
        <w:t>未决债权</w:t>
      </w:r>
    </w:p>
    <w:p w14:paraId="551C7102" w14:textId="367FB74F"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对债权人申报的正在诉讼、仲裁尚未裁决的债权，管理人无须对该债权进行实质审查，但需对其进行申报登记，法院或仲裁机构作出裁决后，依据生效</w:t>
      </w:r>
      <w:r w:rsidR="00AA081A" w:rsidRPr="00AA081A">
        <w:rPr>
          <w:rFonts w:ascii="宋体" w:eastAsia="宋体" w:hAnsi="宋体" w:hint="eastAsia"/>
          <w:sz w:val="28"/>
          <w:szCs w:val="28"/>
        </w:rPr>
        <w:t>裁</w:t>
      </w:r>
      <w:r w:rsidRPr="00AA081A">
        <w:rPr>
          <w:rFonts w:ascii="宋体" w:eastAsia="宋体" w:hAnsi="宋体" w:hint="eastAsia"/>
          <w:sz w:val="28"/>
          <w:szCs w:val="28"/>
        </w:rPr>
        <w:t>决结果认定其债权是否成立以及债权金额。</w:t>
      </w:r>
    </w:p>
    <w:p w14:paraId="3F282E19"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lastRenderedPageBreak/>
        <w:t>对于上述债权，管理人可在债权人会议召开之前，向人民法院申请给予其临时表决权。</w:t>
      </w:r>
    </w:p>
    <w:p w14:paraId="037D3CCB" w14:textId="774A2DC6"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八</w:t>
      </w:r>
      <w:r w:rsidRPr="00AA081A">
        <w:rPr>
          <w:rFonts w:ascii="宋体" w:eastAsia="宋体" w:hAnsi="宋体" w:hint="eastAsia"/>
          <w:sz w:val="28"/>
          <w:szCs w:val="28"/>
        </w:rPr>
        <w:t>条</w:t>
      </w:r>
      <w:r w:rsidRPr="00AA081A">
        <w:rPr>
          <w:rFonts w:ascii="宋体" w:eastAsia="宋体" w:hAnsi="宋体"/>
          <w:sz w:val="28"/>
          <w:szCs w:val="28"/>
        </w:rPr>
        <w:t xml:space="preserve">  连带债权</w:t>
      </w:r>
    </w:p>
    <w:p w14:paraId="7691E4B3"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（一）根据《企业破产法》第</w:t>
      </w:r>
      <w:r w:rsidRPr="00AA081A">
        <w:rPr>
          <w:rFonts w:ascii="宋体" w:eastAsia="宋体" w:hAnsi="宋体"/>
          <w:sz w:val="28"/>
          <w:szCs w:val="28"/>
        </w:rPr>
        <w:t>50条的规定，连带债权人可以由其中一人代表全体连带权人申报债权，也可以共同申报债权。</w:t>
      </w:r>
    </w:p>
    <w:p w14:paraId="55FFA6A1" w14:textId="77777777"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（二）根据《企业破产法》第</w:t>
      </w:r>
      <w:r w:rsidRPr="00AA081A">
        <w:rPr>
          <w:rFonts w:ascii="宋体" w:eastAsia="宋体" w:hAnsi="宋体"/>
          <w:sz w:val="28"/>
          <w:szCs w:val="28"/>
        </w:rPr>
        <w:t>51条的规定，债务人的保证人或者其他连带债务人已经代替债务人清偿全部或者部分债务的，可以就其对债务人已清偿部分的求偿权向管理人申报债权。</w:t>
      </w:r>
    </w:p>
    <w:p w14:paraId="4BA85537" w14:textId="77777777"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债务人的保证人或者其他连带债务人尚未代替债务人清偿债务的，可以就其对债务人尚未清偿部分的将来求偿权向管理人申报债权。但是，债权人已经向管理人申报全部的除外。</w:t>
      </w:r>
    </w:p>
    <w:p w14:paraId="2C568006" w14:textId="25FAEFB3" w:rsidR="004D34B8" w:rsidRPr="00AA081A" w:rsidRDefault="004D34B8" w:rsidP="00A717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（三）债务人是连带债务人时，债权人可以向管理人申报债权。债权人未申报债权的，其他连带债务人可就将来可能承担的债务申报债权。</w:t>
      </w:r>
    </w:p>
    <w:p w14:paraId="2261DABF" w14:textId="5CA8241E" w:rsidR="004D34B8" w:rsidRPr="00A7177C" w:rsidRDefault="004D34B8" w:rsidP="00A7177C">
      <w:pPr>
        <w:spacing w:beforeLines="50" w:before="156" w:line="520" w:lineRule="exact"/>
        <w:jc w:val="center"/>
        <w:rPr>
          <w:rFonts w:ascii="宋体" w:eastAsia="宋体" w:hAnsi="宋体" w:hint="eastAsia"/>
          <w:b/>
          <w:bCs/>
          <w:sz w:val="28"/>
          <w:szCs w:val="28"/>
        </w:rPr>
      </w:pPr>
      <w:r w:rsidRPr="00A7177C">
        <w:rPr>
          <w:rFonts w:ascii="宋体" w:eastAsia="宋体" w:hAnsi="宋体" w:hint="eastAsia"/>
          <w:b/>
          <w:bCs/>
          <w:sz w:val="28"/>
          <w:szCs w:val="28"/>
        </w:rPr>
        <w:t>第四章</w:t>
      </w:r>
      <w:r w:rsidRPr="00A7177C">
        <w:rPr>
          <w:rFonts w:ascii="宋体" w:eastAsia="宋体" w:hAnsi="宋体"/>
          <w:b/>
          <w:bCs/>
          <w:sz w:val="28"/>
          <w:szCs w:val="28"/>
        </w:rPr>
        <w:t xml:space="preserve">  附  则</w:t>
      </w:r>
    </w:p>
    <w:p w14:paraId="1F118EAE" w14:textId="53E6AFF3"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第十</w:t>
      </w:r>
      <w:r w:rsidR="00A7177C">
        <w:rPr>
          <w:rFonts w:ascii="宋体" w:eastAsia="宋体" w:hAnsi="宋体" w:hint="eastAsia"/>
          <w:sz w:val="28"/>
          <w:szCs w:val="28"/>
        </w:rPr>
        <w:t>九</w:t>
      </w:r>
      <w:r w:rsidRPr="00AA081A">
        <w:rPr>
          <w:rFonts w:ascii="宋体" w:eastAsia="宋体" w:hAnsi="宋体" w:hint="eastAsia"/>
          <w:sz w:val="28"/>
          <w:szCs w:val="28"/>
        </w:rPr>
        <w:t>条</w:t>
      </w:r>
      <w:r w:rsidRPr="00AA081A">
        <w:rPr>
          <w:rFonts w:ascii="宋体" w:eastAsia="宋体" w:hAnsi="宋体"/>
          <w:sz w:val="28"/>
          <w:szCs w:val="28"/>
        </w:rPr>
        <w:t xml:space="preserve">  债务人、债权人对发布的债权审查结果有异议的，可以在审查结果发布后15日内以书面形式向管理人提出复议，管理人将对债权人提出的复议进行审查，债务人、债权人对管理人的审查结论仍不服的，可向法院提起诉讼。</w:t>
      </w:r>
    </w:p>
    <w:p w14:paraId="7F9B7303" w14:textId="2AFEE516" w:rsidR="004D34B8" w:rsidRPr="00AA081A" w:rsidRDefault="004D34B8" w:rsidP="00AA081A">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w:t>
      </w:r>
      <w:r w:rsidR="00A7177C">
        <w:rPr>
          <w:rFonts w:ascii="宋体" w:eastAsia="宋体" w:hAnsi="宋体" w:hint="eastAsia"/>
          <w:sz w:val="28"/>
          <w:szCs w:val="28"/>
        </w:rPr>
        <w:t>二十</w:t>
      </w:r>
      <w:r w:rsidRPr="00AA081A">
        <w:rPr>
          <w:rFonts w:ascii="宋体" w:eastAsia="宋体" w:hAnsi="宋体" w:hint="eastAsia"/>
          <w:sz w:val="28"/>
          <w:szCs w:val="28"/>
        </w:rPr>
        <w:t>条</w:t>
      </w:r>
      <w:r w:rsidRPr="00AA081A">
        <w:rPr>
          <w:rFonts w:ascii="宋体" w:eastAsia="宋体" w:hAnsi="宋体"/>
          <w:sz w:val="28"/>
          <w:szCs w:val="28"/>
        </w:rPr>
        <w:t xml:space="preserve">  恶意虚构债权的，管理人将报请人民法院追究其法律责任；涉嫌构成犯罪的，报请法院移送有管辖权的司法机关追究刑事责任。</w:t>
      </w:r>
    </w:p>
    <w:p w14:paraId="4AFB9BD0" w14:textId="1ECFD053" w:rsidR="00A7177C" w:rsidRPr="00AA081A" w:rsidRDefault="004D34B8" w:rsidP="00BB387C">
      <w:pPr>
        <w:spacing w:line="520" w:lineRule="exact"/>
        <w:ind w:firstLineChars="200" w:firstLine="560"/>
        <w:rPr>
          <w:rFonts w:ascii="宋体" w:eastAsia="宋体" w:hAnsi="宋体" w:hint="eastAsia"/>
          <w:sz w:val="28"/>
          <w:szCs w:val="28"/>
        </w:rPr>
      </w:pPr>
      <w:r w:rsidRPr="00AA081A">
        <w:rPr>
          <w:rFonts w:ascii="宋体" w:eastAsia="宋体" w:hAnsi="宋体" w:hint="eastAsia"/>
          <w:sz w:val="28"/>
          <w:szCs w:val="28"/>
        </w:rPr>
        <w:t>第二十</w:t>
      </w:r>
      <w:r w:rsidR="00A7177C">
        <w:rPr>
          <w:rFonts w:ascii="宋体" w:eastAsia="宋体" w:hAnsi="宋体" w:hint="eastAsia"/>
          <w:sz w:val="28"/>
          <w:szCs w:val="28"/>
        </w:rPr>
        <w:t>一</w:t>
      </w:r>
      <w:r w:rsidRPr="00AA081A">
        <w:rPr>
          <w:rFonts w:ascii="宋体" w:eastAsia="宋体" w:hAnsi="宋体" w:hint="eastAsia"/>
          <w:sz w:val="28"/>
          <w:szCs w:val="28"/>
        </w:rPr>
        <w:t>条</w:t>
      </w:r>
      <w:r w:rsidRPr="00AA081A">
        <w:rPr>
          <w:rFonts w:ascii="宋体" w:eastAsia="宋体" w:hAnsi="宋体"/>
          <w:sz w:val="28"/>
          <w:szCs w:val="28"/>
        </w:rPr>
        <w:t xml:space="preserve">  本审</w:t>
      </w:r>
      <w:r w:rsidR="00AA081A" w:rsidRPr="00AA081A">
        <w:rPr>
          <w:rFonts w:ascii="宋体" w:eastAsia="宋体" w:hAnsi="宋体" w:hint="eastAsia"/>
          <w:sz w:val="28"/>
          <w:szCs w:val="28"/>
        </w:rPr>
        <w:t>查</w:t>
      </w:r>
      <w:r w:rsidRPr="00AA081A">
        <w:rPr>
          <w:rFonts w:ascii="宋体" w:eastAsia="宋体" w:hAnsi="宋体"/>
          <w:sz w:val="28"/>
          <w:szCs w:val="28"/>
        </w:rPr>
        <w:t>办法在第一次债权人会议公布后，债权人有异议的，应当在会后15日内以书面形式向管理人提出。</w:t>
      </w:r>
    </w:p>
    <w:p w14:paraId="3084E777" w14:textId="5ED5B3F4" w:rsidR="004D34B8" w:rsidRPr="00AA081A" w:rsidRDefault="00BC4B5E" w:rsidP="007E2096">
      <w:pPr>
        <w:spacing w:line="520" w:lineRule="exact"/>
        <w:ind w:firstLineChars="1200" w:firstLine="3360"/>
        <w:rPr>
          <w:rFonts w:ascii="宋体" w:eastAsia="宋体" w:hAnsi="宋体" w:hint="eastAsia"/>
          <w:sz w:val="28"/>
          <w:szCs w:val="28"/>
        </w:rPr>
      </w:pPr>
      <w:r w:rsidRPr="00BC4B5E">
        <w:rPr>
          <w:rFonts w:ascii="宋体" w:eastAsia="宋体" w:hAnsi="宋体" w:hint="eastAsia"/>
          <w:sz w:val="28"/>
          <w:szCs w:val="28"/>
        </w:rPr>
        <w:t>南阳市中安保温材料有限公司</w:t>
      </w:r>
      <w:r w:rsidR="001C4A8E">
        <w:rPr>
          <w:rFonts w:ascii="宋体" w:eastAsia="宋体" w:hAnsi="宋体" w:hint="eastAsia"/>
          <w:sz w:val="28"/>
          <w:szCs w:val="28"/>
        </w:rPr>
        <w:t>破产</w:t>
      </w:r>
      <w:r w:rsidR="004D34B8" w:rsidRPr="00AA081A">
        <w:rPr>
          <w:rFonts w:ascii="宋体" w:eastAsia="宋体" w:hAnsi="宋体" w:hint="eastAsia"/>
          <w:sz w:val="28"/>
          <w:szCs w:val="28"/>
        </w:rPr>
        <w:t>管理人</w:t>
      </w:r>
    </w:p>
    <w:p w14:paraId="2AB66A60" w14:textId="7AD302F4" w:rsidR="008F6563" w:rsidRPr="00AA081A" w:rsidRDefault="00AA081A" w:rsidP="00BB387C">
      <w:pPr>
        <w:spacing w:line="520" w:lineRule="exact"/>
        <w:ind w:firstLineChars="1900" w:firstLine="5320"/>
        <w:rPr>
          <w:rFonts w:ascii="宋体" w:eastAsia="宋体" w:hAnsi="宋体" w:hint="eastAsia"/>
          <w:sz w:val="28"/>
          <w:szCs w:val="28"/>
        </w:rPr>
      </w:pPr>
      <w:r w:rsidRPr="00AA081A">
        <w:rPr>
          <w:rFonts w:ascii="宋体" w:eastAsia="宋体" w:hAnsi="宋体" w:hint="eastAsia"/>
          <w:sz w:val="28"/>
          <w:szCs w:val="28"/>
        </w:rPr>
        <w:t>2</w:t>
      </w:r>
      <w:r w:rsidRPr="00AA081A">
        <w:rPr>
          <w:rFonts w:ascii="宋体" w:eastAsia="宋体" w:hAnsi="宋体"/>
          <w:sz w:val="28"/>
          <w:szCs w:val="28"/>
        </w:rPr>
        <w:t>02</w:t>
      </w:r>
      <w:r w:rsidR="00BC4B5E">
        <w:rPr>
          <w:rFonts w:ascii="宋体" w:eastAsia="宋体" w:hAnsi="宋体" w:hint="eastAsia"/>
          <w:sz w:val="28"/>
          <w:szCs w:val="28"/>
        </w:rPr>
        <w:t>5</w:t>
      </w:r>
      <w:r w:rsidR="004D34B8" w:rsidRPr="00AA081A">
        <w:rPr>
          <w:rFonts w:ascii="宋体" w:eastAsia="宋体" w:hAnsi="宋体" w:hint="eastAsia"/>
          <w:sz w:val="28"/>
          <w:szCs w:val="28"/>
        </w:rPr>
        <w:t>年</w:t>
      </w:r>
      <w:r w:rsidR="00BC4B5E">
        <w:rPr>
          <w:rFonts w:ascii="宋体" w:eastAsia="宋体" w:hAnsi="宋体" w:hint="eastAsia"/>
          <w:sz w:val="28"/>
          <w:szCs w:val="28"/>
        </w:rPr>
        <w:t>8</w:t>
      </w:r>
      <w:r w:rsidR="004D34B8" w:rsidRPr="00AA081A">
        <w:rPr>
          <w:rFonts w:ascii="宋体" w:eastAsia="宋体" w:hAnsi="宋体" w:hint="eastAsia"/>
          <w:sz w:val="28"/>
          <w:szCs w:val="28"/>
        </w:rPr>
        <w:t>月</w:t>
      </w:r>
      <w:r w:rsidR="007E2096">
        <w:rPr>
          <w:rFonts w:ascii="宋体" w:eastAsia="宋体" w:hAnsi="宋体" w:hint="eastAsia"/>
          <w:sz w:val="28"/>
          <w:szCs w:val="28"/>
        </w:rPr>
        <w:t>2</w:t>
      </w:r>
      <w:r w:rsidR="00BC4B5E">
        <w:rPr>
          <w:rFonts w:ascii="宋体" w:eastAsia="宋体" w:hAnsi="宋体" w:hint="eastAsia"/>
          <w:sz w:val="28"/>
          <w:szCs w:val="28"/>
        </w:rPr>
        <w:t>0</w:t>
      </w:r>
      <w:r w:rsidR="004D34B8" w:rsidRPr="00AA081A">
        <w:rPr>
          <w:rFonts w:ascii="宋体" w:eastAsia="宋体" w:hAnsi="宋体" w:hint="eastAsia"/>
          <w:sz w:val="28"/>
          <w:szCs w:val="28"/>
        </w:rPr>
        <w:t>日</w:t>
      </w:r>
      <w:r w:rsidR="004D34B8" w:rsidRPr="00AA081A">
        <w:rPr>
          <w:rFonts w:ascii="宋体" w:eastAsia="宋体" w:hAnsi="宋体"/>
          <w:sz w:val="28"/>
          <w:szCs w:val="28"/>
        </w:rPr>
        <w:t xml:space="preserve"> </w:t>
      </w:r>
    </w:p>
    <w:sectPr w:rsidR="008F6563" w:rsidRPr="00AA081A" w:rsidSect="00BB387C">
      <w:footerReference w:type="default" r:id="rId6"/>
      <w:pgSz w:w="11906" w:h="16838"/>
      <w:pgMar w:top="1361" w:right="1701" w:bottom="1361" w:left="175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CAA06" w14:textId="77777777" w:rsidR="00AC7B1D" w:rsidRDefault="00AC7B1D" w:rsidP="00AA081A">
      <w:pPr>
        <w:rPr>
          <w:rFonts w:hint="eastAsia"/>
        </w:rPr>
      </w:pPr>
      <w:r>
        <w:separator/>
      </w:r>
    </w:p>
  </w:endnote>
  <w:endnote w:type="continuationSeparator" w:id="0">
    <w:p w14:paraId="709704B1" w14:textId="77777777" w:rsidR="00AC7B1D" w:rsidRDefault="00AC7B1D" w:rsidP="00AA081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6993704"/>
      <w:docPartObj>
        <w:docPartGallery w:val="Page Numbers (Bottom of Page)"/>
        <w:docPartUnique/>
      </w:docPartObj>
    </w:sdtPr>
    <w:sdtContent>
      <w:p w14:paraId="7EDDBB70" w14:textId="34367ED1" w:rsidR="00AA081A" w:rsidRDefault="00AA081A">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3B519AED" w14:textId="77777777" w:rsidR="00AA081A" w:rsidRDefault="00AA081A">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AFD9F" w14:textId="77777777" w:rsidR="00AC7B1D" w:rsidRDefault="00AC7B1D" w:rsidP="00AA081A">
      <w:pPr>
        <w:rPr>
          <w:rFonts w:hint="eastAsia"/>
        </w:rPr>
      </w:pPr>
      <w:r>
        <w:separator/>
      </w:r>
    </w:p>
  </w:footnote>
  <w:footnote w:type="continuationSeparator" w:id="0">
    <w:p w14:paraId="351246A6" w14:textId="77777777" w:rsidR="00AC7B1D" w:rsidRDefault="00AC7B1D" w:rsidP="00AA081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673"/>
    <w:rsid w:val="001B4673"/>
    <w:rsid w:val="001C0814"/>
    <w:rsid w:val="001C4A8E"/>
    <w:rsid w:val="001E07E8"/>
    <w:rsid w:val="002268E0"/>
    <w:rsid w:val="00237C03"/>
    <w:rsid w:val="0024011B"/>
    <w:rsid w:val="00276F85"/>
    <w:rsid w:val="002B25FF"/>
    <w:rsid w:val="004D34B8"/>
    <w:rsid w:val="004F58B7"/>
    <w:rsid w:val="005C2AB2"/>
    <w:rsid w:val="00601849"/>
    <w:rsid w:val="006B4DED"/>
    <w:rsid w:val="00752AC6"/>
    <w:rsid w:val="007A0A55"/>
    <w:rsid w:val="007B72A3"/>
    <w:rsid w:val="007E2096"/>
    <w:rsid w:val="00891D1A"/>
    <w:rsid w:val="008F6563"/>
    <w:rsid w:val="009E6325"/>
    <w:rsid w:val="00A02770"/>
    <w:rsid w:val="00A7177C"/>
    <w:rsid w:val="00A9483E"/>
    <w:rsid w:val="00AA081A"/>
    <w:rsid w:val="00AC7B1D"/>
    <w:rsid w:val="00AD59D7"/>
    <w:rsid w:val="00B01EB1"/>
    <w:rsid w:val="00BB387C"/>
    <w:rsid w:val="00BC4B5E"/>
    <w:rsid w:val="00C47167"/>
    <w:rsid w:val="00C676CF"/>
    <w:rsid w:val="00C804B3"/>
    <w:rsid w:val="00CB0A86"/>
    <w:rsid w:val="00F73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1953B8"/>
  <w15:chartTrackingRefBased/>
  <w15:docId w15:val="{9B03A24B-A5D3-414D-8AA5-B70C84F53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081A"/>
    <w:pPr>
      <w:tabs>
        <w:tab w:val="center" w:pos="4153"/>
        <w:tab w:val="right" w:pos="8306"/>
      </w:tabs>
      <w:snapToGrid w:val="0"/>
      <w:jc w:val="center"/>
    </w:pPr>
    <w:rPr>
      <w:sz w:val="18"/>
      <w:szCs w:val="18"/>
    </w:rPr>
  </w:style>
  <w:style w:type="character" w:customStyle="1" w:styleId="a4">
    <w:name w:val="页眉 字符"/>
    <w:basedOn w:val="a0"/>
    <w:link w:val="a3"/>
    <w:uiPriority w:val="99"/>
    <w:rsid w:val="00AA081A"/>
    <w:rPr>
      <w:sz w:val="18"/>
      <w:szCs w:val="18"/>
    </w:rPr>
  </w:style>
  <w:style w:type="paragraph" w:styleId="a5">
    <w:name w:val="footer"/>
    <w:basedOn w:val="a"/>
    <w:link w:val="a6"/>
    <w:uiPriority w:val="99"/>
    <w:unhideWhenUsed/>
    <w:rsid w:val="00AA081A"/>
    <w:pPr>
      <w:tabs>
        <w:tab w:val="center" w:pos="4153"/>
        <w:tab w:val="right" w:pos="8306"/>
      </w:tabs>
      <w:snapToGrid w:val="0"/>
      <w:jc w:val="left"/>
    </w:pPr>
    <w:rPr>
      <w:sz w:val="18"/>
      <w:szCs w:val="18"/>
    </w:rPr>
  </w:style>
  <w:style w:type="character" w:customStyle="1" w:styleId="a6">
    <w:name w:val="页脚 字符"/>
    <w:basedOn w:val="a0"/>
    <w:link w:val="a5"/>
    <w:uiPriority w:val="99"/>
    <w:rsid w:val="00AA08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1</Pages>
  <Words>3343</Words>
  <Characters>3343</Characters>
  <Application>Microsoft Office Word</Application>
  <DocSecurity>0</DocSecurity>
  <Lines>151</Lines>
  <Paragraphs>131</Paragraphs>
  <ScaleCrop>false</ScaleCrop>
  <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Dong</dc:creator>
  <cp:keywords/>
  <dc:description/>
  <cp:lastModifiedBy>. Dong</cp:lastModifiedBy>
  <cp:revision>10</cp:revision>
  <dcterms:created xsi:type="dcterms:W3CDTF">2024-02-05T11:45:00Z</dcterms:created>
  <dcterms:modified xsi:type="dcterms:W3CDTF">2025-08-21T03:29:00Z</dcterms:modified>
</cp:coreProperties>
</file>