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0656DCF">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黑体" w:hAnsi="黑体" w:eastAsia="黑体" w:cs="黑体"/>
          <w:b/>
          <w:bCs w:val="0"/>
          <w:color w:val="auto"/>
          <w:sz w:val="32"/>
          <w:szCs w:val="32"/>
          <w:highlight w:val="none"/>
        </w:rPr>
      </w:pPr>
      <w:r>
        <w:rPr>
          <w:rFonts w:hint="eastAsia" w:ascii="黑体" w:hAnsi="黑体" w:eastAsia="黑体" w:cs="黑体"/>
          <w:b/>
          <w:bCs w:val="0"/>
          <w:color w:val="auto"/>
          <w:sz w:val="32"/>
          <w:szCs w:val="32"/>
          <w:highlight w:val="none"/>
        </w:rPr>
        <w:t>安徽省宁国市紫金阳生物科技有限公司</w:t>
      </w:r>
      <w:r>
        <w:rPr>
          <w:rFonts w:hint="eastAsia" w:ascii="黑体" w:hAnsi="黑体" w:eastAsia="黑体" w:cs="黑体"/>
          <w:b/>
          <w:bCs w:val="0"/>
          <w:color w:val="auto"/>
          <w:sz w:val="32"/>
          <w:szCs w:val="32"/>
          <w:highlight w:val="none"/>
          <w:lang w:val="en-US" w:eastAsia="zh-CN"/>
        </w:rPr>
        <w:t>预重整</w:t>
      </w:r>
      <w:r>
        <w:rPr>
          <w:rFonts w:hint="eastAsia" w:ascii="黑体" w:hAnsi="黑体" w:eastAsia="黑体" w:cs="黑体"/>
          <w:b/>
          <w:bCs w:val="0"/>
          <w:color w:val="auto"/>
          <w:sz w:val="32"/>
          <w:szCs w:val="32"/>
          <w:highlight w:val="none"/>
        </w:rPr>
        <w:t>案</w:t>
      </w:r>
    </w:p>
    <w:p w14:paraId="49026621">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黑体" w:hAnsi="黑体" w:eastAsia="黑体" w:cs="黑体"/>
          <w:b/>
          <w:bCs w:val="0"/>
          <w:color w:val="auto"/>
          <w:sz w:val="32"/>
          <w:szCs w:val="32"/>
          <w:highlight w:val="none"/>
        </w:rPr>
      </w:pPr>
      <w:r>
        <w:rPr>
          <w:rFonts w:hint="eastAsia" w:ascii="黑体" w:hAnsi="黑体" w:eastAsia="黑体" w:cs="黑体"/>
          <w:b/>
          <w:bCs w:val="0"/>
          <w:color w:val="auto"/>
          <w:sz w:val="32"/>
          <w:szCs w:val="32"/>
          <w:highlight w:val="none"/>
        </w:rPr>
        <w:t>意向投资人招募公告</w:t>
      </w:r>
    </w:p>
    <w:p w14:paraId="044266B2">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rPr>
        <w:t>宁国市人民法院（以下简称“宁国法院”）于2025年2月28日作出（2025）皖1881破申1号决定书，决定受理安徽省宁国市紫金阳生物科技有限公司（以下简称“紫金阳公司”或“债务人”）预重整申请，并于同日作出（2025）皖1881破申1-1号决定书指定安徽宁芯破产清算事务所有限公司担任预重整管理人（以下简称“管理人”）开展本案预重整工作。</w:t>
      </w:r>
    </w:p>
    <w:p w14:paraId="4E5A3B4D">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rPr>
        <w:t>鉴于</w:t>
      </w:r>
      <w:r>
        <w:rPr>
          <w:rFonts w:hint="eastAsia" w:asciiTheme="minorEastAsia" w:hAnsiTheme="minorEastAsia" w:eastAsiaTheme="minorEastAsia" w:cstheme="minorEastAsia"/>
          <w:color w:val="auto"/>
          <w:sz w:val="28"/>
          <w:szCs w:val="28"/>
          <w:highlight w:val="none"/>
          <w:lang w:val="en-US" w:eastAsia="zh-CN"/>
        </w:rPr>
        <w:t>紫金阳</w:t>
      </w:r>
      <w:r>
        <w:rPr>
          <w:rFonts w:hint="eastAsia" w:asciiTheme="minorEastAsia" w:hAnsiTheme="minorEastAsia" w:eastAsiaTheme="minorEastAsia" w:cstheme="minorEastAsia"/>
          <w:color w:val="auto"/>
          <w:sz w:val="28"/>
          <w:szCs w:val="28"/>
          <w:highlight w:val="none"/>
        </w:rPr>
        <w:t>公司</w:t>
      </w:r>
      <w:r>
        <w:rPr>
          <w:rFonts w:hint="eastAsia" w:asciiTheme="minorEastAsia" w:hAnsiTheme="minorEastAsia" w:eastAsiaTheme="minorEastAsia" w:cstheme="minorEastAsia"/>
          <w:color w:val="auto"/>
          <w:sz w:val="28"/>
          <w:szCs w:val="28"/>
          <w:highlight w:val="none"/>
          <w:lang w:val="en-US" w:eastAsia="zh-CN"/>
        </w:rPr>
        <w:t>作为</w:t>
      </w:r>
      <w:r>
        <w:rPr>
          <w:rFonts w:hint="eastAsia" w:asciiTheme="minorEastAsia" w:hAnsiTheme="minorEastAsia" w:eastAsiaTheme="minorEastAsia" w:cstheme="minorEastAsia"/>
          <w:color w:val="auto"/>
          <w:sz w:val="28"/>
          <w:szCs w:val="28"/>
          <w:highlight w:val="none"/>
        </w:rPr>
        <w:t>宁国市内</w:t>
      </w:r>
      <w:r>
        <w:rPr>
          <w:rFonts w:hint="eastAsia" w:asciiTheme="minorEastAsia" w:hAnsiTheme="minorEastAsia" w:eastAsiaTheme="minorEastAsia" w:cstheme="minorEastAsia"/>
          <w:color w:val="auto"/>
          <w:sz w:val="28"/>
          <w:szCs w:val="28"/>
          <w:highlight w:val="none"/>
          <w:lang w:val="en-US" w:eastAsia="zh-CN"/>
        </w:rPr>
        <w:t>稀缺的消毒卫生用品生产型企业，且获批《消毒产品生产企业卫生许可证》</w:t>
      </w:r>
      <w:r>
        <w:rPr>
          <w:rFonts w:hint="eastAsia" w:asciiTheme="minorEastAsia" w:hAnsiTheme="minorEastAsia" w:eastAsiaTheme="minorEastAsia" w:cstheme="minorEastAsia"/>
          <w:color w:val="auto"/>
          <w:sz w:val="28"/>
          <w:szCs w:val="28"/>
          <w:highlight w:val="none"/>
        </w:rPr>
        <w:t>，为顺利盘活破产企业资产，实现债权人利益最大化，管理人现面向社会公开招募意向投资人，欢迎有资金有实力的意向投资人与管理人洽谈协商投资事宜。现就相关事项公告如下：</w:t>
      </w:r>
    </w:p>
    <w:p w14:paraId="11D75E38">
      <w:pPr>
        <w:keepNext w:val="0"/>
        <w:keepLines w:val="0"/>
        <w:pageBreakBefore w:val="0"/>
        <w:widowControl w:val="0"/>
        <w:numPr>
          <w:ilvl w:val="0"/>
          <w:numId w:val="1"/>
        </w:numPr>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b/>
          <w:bCs/>
          <w:color w:val="auto"/>
          <w:sz w:val="28"/>
          <w:szCs w:val="28"/>
          <w:highlight w:val="none"/>
        </w:rPr>
      </w:pPr>
      <w:r>
        <w:rPr>
          <w:rFonts w:hint="eastAsia" w:asciiTheme="minorEastAsia" w:hAnsiTheme="minorEastAsia" w:eastAsiaTheme="minorEastAsia" w:cstheme="minorEastAsia"/>
          <w:b/>
          <w:bCs/>
          <w:color w:val="auto"/>
          <w:sz w:val="28"/>
          <w:szCs w:val="28"/>
          <w:highlight w:val="none"/>
          <w:lang w:val="en-US" w:eastAsia="zh-CN"/>
        </w:rPr>
        <w:t>紫金阳</w:t>
      </w:r>
      <w:r>
        <w:rPr>
          <w:rFonts w:hint="eastAsia" w:asciiTheme="minorEastAsia" w:hAnsiTheme="minorEastAsia" w:eastAsiaTheme="minorEastAsia" w:cstheme="minorEastAsia"/>
          <w:b/>
          <w:bCs/>
          <w:color w:val="auto"/>
          <w:sz w:val="28"/>
          <w:szCs w:val="28"/>
          <w:highlight w:val="none"/>
        </w:rPr>
        <w:t>公司基本情况</w:t>
      </w:r>
    </w:p>
    <w:p w14:paraId="1B1CBA91">
      <w:pPr>
        <w:keepNext w:val="0"/>
        <w:keepLines w:val="0"/>
        <w:pageBreakBefore w:val="0"/>
        <w:widowControl w:val="0"/>
        <w:numPr>
          <w:ilvl w:val="0"/>
          <w:numId w:val="2"/>
        </w:numPr>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b w:val="0"/>
          <w:bCs/>
          <w:color w:val="auto"/>
          <w:sz w:val="28"/>
          <w:szCs w:val="28"/>
          <w:highlight w:val="none"/>
        </w:rPr>
      </w:pPr>
      <w:r>
        <w:rPr>
          <w:rFonts w:hint="eastAsia" w:asciiTheme="minorEastAsia" w:hAnsiTheme="minorEastAsia" w:eastAsiaTheme="minorEastAsia" w:cstheme="minorEastAsia"/>
          <w:b w:val="0"/>
          <w:bCs/>
          <w:color w:val="auto"/>
          <w:sz w:val="28"/>
          <w:szCs w:val="28"/>
          <w:highlight w:val="none"/>
          <w:lang w:val="en-US" w:eastAsia="zh-CN"/>
        </w:rPr>
        <w:t>紫金阳</w:t>
      </w:r>
      <w:r>
        <w:rPr>
          <w:rFonts w:hint="eastAsia" w:asciiTheme="minorEastAsia" w:hAnsiTheme="minorEastAsia" w:eastAsiaTheme="minorEastAsia" w:cstheme="minorEastAsia"/>
          <w:b w:val="0"/>
          <w:bCs/>
          <w:color w:val="auto"/>
          <w:sz w:val="28"/>
          <w:szCs w:val="28"/>
          <w:highlight w:val="none"/>
        </w:rPr>
        <w:t>公司概况</w:t>
      </w:r>
    </w:p>
    <w:p w14:paraId="38F068A6">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lang w:eastAsia="zh-CN"/>
        </w:rPr>
        <w:t>安徽省宁国市紫金阳生物科技有限公司成立于2012年7月3日，法定代表人吴江平。公司住所宁国经济技术开发区河沥园区八里路，营业期限为长期，其统一社会信用代码91341881598694990K。注册资本1000万元</w:t>
      </w:r>
      <w:r>
        <w:rPr>
          <w:rFonts w:hint="eastAsia" w:asciiTheme="minorEastAsia" w:hAnsiTheme="minorEastAsia" w:eastAsiaTheme="minorEastAsia" w:cstheme="minorEastAsia"/>
          <w:color w:val="auto"/>
          <w:sz w:val="28"/>
          <w:szCs w:val="28"/>
          <w:highlight w:val="none"/>
        </w:rPr>
        <w:t>，共有两位股东，分别为</w:t>
      </w:r>
      <w:r>
        <w:rPr>
          <w:rFonts w:hint="eastAsia" w:asciiTheme="minorEastAsia" w:hAnsiTheme="minorEastAsia" w:eastAsiaTheme="minorEastAsia" w:cstheme="minorEastAsia"/>
          <w:color w:val="auto"/>
          <w:sz w:val="28"/>
          <w:szCs w:val="28"/>
          <w:highlight w:val="none"/>
          <w:lang w:val="en-US" w:eastAsia="zh-CN"/>
        </w:rPr>
        <w:t>吴江平</w:t>
      </w:r>
      <w:r>
        <w:rPr>
          <w:rFonts w:hint="eastAsia" w:asciiTheme="minorEastAsia" w:hAnsiTheme="minorEastAsia" w:eastAsiaTheme="minorEastAsia" w:cstheme="minorEastAsia"/>
          <w:color w:val="auto"/>
          <w:sz w:val="28"/>
          <w:szCs w:val="28"/>
          <w:highlight w:val="none"/>
        </w:rPr>
        <w:t>（持股</w:t>
      </w:r>
      <w:r>
        <w:rPr>
          <w:rFonts w:hint="eastAsia" w:asciiTheme="minorEastAsia" w:hAnsiTheme="minorEastAsia" w:eastAsiaTheme="minorEastAsia" w:cstheme="minorEastAsia"/>
          <w:color w:val="auto"/>
          <w:sz w:val="28"/>
          <w:szCs w:val="28"/>
          <w:highlight w:val="none"/>
          <w:lang w:val="en-US" w:eastAsia="zh-CN"/>
        </w:rPr>
        <w:t>97</w:t>
      </w:r>
      <w:r>
        <w:rPr>
          <w:rFonts w:hint="eastAsia" w:asciiTheme="minorEastAsia" w:hAnsiTheme="minorEastAsia" w:eastAsiaTheme="minorEastAsia" w:cstheme="minorEastAsia"/>
          <w:color w:val="auto"/>
          <w:sz w:val="28"/>
          <w:szCs w:val="28"/>
          <w:highlight w:val="none"/>
        </w:rPr>
        <w:t>%）和吴潞琳（持股</w:t>
      </w:r>
      <w:r>
        <w:rPr>
          <w:rFonts w:hint="eastAsia" w:asciiTheme="minorEastAsia" w:hAnsiTheme="minorEastAsia" w:eastAsiaTheme="minorEastAsia" w:cstheme="minorEastAsia"/>
          <w:color w:val="auto"/>
          <w:sz w:val="28"/>
          <w:szCs w:val="28"/>
          <w:highlight w:val="none"/>
          <w:lang w:val="en-US" w:eastAsia="zh-CN"/>
        </w:rPr>
        <w:t>3</w:t>
      </w:r>
      <w:r>
        <w:rPr>
          <w:rFonts w:hint="eastAsia" w:asciiTheme="minorEastAsia" w:hAnsiTheme="minorEastAsia" w:eastAsiaTheme="minorEastAsia" w:cstheme="minorEastAsia"/>
          <w:color w:val="auto"/>
          <w:sz w:val="28"/>
          <w:szCs w:val="28"/>
          <w:highlight w:val="none"/>
        </w:rPr>
        <w:t>%）。公司经营范围是消毒剂销售（不含危险化学品）；医学研究和试验发展（除人体干细胞、基因诊断与治疗技术开发和应用）</w:t>
      </w:r>
      <w:r>
        <w:rPr>
          <w:rFonts w:hint="eastAsia" w:asciiTheme="minorEastAsia" w:hAnsiTheme="minorEastAsia" w:eastAsiaTheme="minorEastAsia" w:cstheme="minorEastAsia"/>
          <w:color w:val="auto"/>
          <w:sz w:val="28"/>
          <w:szCs w:val="28"/>
          <w:highlight w:val="none"/>
          <w:lang w:val="en-US" w:eastAsia="zh-CN"/>
        </w:rPr>
        <w:t>等</w:t>
      </w:r>
      <w:r>
        <w:rPr>
          <w:rFonts w:hint="eastAsia" w:asciiTheme="minorEastAsia" w:hAnsiTheme="minorEastAsia" w:eastAsiaTheme="minorEastAsia" w:cstheme="minorEastAsia"/>
          <w:color w:val="auto"/>
          <w:sz w:val="28"/>
          <w:szCs w:val="28"/>
          <w:highlight w:val="none"/>
        </w:rPr>
        <w:t>。</w:t>
      </w:r>
    </w:p>
    <w:p w14:paraId="1B28380B">
      <w:pPr>
        <w:keepNext w:val="0"/>
        <w:keepLines w:val="0"/>
        <w:pageBreakBefore w:val="0"/>
        <w:widowControl w:val="0"/>
        <w:numPr>
          <w:ilvl w:val="0"/>
          <w:numId w:val="2"/>
        </w:numPr>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b w:val="0"/>
          <w:bCs/>
          <w:color w:val="auto"/>
          <w:sz w:val="28"/>
          <w:szCs w:val="28"/>
          <w:highlight w:val="none"/>
        </w:rPr>
      </w:pPr>
      <w:r>
        <w:rPr>
          <w:rFonts w:hint="eastAsia" w:asciiTheme="minorEastAsia" w:hAnsiTheme="minorEastAsia" w:eastAsiaTheme="minorEastAsia" w:cstheme="minorEastAsia"/>
          <w:b w:val="0"/>
          <w:bCs/>
          <w:color w:val="auto"/>
          <w:sz w:val="28"/>
          <w:szCs w:val="28"/>
          <w:highlight w:val="none"/>
          <w:lang w:val="en-US" w:eastAsia="zh-CN"/>
        </w:rPr>
        <w:t>紫金阳公司</w:t>
      </w:r>
      <w:r>
        <w:rPr>
          <w:rFonts w:hint="eastAsia" w:asciiTheme="minorEastAsia" w:hAnsiTheme="minorEastAsia" w:eastAsiaTheme="minorEastAsia" w:cstheme="minorEastAsia"/>
          <w:b w:val="0"/>
          <w:bCs/>
          <w:color w:val="auto"/>
          <w:sz w:val="28"/>
          <w:szCs w:val="28"/>
          <w:highlight w:val="none"/>
        </w:rPr>
        <w:t>主要资产情况</w:t>
      </w:r>
    </w:p>
    <w:p w14:paraId="4C47DAFC">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Theme="minorEastAsia" w:hAnsiTheme="minorEastAsia" w:eastAsiaTheme="minorEastAsia" w:cstheme="minorEastAsia"/>
          <w:color w:val="auto"/>
          <w:sz w:val="28"/>
          <w:szCs w:val="28"/>
          <w:highlight w:val="none"/>
          <w:lang w:eastAsia="zh-CN"/>
        </w:rPr>
      </w:pPr>
      <w:r>
        <w:rPr>
          <w:rFonts w:hint="eastAsia" w:asciiTheme="minorEastAsia" w:hAnsiTheme="minorEastAsia" w:eastAsiaTheme="minorEastAsia" w:cstheme="minorEastAsia"/>
          <w:color w:val="auto"/>
          <w:sz w:val="28"/>
          <w:szCs w:val="28"/>
          <w:highlight w:val="none"/>
        </w:rPr>
        <w:t>截止202</w:t>
      </w:r>
      <w:r>
        <w:rPr>
          <w:rFonts w:hint="eastAsia" w:asciiTheme="minorEastAsia" w:hAnsiTheme="minorEastAsia" w:eastAsiaTheme="minorEastAsia" w:cstheme="minorEastAsia"/>
          <w:color w:val="auto"/>
          <w:sz w:val="28"/>
          <w:szCs w:val="28"/>
          <w:highlight w:val="none"/>
          <w:lang w:val="en-US" w:eastAsia="zh-CN"/>
        </w:rPr>
        <w:t>5</w:t>
      </w:r>
      <w:r>
        <w:rPr>
          <w:rFonts w:hint="eastAsia" w:asciiTheme="minorEastAsia" w:hAnsiTheme="minorEastAsia" w:eastAsiaTheme="minorEastAsia" w:cstheme="minorEastAsia"/>
          <w:color w:val="auto"/>
          <w:sz w:val="28"/>
          <w:szCs w:val="28"/>
          <w:highlight w:val="none"/>
        </w:rPr>
        <w:t>年</w:t>
      </w:r>
      <w:r>
        <w:rPr>
          <w:rFonts w:hint="eastAsia" w:asciiTheme="minorEastAsia" w:hAnsiTheme="minorEastAsia" w:eastAsiaTheme="minorEastAsia" w:cstheme="minorEastAsia"/>
          <w:color w:val="auto"/>
          <w:sz w:val="28"/>
          <w:szCs w:val="28"/>
          <w:highlight w:val="none"/>
          <w:lang w:val="en-US" w:eastAsia="zh-CN"/>
        </w:rPr>
        <w:t>2</w:t>
      </w:r>
      <w:r>
        <w:rPr>
          <w:rFonts w:hint="eastAsia" w:asciiTheme="minorEastAsia" w:hAnsiTheme="minorEastAsia" w:eastAsiaTheme="minorEastAsia" w:cstheme="minorEastAsia"/>
          <w:color w:val="auto"/>
          <w:sz w:val="28"/>
          <w:szCs w:val="28"/>
          <w:highlight w:val="none"/>
        </w:rPr>
        <w:t>月</w:t>
      </w:r>
      <w:r>
        <w:rPr>
          <w:rFonts w:hint="eastAsia" w:asciiTheme="minorEastAsia" w:hAnsiTheme="minorEastAsia" w:eastAsiaTheme="minorEastAsia" w:cstheme="minorEastAsia"/>
          <w:color w:val="auto"/>
          <w:sz w:val="28"/>
          <w:szCs w:val="28"/>
          <w:highlight w:val="none"/>
          <w:lang w:val="en-US" w:eastAsia="zh-CN"/>
        </w:rPr>
        <w:t>28</w:t>
      </w:r>
      <w:r>
        <w:rPr>
          <w:rFonts w:hint="eastAsia" w:asciiTheme="minorEastAsia" w:hAnsiTheme="minorEastAsia" w:eastAsiaTheme="minorEastAsia" w:cstheme="minorEastAsia"/>
          <w:color w:val="auto"/>
          <w:sz w:val="28"/>
          <w:szCs w:val="28"/>
          <w:highlight w:val="none"/>
        </w:rPr>
        <w:t>日,经管理人初步核查,</w:t>
      </w:r>
      <w:r>
        <w:rPr>
          <w:rFonts w:hint="eastAsia" w:asciiTheme="minorEastAsia" w:hAnsiTheme="minorEastAsia" w:eastAsiaTheme="minorEastAsia" w:cstheme="minorEastAsia"/>
          <w:color w:val="auto"/>
          <w:sz w:val="28"/>
          <w:szCs w:val="28"/>
          <w:highlight w:val="none"/>
          <w:lang w:val="en-US" w:eastAsia="zh-CN"/>
        </w:rPr>
        <w:t>紫金阳</w:t>
      </w:r>
      <w:r>
        <w:rPr>
          <w:rFonts w:hint="eastAsia" w:asciiTheme="minorEastAsia" w:hAnsiTheme="minorEastAsia" w:eastAsiaTheme="minorEastAsia" w:cstheme="minorEastAsia"/>
          <w:color w:val="auto"/>
          <w:sz w:val="28"/>
          <w:szCs w:val="28"/>
          <w:highlight w:val="none"/>
        </w:rPr>
        <w:t>公司主要资产</w:t>
      </w:r>
      <w:r>
        <w:rPr>
          <w:rFonts w:hint="eastAsia" w:asciiTheme="minorEastAsia" w:hAnsiTheme="minorEastAsia" w:eastAsiaTheme="minorEastAsia" w:cstheme="minorEastAsia"/>
          <w:color w:val="auto"/>
          <w:sz w:val="28"/>
          <w:szCs w:val="28"/>
          <w:highlight w:val="none"/>
          <w:lang w:val="en-US" w:eastAsia="zh-CN"/>
        </w:rPr>
        <w:t>为自行建设的办公楼及生产车间，具体</w:t>
      </w:r>
      <w:r>
        <w:rPr>
          <w:rFonts w:hint="eastAsia" w:asciiTheme="minorEastAsia" w:hAnsiTheme="minorEastAsia" w:eastAsiaTheme="minorEastAsia" w:cstheme="minorEastAsia"/>
          <w:color w:val="auto"/>
          <w:sz w:val="28"/>
          <w:szCs w:val="28"/>
          <w:highlight w:val="none"/>
        </w:rPr>
        <w:t>如下</w:t>
      </w:r>
      <w:r>
        <w:rPr>
          <w:rFonts w:hint="eastAsia" w:asciiTheme="minorEastAsia" w:hAnsiTheme="minorEastAsia" w:eastAsiaTheme="minorEastAsia" w:cstheme="minorEastAsia"/>
          <w:color w:val="auto"/>
          <w:sz w:val="28"/>
          <w:szCs w:val="28"/>
          <w:highlight w:val="none"/>
          <w:lang w:eastAsia="zh-CN"/>
        </w:rPr>
        <w:t>：</w:t>
      </w:r>
    </w:p>
    <w:tbl>
      <w:tblPr>
        <w:tblStyle w:val="7"/>
        <w:tblW w:w="1124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82"/>
        <w:gridCol w:w="1814"/>
        <w:gridCol w:w="1016"/>
        <w:gridCol w:w="1766"/>
        <w:gridCol w:w="1027"/>
        <w:gridCol w:w="1160"/>
        <w:gridCol w:w="1601"/>
        <w:gridCol w:w="1066"/>
        <w:gridCol w:w="1108"/>
      </w:tblGrid>
      <w:tr w14:paraId="1BBF3A3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jc w:val="center"/>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8DC558">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序号</w:t>
            </w:r>
          </w:p>
        </w:tc>
        <w:tc>
          <w:tcPr>
            <w:tcW w:w="27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7CEDCAB">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土地权证编号/不动产权证号</w:t>
            </w:r>
          </w:p>
        </w:tc>
        <w:tc>
          <w:tcPr>
            <w:tcW w:w="16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9339A4">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土地位置</w:t>
            </w:r>
          </w:p>
        </w:tc>
        <w:tc>
          <w:tcPr>
            <w:tcW w:w="10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576F6E">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用地性质</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93DEE5">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土地用途</w:t>
            </w:r>
          </w:p>
        </w:tc>
        <w:tc>
          <w:tcPr>
            <w:tcW w:w="16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F8D8BE">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终止日期</w:t>
            </w:r>
          </w:p>
        </w:tc>
        <w:tc>
          <w:tcPr>
            <w:tcW w:w="10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95EA23">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面积（㎡）</w:t>
            </w:r>
          </w:p>
        </w:tc>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F5F1CD">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备注</w:t>
            </w:r>
          </w:p>
        </w:tc>
      </w:tr>
      <w:tr w14:paraId="6D8428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B5447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27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E968D6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皖（2022）宁国市不动产权第0021302</w:t>
            </w:r>
          </w:p>
        </w:tc>
        <w:tc>
          <w:tcPr>
            <w:tcW w:w="16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435F9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河沥园区八里路东侧</w:t>
            </w:r>
          </w:p>
        </w:tc>
        <w:tc>
          <w:tcPr>
            <w:tcW w:w="10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41789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国有出让</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411FB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工业用地</w:t>
            </w:r>
          </w:p>
        </w:tc>
        <w:tc>
          <w:tcPr>
            <w:tcW w:w="16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8C2C3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2062年10月15日</w:t>
            </w:r>
          </w:p>
        </w:tc>
        <w:tc>
          <w:tcPr>
            <w:tcW w:w="10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31522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9046.67</w:t>
            </w:r>
          </w:p>
        </w:tc>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A58A3F">
            <w:pPr>
              <w:rPr>
                <w:rFonts w:hint="eastAsia" w:ascii="宋体" w:hAnsi="宋体" w:eastAsia="宋体" w:cs="宋体"/>
                <w:i w:val="0"/>
                <w:iCs w:val="0"/>
                <w:color w:val="000000"/>
                <w:sz w:val="20"/>
                <w:szCs w:val="20"/>
                <w:u w:val="none"/>
              </w:rPr>
            </w:pPr>
          </w:p>
        </w:tc>
      </w:tr>
      <w:tr w14:paraId="0F116B2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jc w:val="center"/>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84E04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27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02AF65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宁国用（2014）第1581号</w:t>
            </w:r>
          </w:p>
        </w:tc>
        <w:tc>
          <w:tcPr>
            <w:tcW w:w="16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03633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河沥园区八里路东侧</w:t>
            </w:r>
          </w:p>
        </w:tc>
        <w:tc>
          <w:tcPr>
            <w:tcW w:w="10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18625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国有出让</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33023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工业用地</w:t>
            </w:r>
          </w:p>
        </w:tc>
        <w:tc>
          <w:tcPr>
            <w:tcW w:w="16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C0975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2063年11月12日</w:t>
            </w:r>
          </w:p>
        </w:tc>
        <w:tc>
          <w:tcPr>
            <w:tcW w:w="10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F9D60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7027.8</w:t>
            </w:r>
          </w:p>
        </w:tc>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58F9B9">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土地证已收回</w:t>
            </w:r>
          </w:p>
        </w:tc>
      </w:tr>
      <w:tr w14:paraId="31179A2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jc w:val="center"/>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18EEE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27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285E67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皖（2021）宁国市不动产权第0008003</w:t>
            </w:r>
          </w:p>
        </w:tc>
        <w:tc>
          <w:tcPr>
            <w:tcW w:w="16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94D49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河沥园区八里路东侧</w:t>
            </w:r>
          </w:p>
        </w:tc>
        <w:tc>
          <w:tcPr>
            <w:tcW w:w="10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F97C6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国有出让</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7F01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工业用地</w:t>
            </w:r>
          </w:p>
        </w:tc>
        <w:tc>
          <w:tcPr>
            <w:tcW w:w="16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93DAE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2062年10月15日</w:t>
            </w:r>
          </w:p>
        </w:tc>
        <w:tc>
          <w:tcPr>
            <w:tcW w:w="10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45CB5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11766.83</w:t>
            </w:r>
          </w:p>
        </w:tc>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7DF536">
            <w:pPr>
              <w:rPr>
                <w:rFonts w:hint="eastAsia" w:ascii="宋体" w:hAnsi="宋体" w:eastAsia="宋体" w:cs="宋体"/>
                <w:i w:val="0"/>
                <w:iCs w:val="0"/>
                <w:color w:val="000000"/>
                <w:sz w:val="20"/>
                <w:szCs w:val="20"/>
                <w:u w:val="none"/>
              </w:rPr>
            </w:pPr>
          </w:p>
        </w:tc>
      </w:tr>
      <w:tr w14:paraId="6A34FBD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jc w:val="center"/>
        </w:trPr>
        <w:tc>
          <w:tcPr>
            <w:tcW w:w="619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5552FAF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CFFB72">
            <w:pPr>
              <w:jc w:val="center"/>
              <w:rPr>
                <w:rFonts w:hint="eastAsia" w:ascii="宋体" w:hAnsi="宋体" w:eastAsia="宋体" w:cs="宋体"/>
                <w:i w:val="0"/>
                <w:iCs w:val="0"/>
                <w:color w:val="000000"/>
                <w:sz w:val="20"/>
                <w:szCs w:val="20"/>
                <w:u w:val="none"/>
              </w:rPr>
            </w:pPr>
          </w:p>
        </w:tc>
        <w:tc>
          <w:tcPr>
            <w:tcW w:w="16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5A1C55">
            <w:pPr>
              <w:jc w:val="center"/>
              <w:rPr>
                <w:rFonts w:hint="eastAsia" w:ascii="宋体" w:hAnsi="宋体" w:eastAsia="宋体" w:cs="宋体"/>
                <w:i w:val="0"/>
                <w:iCs w:val="0"/>
                <w:color w:val="000000"/>
                <w:sz w:val="20"/>
                <w:szCs w:val="20"/>
                <w:u w:val="none"/>
              </w:rPr>
            </w:pPr>
          </w:p>
        </w:tc>
        <w:tc>
          <w:tcPr>
            <w:tcW w:w="10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6A353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27841.3</w:t>
            </w:r>
          </w:p>
        </w:tc>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154672">
            <w:pPr>
              <w:rPr>
                <w:rFonts w:hint="eastAsia" w:ascii="宋体" w:hAnsi="宋体" w:eastAsia="宋体" w:cs="宋体"/>
                <w:i w:val="0"/>
                <w:iCs w:val="0"/>
                <w:color w:val="000000"/>
                <w:sz w:val="20"/>
                <w:szCs w:val="20"/>
                <w:u w:val="none"/>
              </w:rPr>
            </w:pPr>
          </w:p>
        </w:tc>
      </w:tr>
      <w:tr w14:paraId="3D42DEA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jc w:val="center"/>
        </w:trPr>
        <w:tc>
          <w:tcPr>
            <w:tcW w:w="7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D67DE88">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序号</w:t>
            </w:r>
          </w:p>
        </w:tc>
        <w:tc>
          <w:tcPr>
            <w:tcW w:w="18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895611A">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权证编号</w:t>
            </w:r>
          </w:p>
        </w:tc>
        <w:tc>
          <w:tcPr>
            <w:tcW w:w="8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F0E1973">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土地面积（㎡）</w:t>
            </w:r>
          </w:p>
        </w:tc>
        <w:tc>
          <w:tcPr>
            <w:tcW w:w="16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D4290BB">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建筑物名称</w:t>
            </w:r>
          </w:p>
        </w:tc>
        <w:tc>
          <w:tcPr>
            <w:tcW w:w="10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000361D">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结构</w:t>
            </w:r>
          </w:p>
        </w:tc>
        <w:tc>
          <w:tcPr>
            <w:tcW w:w="11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CE63B2D">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建筑面积/体积（㎡/m³）</w:t>
            </w:r>
          </w:p>
        </w:tc>
        <w:tc>
          <w:tcPr>
            <w:tcW w:w="27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B5EFB9F">
            <w:pPr>
              <w:jc w:val="center"/>
              <w:rPr>
                <w:rFonts w:hint="eastAsia" w:ascii="宋体" w:hAnsi="宋体" w:eastAsia="宋体" w:cs="宋体"/>
                <w:b/>
                <w:bCs/>
                <w:i w:val="0"/>
                <w:iCs w:val="0"/>
                <w:color w:val="000000"/>
                <w:sz w:val="20"/>
                <w:szCs w:val="20"/>
                <w:u w:val="none"/>
              </w:rPr>
            </w:pPr>
          </w:p>
        </w:tc>
        <w:tc>
          <w:tcPr>
            <w:tcW w:w="114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08AE7DC">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备注</w:t>
            </w:r>
          </w:p>
        </w:tc>
      </w:tr>
      <w:tr w14:paraId="743854B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jc w:val="center"/>
        </w:trPr>
        <w:tc>
          <w:tcPr>
            <w:tcW w:w="7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ABC0FB6">
            <w:pPr>
              <w:jc w:val="center"/>
              <w:rPr>
                <w:rFonts w:hint="eastAsia" w:ascii="宋体" w:hAnsi="宋体" w:eastAsia="宋体" w:cs="宋体"/>
                <w:b/>
                <w:bCs/>
                <w:i w:val="0"/>
                <w:iCs w:val="0"/>
                <w:color w:val="000000"/>
                <w:sz w:val="20"/>
                <w:szCs w:val="20"/>
                <w:u w:val="none"/>
              </w:rPr>
            </w:pPr>
          </w:p>
        </w:tc>
        <w:tc>
          <w:tcPr>
            <w:tcW w:w="18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7055F2D">
            <w:pPr>
              <w:jc w:val="center"/>
              <w:rPr>
                <w:rFonts w:hint="eastAsia" w:ascii="宋体" w:hAnsi="宋体" w:eastAsia="宋体" w:cs="宋体"/>
                <w:b/>
                <w:bCs/>
                <w:i w:val="0"/>
                <w:iCs w:val="0"/>
                <w:color w:val="000000"/>
                <w:sz w:val="20"/>
                <w:szCs w:val="20"/>
                <w:u w:val="none"/>
              </w:rPr>
            </w:pPr>
          </w:p>
        </w:tc>
        <w:tc>
          <w:tcPr>
            <w:tcW w:w="8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79BAF8A">
            <w:pPr>
              <w:jc w:val="center"/>
              <w:rPr>
                <w:rFonts w:hint="eastAsia" w:ascii="宋体" w:hAnsi="宋体" w:eastAsia="宋体" w:cs="宋体"/>
                <w:b/>
                <w:bCs/>
                <w:i w:val="0"/>
                <w:iCs w:val="0"/>
                <w:color w:val="000000"/>
                <w:sz w:val="20"/>
                <w:szCs w:val="20"/>
                <w:u w:val="none"/>
              </w:rPr>
            </w:pPr>
          </w:p>
        </w:tc>
        <w:tc>
          <w:tcPr>
            <w:tcW w:w="16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22008DC">
            <w:pPr>
              <w:jc w:val="center"/>
              <w:rPr>
                <w:rFonts w:hint="eastAsia" w:ascii="宋体" w:hAnsi="宋体" w:eastAsia="宋体" w:cs="宋体"/>
                <w:b/>
                <w:bCs/>
                <w:i w:val="0"/>
                <w:iCs w:val="0"/>
                <w:color w:val="000000"/>
                <w:sz w:val="20"/>
                <w:szCs w:val="20"/>
                <w:u w:val="none"/>
              </w:rPr>
            </w:pPr>
          </w:p>
        </w:tc>
        <w:tc>
          <w:tcPr>
            <w:tcW w:w="10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8568012">
            <w:pPr>
              <w:jc w:val="center"/>
              <w:rPr>
                <w:rFonts w:hint="eastAsia" w:ascii="宋体" w:hAnsi="宋体" w:eastAsia="宋体" w:cs="宋体"/>
                <w:b/>
                <w:bCs/>
                <w:i w:val="0"/>
                <w:iCs w:val="0"/>
                <w:color w:val="000000"/>
                <w:sz w:val="20"/>
                <w:szCs w:val="20"/>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A0EE177">
            <w:pPr>
              <w:jc w:val="center"/>
              <w:rPr>
                <w:rFonts w:hint="eastAsia" w:ascii="宋体" w:hAnsi="宋体" w:eastAsia="宋体" w:cs="宋体"/>
                <w:b/>
                <w:bCs/>
                <w:i w:val="0"/>
                <w:iCs w:val="0"/>
                <w:color w:val="000000"/>
                <w:sz w:val="20"/>
                <w:szCs w:val="20"/>
                <w:u w:val="none"/>
              </w:rPr>
            </w:pPr>
          </w:p>
        </w:tc>
        <w:tc>
          <w:tcPr>
            <w:tcW w:w="16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DA4BEB">
            <w:pPr>
              <w:jc w:val="center"/>
              <w:rPr>
                <w:rFonts w:hint="eastAsia" w:ascii="宋体" w:hAnsi="宋体" w:eastAsia="宋体" w:cs="宋体"/>
                <w:b/>
                <w:bCs/>
                <w:i w:val="0"/>
                <w:iCs w:val="0"/>
                <w:color w:val="000000"/>
                <w:sz w:val="20"/>
                <w:szCs w:val="20"/>
                <w:u w:val="none"/>
              </w:rPr>
            </w:pPr>
          </w:p>
        </w:tc>
        <w:tc>
          <w:tcPr>
            <w:tcW w:w="10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B7271F">
            <w:pPr>
              <w:jc w:val="center"/>
              <w:rPr>
                <w:rFonts w:hint="eastAsia" w:ascii="宋体" w:hAnsi="宋体" w:eastAsia="宋体" w:cs="宋体"/>
                <w:b/>
                <w:bCs/>
                <w:i w:val="0"/>
                <w:iCs w:val="0"/>
                <w:color w:val="000000"/>
                <w:sz w:val="20"/>
                <w:szCs w:val="20"/>
                <w:u w:val="none"/>
              </w:rPr>
            </w:pPr>
          </w:p>
        </w:tc>
        <w:tc>
          <w:tcPr>
            <w:tcW w:w="114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8A15AF3">
            <w:pPr>
              <w:jc w:val="center"/>
              <w:rPr>
                <w:rFonts w:hint="eastAsia" w:ascii="宋体" w:hAnsi="宋体" w:eastAsia="宋体" w:cs="宋体"/>
                <w:b/>
                <w:bCs/>
                <w:i w:val="0"/>
                <w:iCs w:val="0"/>
                <w:color w:val="000000"/>
                <w:sz w:val="20"/>
                <w:szCs w:val="20"/>
                <w:u w:val="none"/>
              </w:rPr>
            </w:pPr>
          </w:p>
        </w:tc>
      </w:tr>
      <w:tr w14:paraId="0DABC1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jc w:val="center"/>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D5D8C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8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8CA6A9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皖（2022）宁国市不动产权第0021302</w:t>
            </w:r>
          </w:p>
        </w:tc>
        <w:tc>
          <w:tcPr>
            <w:tcW w:w="8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C853C6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9046.67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75469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研发楼</w:t>
            </w:r>
          </w:p>
        </w:tc>
        <w:tc>
          <w:tcPr>
            <w:tcW w:w="10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660BF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钢砼四层</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464E2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2671.57</w:t>
            </w:r>
          </w:p>
        </w:tc>
        <w:tc>
          <w:tcPr>
            <w:tcW w:w="16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B8F4B1">
            <w:pPr>
              <w:jc w:val="center"/>
              <w:rPr>
                <w:rFonts w:hint="eastAsia" w:ascii="宋体" w:hAnsi="宋体" w:eastAsia="宋体" w:cs="宋体"/>
                <w:i w:val="0"/>
                <w:iCs w:val="0"/>
                <w:color w:val="000000"/>
                <w:sz w:val="20"/>
                <w:szCs w:val="20"/>
                <w:u w:val="none"/>
              </w:rPr>
            </w:pPr>
          </w:p>
        </w:tc>
        <w:tc>
          <w:tcPr>
            <w:tcW w:w="10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5DFB85">
            <w:pPr>
              <w:jc w:val="center"/>
              <w:rPr>
                <w:rFonts w:hint="eastAsia" w:ascii="宋体" w:hAnsi="宋体" w:eastAsia="宋体" w:cs="宋体"/>
                <w:i w:val="0"/>
                <w:iCs w:val="0"/>
                <w:color w:val="000000"/>
                <w:sz w:val="20"/>
                <w:szCs w:val="20"/>
                <w:u w:val="none"/>
              </w:rPr>
            </w:pPr>
          </w:p>
        </w:tc>
        <w:tc>
          <w:tcPr>
            <w:tcW w:w="114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0367ED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建成2014年左右</w:t>
            </w:r>
          </w:p>
        </w:tc>
      </w:tr>
      <w:tr w14:paraId="1938D7B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jc w:val="center"/>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0454F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8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F54F02F">
            <w:pPr>
              <w:jc w:val="center"/>
              <w:rPr>
                <w:rFonts w:hint="eastAsia" w:ascii="宋体" w:hAnsi="宋体" w:eastAsia="宋体" w:cs="宋体"/>
                <w:i w:val="0"/>
                <w:iCs w:val="0"/>
                <w:color w:val="000000"/>
                <w:sz w:val="20"/>
                <w:szCs w:val="20"/>
                <w:u w:val="none"/>
              </w:rPr>
            </w:pPr>
          </w:p>
        </w:tc>
        <w:tc>
          <w:tcPr>
            <w:tcW w:w="8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A8BBF3B">
            <w:pPr>
              <w:jc w:val="center"/>
              <w:rPr>
                <w:rFonts w:hint="eastAsia" w:ascii="宋体" w:hAnsi="宋体" w:eastAsia="宋体" w:cs="宋体"/>
                <w:i w:val="0"/>
                <w:iCs w:val="0"/>
                <w:color w:val="000000"/>
                <w:sz w:val="20"/>
                <w:szCs w:val="20"/>
                <w:u w:val="none"/>
              </w:rPr>
            </w:pPr>
          </w:p>
        </w:tc>
        <w:tc>
          <w:tcPr>
            <w:tcW w:w="16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ACB57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宿舍楼</w:t>
            </w:r>
          </w:p>
        </w:tc>
        <w:tc>
          <w:tcPr>
            <w:tcW w:w="10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A54FB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砖混三层</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F3D04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1745.35</w:t>
            </w:r>
          </w:p>
        </w:tc>
        <w:tc>
          <w:tcPr>
            <w:tcW w:w="16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A21C4E">
            <w:pPr>
              <w:jc w:val="center"/>
              <w:rPr>
                <w:rFonts w:hint="eastAsia" w:ascii="宋体" w:hAnsi="宋体" w:eastAsia="宋体" w:cs="宋体"/>
                <w:i w:val="0"/>
                <w:iCs w:val="0"/>
                <w:color w:val="000000"/>
                <w:sz w:val="20"/>
                <w:szCs w:val="20"/>
                <w:u w:val="none"/>
              </w:rPr>
            </w:pPr>
          </w:p>
        </w:tc>
        <w:tc>
          <w:tcPr>
            <w:tcW w:w="10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207F92">
            <w:pPr>
              <w:jc w:val="center"/>
              <w:rPr>
                <w:rFonts w:hint="eastAsia" w:ascii="宋体" w:hAnsi="宋体" w:eastAsia="宋体" w:cs="宋体"/>
                <w:i w:val="0"/>
                <w:iCs w:val="0"/>
                <w:color w:val="000000"/>
                <w:sz w:val="20"/>
                <w:szCs w:val="20"/>
                <w:u w:val="none"/>
              </w:rPr>
            </w:pPr>
          </w:p>
        </w:tc>
        <w:tc>
          <w:tcPr>
            <w:tcW w:w="114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1E173E0">
            <w:pPr>
              <w:jc w:val="center"/>
              <w:rPr>
                <w:rFonts w:hint="eastAsia" w:ascii="宋体" w:hAnsi="宋体" w:eastAsia="宋体" w:cs="宋体"/>
                <w:i w:val="0"/>
                <w:iCs w:val="0"/>
                <w:color w:val="000000"/>
                <w:sz w:val="20"/>
                <w:szCs w:val="20"/>
                <w:u w:val="none"/>
              </w:rPr>
            </w:pPr>
          </w:p>
        </w:tc>
      </w:tr>
      <w:tr w14:paraId="787B38F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jc w:val="center"/>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64B17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8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FF4397A">
            <w:pPr>
              <w:jc w:val="center"/>
              <w:rPr>
                <w:rFonts w:hint="eastAsia" w:ascii="宋体" w:hAnsi="宋体" w:eastAsia="宋体" w:cs="宋体"/>
                <w:i w:val="0"/>
                <w:iCs w:val="0"/>
                <w:color w:val="000000"/>
                <w:sz w:val="20"/>
                <w:szCs w:val="20"/>
                <w:u w:val="none"/>
              </w:rPr>
            </w:pPr>
          </w:p>
        </w:tc>
        <w:tc>
          <w:tcPr>
            <w:tcW w:w="8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EAC7175">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0CEDA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综合办公楼</w:t>
            </w:r>
          </w:p>
        </w:tc>
        <w:tc>
          <w:tcPr>
            <w:tcW w:w="10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09B65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钢砼五层</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E18C0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3256.65</w:t>
            </w:r>
          </w:p>
        </w:tc>
        <w:tc>
          <w:tcPr>
            <w:tcW w:w="16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FE1243">
            <w:pPr>
              <w:jc w:val="center"/>
              <w:rPr>
                <w:rFonts w:hint="eastAsia" w:ascii="宋体" w:hAnsi="宋体" w:eastAsia="宋体" w:cs="宋体"/>
                <w:i w:val="0"/>
                <w:iCs w:val="0"/>
                <w:color w:val="000000"/>
                <w:sz w:val="20"/>
                <w:szCs w:val="20"/>
                <w:u w:val="none"/>
              </w:rPr>
            </w:pPr>
          </w:p>
        </w:tc>
        <w:tc>
          <w:tcPr>
            <w:tcW w:w="10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287E49">
            <w:pPr>
              <w:jc w:val="center"/>
              <w:rPr>
                <w:rFonts w:hint="eastAsia" w:ascii="宋体" w:hAnsi="宋体" w:eastAsia="宋体" w:cs="宋体"/>
                <w:i w:val="0"/>
                <w:iCs w:val="0"/>
                <w:color w:val="000000"/>
                <w:sz w:val="20"/>
                <w:szCs w:val="20"/>
                <w:u w:val="none"/>
              </w:rPr>
            </w:pPr>
          </w:p>
        </w:tc>
        <w:tc>
          <w:tcPr>
            <w:tcW w:w="114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1C7FB39">
            <w:pPr>
              <w:jc w:val="center"/>
              <w:rPr>
                <w:rFonts w:hint="eastAsia" w:ascii="宋体" w:hAnsi="宋体" w:eastAsia="宋体" w:cs="宋体"/>
                <w:i w:val="0"/>
                <w:iCs w:val="0"/>
                <w:color w:val="000000"/>
                <w:sz w:val="20"/>
                <w:szCs w:val="20"/>
                <w:u w:val="none"/>
              </w:rPr>
            </w:pPr>
          </w:p>
        </w:tc>
      </w:tr>
      <w:tr w14:paraId="3405991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jc w:val="center"/>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FDB8F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A2AFB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房地权证宁字第00069313号</w:t>
            </w:r>
          </w:p>
        </w:tc>
        <w:tc>
          <w:tcPr>
            <w:tcW w:w="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499F0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7027.8</w:t>
            </w:r>
          </w:p>
        </w:tc>
        <w:tc>
          <w:tcPr>
            <w:tcW w:w="16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40954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2号酿酒车间</w:t>
            </w:r>
          </w:p>
        </w:tc>
        <w:tc>
          <w:tcPr>
            <w:tcW w:w="10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91118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钢结构一层</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32312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4418.7</w:t>
            </w:r>
          </w:p>
        </w:tc>
        <w:tc>
          <w:tcPr>
            <w:tcW w:w="16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7B1597">
            <w:pPr>
              <w:jc w:val="center"/>
              <w:rPr>
                <w:rFonts w:hint="eastAsia" w:ascii="宋体" w:hAnsi="宋体" w:eastAsia="宋体" w:cs="宋体"/>
                <w:i w:val="0"/>
                <w:iCs w:val="0"/>
                <w:color w:val="000000"/>
                <w:sz w:val="20"/>
                <w:szCs w:val="20"/>
                <w:u w:val="none"/>
              </w:rPr>
            </w:pPr>
          </w:p>
        </w:tc>
        <w:tc>
          <w:tcPr>
            <w:tcW w:w="10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3DC69F">
            <w:pPr>
              <w:jc w:val="center"/>
              <w:rPr>
                <w:rFonts w:hint="eastAsia" w:ascii="宋体" w:hAnsi="宋体" w:eastAsia="宋体" w:cs="宋体"/>
                <w:i w:val="0"/>
                <w:iCs w:val="0"/>
                <w:color w:val="000000"/>
                <w:sz w:val="20"/>
                <w:szCs w:val="20"/>
                <w:u w:val="none"/>
              </w:rPr>
            </w:pPr>
          </w:p>
        </w:tc>
        <w:tc>
          <w:tcPr>
            <w:tcW w:w="114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E121E99">
            <w:pPr>
              <w:jc w:val="center"/>
              <w:rPr>
                <w:rFonts w:hint="eastAsia" w:ascii="宋体" w:hAnsi="宋体" w:eastAsia="宋体" w:cs="宋体"/>
                <w:i w:val="0"/>
                <w:iCs w:val="0"/>
                <w:color w:val="000000"/>
                <w:sz w:val="20"/>
                <w:szCs w:val="20"/>
                <w:u w:val="none"/>
              </w:rPr>
            </w:pPr>
          </w:p>
        </w:tc>
      </w:tr>
      <w:tr w14:paraId="2481046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jc w:val="center"/>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AEC91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8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CFCFDB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皖（2021）宁国市不动产权第0008003</w:t>
            </w:r>
          </w:p>
        </w:tc>
        <w:tc>
          <w:tcPr>
            <w:tcW w:w="8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0B6D11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11766.83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34A76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3号净化车间</w:t>
            </w:r>
          </w:p>
        </w:tc>
        <w:tc>
          <w:tcPr>
            <w:tcW w:w="10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6AAF4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钢结构一层</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078BF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4161.3</w:t>
            </w:r>
          </w:p>
        </w:tc>
        <w:tc>
          <w:tcPr>
            <w:tcW w:w="16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2BB981">
            <w:pPr>
              <w:jc w:val="center"/>
              <w:rPr>
                <w:rFonts w:hint="eastAsia" w:ascii="宋体" w:hAnsi="宋体" w:eastAsia="宋体" w:cs="宋体"/>
                <w:i w:val="0"/>
                <w:iCs w:val="0"/>
                <w:color w:val="000000"/>
                <w:sz w:val="20"/>
                <w:szCs w:val="20"/>
                <w:u w:val="none"/>
              </w:rPr>
            </w:pPr>
          </w:p>
        </w:tc>
        <w:tc>
          <w:tcPr>
            <w:tcW w:w="10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BB144F">
            <w:pPr>
              <w:jc w:val="center"/>
              <w:rPr>
                <w:rFonts w:hint="eastAsia" w:ascii="宋体" w:hAnsi="宋体" w:eastAsia="宋体" w:cs="宋体"/>
                <w:i w:val="0"/>
                <w:iCs w:val="0"/>
                <w:color w:val="000000"/>
                <w:sz w:val="20"/>
                <w:szCs w:val="20"/>
                <w:u w:val="none"/>
              </w:rPr>
            </w:pPr>
          </w:p>
        </w:tc>
        <w:tc>
          <w:tcPr>
            <w:tcW w:w="114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8D39C95">
            <w:pPr>
              <w:jc w:val="center"/>
              <w:rPr>
                <w:rFonts w:hint="eastAsia" w:ascii="宋体" w:hAnsi="宋体" w:eastAsia="宋体" w:cs="宋体"/>
                <w:i w:val="0"/>
                <w:iCs w:val="0"/>
                <w:color w:val="000000"/>
                <w:sz w:val="20"/>
                <w:szCs w:val="20"/>
                <w:u w:val="none"/>
              </w:rPr>
            </w:pPr>
          </w:p>
        </w:tc>
      </w:tr>
      <w:tr w14:paraId="08FF5D1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jc w:val="center"/>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BB946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18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5780DBC">
            <w:pPr>
              <w:jc w:val="center"/>
              <w:rPr>
                <w:rFonts w:hint="eastAsia" w:ascii="宋体" w:hAnsi="宋体" w:eastAsia="宋体" w:cs="宋体"/>
                <w:i w:val="0"/>
                <w:iCs w:val="0"/>
                <w:color w:val="000000"/>
                <w:sz w:val="20"/>
                <w:szCs w:val="20"/>
                <w:u w:val="none"/>
              </w:rPr>
            </w:pPr>
          </w:p>
        </w:tc>
        <w:tc>
          <w:tcPr>
            <w:tcW w:w="8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F9003DE">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6104C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4号中药提取车间</w:t>
            </w:r>
          </w:p>
        </w:tc>
        <w:tc>
          <w:tcPr>
            <w:tcW w:w="10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CADFB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钢结构一层</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70A31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2684.61</w:t>
            </w:r>
          </w:p>
        </w:tc>
        <w:tc>
          <w:tcPr>
            <w:tcW w:w="16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3D9243">
            <w:pPr>
              <w:jc w:val="center"/>
              <w:rPr>
                <w:rFonts w:hint="eastAsia" w:ascii="宋体" w:hAnsi="宋体" w:eastAsia="宋体" w:cs="宋体"/>
                <w:i w:val="0"/>
                <w:iCs w:val="0"/>
                <w:color w:val="000000"/>
                <w:sz w:val="20"/>
                <w:szCs w:val="20"/>
                <w:u w:val="none"/>
              </w:rPr>
            </w:pPr>
          </w:p>
        </w:tc>
        <w:tc>
          <w:tcPr>
            <w:tcW w:w="10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2FD36F">
            <w:pPr>
              <w:jc w:val="center"/>
              <w:rPr>
                <w:rFonts w:hint="eastAsia" w:ascii="宋体" w:hAnsi="宋体" w:eastAsia="宋体" w:cs="宋体"/>
                <w:i w:val="0"/>
                <w:iCs w:val="0"/>
                <w:color w:val="000000"/>
                <w:sz w:val="20"/>
                <w:szCs w:val="20"/>
                <w:u w:val="none"/>
              </w:rPr>
            </w:pPr>
          </w:p>
        </w:tc>
        <w:tc>
          <w:tcPr>
            <w:tcW w:w="114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32191AE">
            <w:pPr>
              <w:jc w:val="center"/>
              <w:rPr>
                <w:rFonts w:hint="eastAsia" w:ascii="宋体" w:hAnsi="宋体" w:eastAsia="宋体" w:cs="宋体"/>
                <w:i w:val="0"/>
                <w:iCs w:val="0"/>
                <w:color w:val="000000"/>
                <w:sz w:val="20"/>
                <w:szCs w:val="20"/>
                <w:u w:val="none"/>
              </w:rPr>
            </w:pPr>
          </w:p>
        </w:tc>
      </w:tr>
      <w:tr w14:paraId="185C4A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jc w:val="center"/>
        </w:trPr>
        <w:tc>
          <w:tcPr>
            <w:tcW w:w="619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5072EAE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小计：</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414E2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18938.18</w:t>
            </w:r>
          </w:p>
        </w:tc>
        <w:tc>
          <w:tcPr>
            <w:tcW w:w="16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17B6CE">
            <w:pPr>
              <w:jc w:val="center"/>
              <w:rPr>
                <w:rFonts w:hint="eastAsia" w:ascii="宋体" w:hAnsi="宋体" w:eastAsia="宋体" w:cs="宋体"/>
                <w:i w:val="0"/>
                <w:iCs w:val="0"/>
                <w:color w:val="000000"/>
                <w:sz w:val="20"/>
                <w:szCs w:val="20"/>
                <w:u w:val="none"/>
              </w:rPr>
            </w:pPr>
          </w:p>
        </w:tc>
        <w:tc>
          <w:tcPr>
            <w:tcW w:w="10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F138B2">
            <w:pPr>
              <w:jc w:val="center"/>
              <w:rPr>
                <w:rFonts w:hint="eastAsia" w:ascii="宋体" w:hAnsi="宋体" w:eastAsia="宋体" w:cs="宋体"/>
                <w:i w:val="0"/>
                <w:iCs w:val="0"/>
                <w:color w:val="000000"/>
                <w:sz w:val="20"/>
                <w:szCs w:val="20"/>
                <w:u w:val="none"/>
              </w:rPr>
            </w:pPr>
          </w:p>
        </w:tc>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FBC091">
            <w:pPr>
              <w:jc w:val="center"/>
              <w:rPr>
                <w:rFonts w:hint="eastAsia" w:ascii="宋体" w:hAnsi="宋体" w:eastAsia="宋体" w:cs="宋体"/>
                <w:i w:val="0"/>
                <w:iCs w:val="0"/>
                <w:color w:val="000000"/>
                <w:sz w:val="20"/>
                <w:szCs w:val="20"/>
                <w:u w:val="none"/>
              </w:rPr>
            </w:pPr>
          </w:p>
        </w:tc>
      </w:tr>
    </w:tbl>
    <w:p w14:paraId="0E3C1629">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color w:val="auto"/>
          <w:sz w:val="28"/>
          <w:szCs w:val="28"/>
          <w:highlight w:val="none"/>
          <w:lang w:eastAsia="zh-CN"/>
        </w:rPr>
      </w:pPr>
    </w:p>
    <w:p w14:paraId="5C46B6C7">
      <w:pPr>
        <w:keepNext w:val="0"/>
        <w:keepLines w:val="0"/>
        <w:pageBreakBefore w:val="0"/>
        <w:widowControl w:val="0"/>
        <w:numPr>
          <w:ilvl w:val="0"/>
          <w:numId w:val="2"/>
        </w:numPr>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b w:val="0"/>
          <w:bCs/>
          <w:color w:val="auto"/>
          <w:sz w:val="28"/>
          <w:szCs w:val="28"/>
          <w:highlight w:val="none"/>
        </w:rPr>
      </w:pPr>
      <w:r>
        <w:rPr>
          <w:rFonts w:hint="eastAsia" w:asciiTheme="minorEastAsia" w:hAnsiTheme="minorEastAsia" w:eastAsiaTheme="minorEastAsia" w:cstheme="minorEastAsia"/>
          <w:b w:val="0"/>
          <w:bCs/>
          <w:color w:val="auto"/>
          <w:sz w:val="28"/>
          <w:szCs w:val="28"/>
          <w:highlight w:val="none"/>
        </w:rPr>
        <w:t>负债情况</w:t>
      </w:r>
    </w:p>
    <w:p w14:paraId="46CF0929">
      <w:pPr>
        <w:keepNext w:val="0"/>
        <w:keepLines w:val="0"/>
        <w:pageBreakBefore w:val="0"/>
        <w:widowControl w:val="0"/>
        <w:numPr>
          <w:ilvl w:val="255"/>
          <w:numId w:val="0"/>
        </w:numPr>
        <w:kinsoku/>
        <w:wordWrap/>
        <w:overflowPunct/>
        <w:topLinePunct w:val="0"/>
        <w:autoSpaceDE/>
        <w:autoSpaceDN/>
        <w:bidi w:val="0"/>
        <w:adjustRightInd/>
        <w:snapToGrid/>
        <w:spacing w:line="560" w:lineRule="exact"/>
        <w:ind w:firstLine="560" w:firstLineChars="200"/>
        <w:textAlignment w:val="auto"/>
        <w:rPr>
          <w:rFonts w:hint="eastAsia" w:asciiTheme="minorEastAsia" w:hAnsiTheme="minorEastAsia" w:eastAsiaTheme="minorEastAsia" w:cstheme="minorEastAsia"/>
          <w:bCs/>
          <w:color w:val="auto"/>
          <w:sz w:val="28"/>
          <w:szCs w:val="28"/>
          <w:highlight w:val="none"/>
        </w:rPr>
      </w:pPr>
      <w:r>
        <w:rPr>
          <w:rFonts w:hint="eastAsia" w:asciiTheme="minorEastAsia" w:hAnsiTheme="minorEastAsia" w:eastAsiaTheme="minorEastAsia" w:cstheme="minorEastAsia"/>
          <w:bCs/>
          <w:color w:val="auto"/>
          <w:sz w:val="28"/>
          <w:szCs w:val="28"/>
          <w:highlight w:val="none"/>
        </w:rPr>
        <w:t>截至2025年4月28日（</w:t>
      </w:r>
      <w:r>
        <w:rPr>
          <w:rFonts w:hint="eastAsia" w:asciiTheme="minorEastAsia" w:hAnsiTheme="minorEastAsia" w:eastAsiaTheme="minorEastAsia" w:cstheme="minorEastAsia"/>
          <w:bCs/>
          <w:color w:val="auto"/>
          <w:sz w:val="28"/>
          <w:szCs w:val="28"/>
          <w:highlight w:val="none"/>
          <w:lang w:val="en-US" w:eastAsia="zh-CN"/>
        </w:rPr>
        <w:t>申报</w:t>
      </w:r>
      <w:r>
        <w:rPr>
          <w:rFonts w:hint="eastAsia" w:asciiTheme="minorEastAsia" w:hAnsiTheme="minorEastAsia" w:eastAsiaTheme="minorEastAsia" w:cstheme="minorEastAsia"/>
          <w:bCs/>
          <w:color w:val="auto"/>
          <w:sz w:val="28"/>
          <w:szCs w:val="28"/>
          <w:highlight w:val="none"/>
        </w:rPr>
        <w:t>截止日），共有32名债权人申报债权，债权申报金额共计99,719,848.48元。经管理人审查确认31位债权人，共计债权32笔，确认总债权金额为93,651,316.87元（不含职工债权），其中：认定有财产担保债权3笔，债权金额为18,319,802.24元；认定工程款优先债权1笔，债权金额为1,506,290.00元；认定普通债权28笔，债权金额共计73,825,224.63元；</w:t>
      </w:r>
    </w:p>
    <w:p w14:paraId="6FDF4D91">
      <w:pPr>
        <w:keepNext w:val="0"/>
        <w:keepLines w:val="0"/>
        <w:pageBreakBefore w:val="0"/>
        <w:widowControl w:val="0"/>
        <w:numPr>
          <w:ilvl w:val="255"/>
          <w:numId w:val="0"/>
        </w:numPr>
        <w:kinsoku/>
        <w:wordWrap/>
        <w:overflowPunct/>
        <w:topLinePunct w:val="0"/>
        <w:autoSpaceDE/>
        <w:autoSpaceDN/>
        <w:bidi w:val="0"/>
        <w:adjustRightInd/>
        <w:snapToGrid/>
        <w:spacing w:line="560" w:lineRule="exact"/>
        <w:ind w:firstLine="560" w:firstLineChars="200"/>
        <w:textAlignment w:val="auto"/>
        <w:rPr>
          <w:rFonts w:hint="eastAsia" w:asciiTheme="minorEastAsia" w:hAnsiTheme="minorEastAsia" w:eastAsiaTheme="minorEastAsia" w:cstheme="minorEastAsia"/>
          <w:bCs/>
          <w:color w:val="auto"/>
          <w:sz w:val="28"/>
          <w:szCs w:val="28"/>
          <w:highlight w:val="none"/>
        </w:rPr>
      </w:pPr>
      <w:r>
        <w:rPr>
          <w:rFonts w:hint="eastAsia" w:asciiTheme="minorEastAsia" w:hAnsiTheme="minorEastAsia" w:eastAsiaTheme="minorEastAsia" w:cstheme="minorEastAsia"/>
          <w:bCs/>
          <w:color w:val="auto"/>
          <w:sz w:val="28"/>
          <w:szCs w:val="28"/>
          <w:highlight w:val="none"/>
          <w:lang w:val="en-US" w:eastAsia="zh-CN"/>
        </w:rPr>
        <w:t>另</w:t>
      </w:r>
      <w:r>
        <w:rPr>
          <w:rFonts w:hint="eastAsia" w:asciiTheme="minorEastAsia" w:hAnsiTheme="minorEastAsia" w:eastAsiaTheme="minorEastAsia" w:cstheme="minorEastAsia"/>
          <w:bCs/>
          <w:color w:val="auto"/>
          <w:sz w:val="28"/>
          <w:szCs w:val="28"/>
          <w:highlight w:val="none"/>
        </w:rPr>
        <w:t>认定职工债权9笔，债权金额为1,031,349.64元</w:t>
      </w:r>
      <w:r>
        <w:rPr>
          <w:rFonts w:hint="eastAsia" w:asciiTheme="minorEastAsia" w:hAnsiTheme="minorEastAsia" w:eastAsiaTheme="minorEastAsia" w:cstheme="minorEastAsia"/>
          <w:bCs/>
          <w:color w:val="auto"/>
          <w:sz w:val="28"/>
          <w:szCs w:val="28"/>
          <w:highlight w:val="none"/>
          <w:lang w:eastAsia="zh-CN"/>
        </w:rPr>
        <w:t>。</w:t>
      </w:r>
    </w:p>
    <w:p w14:paraId="1B547527">
      <w:pPr>
        <w:keepNext w:val="0"/>
        <w:keepLines w:val="0"/>
        <w:pageBreakBefore w:val="0"/>
        <w:widowControl w:val="0"/>
        <w:numPr>
          <w:ilvl w:val="255"/>
          <w:numId w:val="0"/>
        </w:numPr>
        <w:kinsoku/>
        <w:wordWrap/>
        <w:overflowPunct/>
        <w:topLinePunct w:val="0"/>
        <w:autoSpaceDE/>
        <w:autoSpaceDN/>
        <w:bidi w:val="0"/>
        <w:adjustRightInd/>
        <w:snapToGrid/>
        <w:spacing w:line="560" w:lineRule="exact"/>
        <w:ind w:firstLine="562" w:firstLineChars="200"/>
        <w:textAlignment w:val="auto"/>
        <w:rPr>
          <w:rFonts w:hint="eastAsia" w:asciiTheme="minorEastAsia" w:hAnsiTheme="minorEastAsia" w:eastAsiaTheme="minorEastAsia" w:cstheme="minorEastAsia"/>
          <w:b/>
          <w:bCs w:val="0"/>
          <w:color w:val="auto"/>
          <w:sz w:val="28"/>
          <w:szCs w:val="28"/>
          <w:highlight w:val="none"/>
        </w:rPr>
      </w:pPr>
      <w:r>
        <w:rPr>
          <w:rFonts w:hint="eastAsia" w:asciiTheme="minorEastAsia" w:hAnsiTheme="minorEastAsia" w:eastAsiaTheme="minorEastAsia" w:cstheme="minorEastAsia"/>
          <w:b/>
          <w:bCs w:val="0"/>
          <w:color w:val="auto"/>
          <w:sz w:val="28"/>
          <w:szCs w:val="28"/>
          <w:highlight w:val="none"/>
          <w:lang w:val="en-US" w:eastAsia="zh-CN"/>
        </w:rPr>
        <w:t>注：</w:t>
      </w:r>
      <w:r>
        <w:rPr>
          <w:rFonts w:hint="eastAsia" w:asciiTheme="minorEastAsia" w:hAnsiTheme="minorEastAsia" w:eastAsiaTheme="minorEastAsia" w:cstheme="minorEastAsia"/>
          <w:b/>
          <w:bCs w:val="0"/>
          <w:color w:val="auto"/>
          <w:sz w:val="28"/>
          <w:szCs w:val="28"/>
          <w:highlight w:val="none"/>
        </w:rPr>
        <w:t>上述负债所列相关数据仅为管理人阶段性调查结果，并非最终数据，可能存在</w:t>
      </w:r>
      <w:r>
        <w:rPr>
          <w:rFonts w:hint="eastAsia" w:asciiTheme="minorEastAsia" w:hAnsiTheme="minorEastAsia" w:eastAsiaTheme="minorEastAsia" w:cstheme="minorEastAsia"/>
          <w:b/>
          <w:bCs w:val="0"/>
          <w:color w:val="auto"/>
          <w:sz w:val="28"/>
          <w:szCs w:val="28"/>
          <w:highlight w:val="none"/>
          <w:lang w:val="en-US" w:eastAsia="zh-CN"/>
        </w:rPr>
        <w:t>其他</w:t>
      </w:r>
      <w:r>
        <w:rPr>
          <w:rFonts w:hint="eastAsia" w:asciiTheme="minorEastAsia" w:hAnsiTheme="minorEastAsia" w:eastAsiaTheme="minorEastAsia" w:cstheme="minorEastAsia"/>
          <w:b/>
          <w:bCs w:val="0"/>
          <w:color w:val="auto"/>
          <w:sz w:val="28"/>
          <w:szCs w:val="28"/>
          <w:highlight w:val="none"/>
        </w:rPr>
        <w:t>未申报的债权。</w:t>
      </w:r>
    </w:p>
    <w:p w14:paraId="3F531560">
      <w:pPr>
        <w:keepNext w:val="0"/>
        <w:keepLines w:val="0"/>
        <w:pageBreakBefore w:val="0"/>
        <w:widowControl w:val="0"/>
        <w:numPr>
          <w:ilvl w:val="0"/>
          <w:numId w:val="1"/>
        </w:numPr>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b/>
          <w:bCs/>
          <w:color w:val="auto"/>
          <w:sz w:val="28"/>
          <w:szCs w:val="28"/>
          <w:highlight w:val="none"/>
        </w:rPr>
      </w:pPr>
      <w:r>
        <w:rPr>
          <w:rFonts w:hint="eastAsia" w:asciiTheme="minorEastAsia" w:hAnsiTheme="minorEastAsia" w:eastAsiaTheme="minorEastAsia" w:cstheme="minorEastAsia"/>
          <w:b/>
          <w:bCs/>
          <w:color w:val="auto"/>
          <w:sz w:val="28"/>
          <w:szCs w:val="28"/>
          <w:highlight w:val="none"/>
        </w:rPr>
        <w:t>意向投资人的基本条件</w:t>
      </w:r>
    </w:p>
    <w:p w14:paraId="2BAAC1BF">
      <w:pPr>
        <w:keepNext w:val="0"/>
        <w:keepLines w:val="0"/>
        <w:pageBreakBefore w:val="0"/>
        <w:widowControl w:val="0"/>
        <w:numPr>
          <w:ilvl w:val="0"/>
          <w:numId w:val="3"/>
        </w:numPr>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rPr>
        <w:t>征信良好，有资金实力和管理团队的企业法人或自然人；</w:t>
      </w:r>
    </w:p>
    <w:p w14:paraId="06FDFCA3">
      <w:pPr>
        <w:keepNext w:val="0"/>
        <w:keepLines w:val="0"/>
        <w:pageBreakBefore w:val="0"/>
        <w:widowControl w:val="0"/>
        <w:numPr>
          <w:ilvl w:val="0"/>
          <w:numId w:val="3"/>
        </w:numPr>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rPr>
        <w:t>为确保破产投资顺利进行，报名需先缴纳</w:t>
      </w:r>
      <w:r>
        <w:rPr>
          <w:rFonts w:hint="eastAsia" w:asciiTheme="minorEastAsia" w:hAnsiTheme="minorEastAsia" w:eastAsiaTheme="minorEastAsia" w:cstheme="minorEastAsia"/>
          <w:color w:val="auto"/>
          <w:sz w:val="28"/>
          <w:szCs w:val="28"/>
          <w:highlight w:val="none"/>
          <w:lang w:val="en-US" w:eastAsia="zh-CN"/>
        </w:rPr>
        <w:t>27</w:t>
      </w:r>
      <w:r>
        <w:rPr>
          <w:rFonts w:hint="eastAsia" w:asciiTheme="minorEastAsia" w:hAnsiTheme="minorEastAsia" w:eastAsiaTheme="minorEastAsia" w:cstheme="minorEastAsia"/>
          <w:color w:val="auto"/>
          <w:sz w:val="28"/>
          <w:szCs w:val="28"/>
          <w:highlight w:val="none"/>
        </w:rPr>
        <w:t>0万保证金。(报名人未被选为投资人的，报名保证金无息退回；报名人最终确定为投资人的，报名保证金自动转为重整保证金；报名人未按期提交书面投资意向书或提交的投资意向书不符合法律规定和本公告要求的，报名保证金不予退回。涉嫌串标、围标等严重影响投标的，报名保证金不予退回。)</w:t>
      </w:r>
    </w:p>
    <w:p w14:paraId="066F2259">
      <w:pPr>
        <w:keepNext w:val="0"/>
        <w:keepLines w:val="0"/>
        <w:pageBreakBefore w:val="0"/>
        <w:widowControl w:val="0"/>
        <w:numPr>
          <w:ilvl w:val="0"/>
          <w:numId w:val="3"/>
        </w:numPr>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bCs/>
          <w:color w:val="auto"/>
          <w:sz w:val="28"/>
          <w:szCs w:val="28"/>
          <w:highlight w:val="none"/>
        </w:rPr>
        <w:t>项目所在地政府</w:t>
      </w:r>
      <w:r>
        <w:rPr>
          <w:rFonts w:hint="eastAsia" w:asciiTheme="minorEastAsia" w:hAnsiTheme="minorEastAsia" w:eastAsiaTheme="minorEastAsia" w:cstheme="minorEastAsia"/>
          <w:color w:val="auto"/>
          <w:sz w:val="28"/>
          <w:szCs w:val="28"/>
          <w:highlight w:val="none"/>
        </w:rPr>
        <w:t>及管理人认为意向投资人应当符合的其他条件</w:t>
      </w:r>
      <w:r>
        <w:rPr>
          <w:rFonts w:hint="eastAsia" w:asciiTheme="minorEastAsia" w:hAnsiTheme="minorEastAsia" w:eastAsiaTheme="minorEastAsia" w:cstheme="minorEastAsia"/>
          <w:color w:val="auto"/>
          <w:sz w:val="28"/>
          <w:szCs w:val="28"/>
          <w:highlight w:val="none"/>
          <w:lang w:eastAsia="zh-CN"/>
        </w:rPr>
        <w:t>；</w:t>
      </w:r>
      <w:r>
        <w:rPr>
          <w:rFonts w:hint="eastAsia" w:asciiTheme="minorEastAsia" w:hAnsiTheme="minorEastAsia" w:eastAsiaTheme="minorEastAsia" w:cstheme="minorEastAsia"/>
          <w:color w:val="auto"/>
          <w:sz w:val="28"/>
          <w:szCs w:val="28"/>
          <w:highlight w:val="none"/>
          <w:lang w:val="en-US" w:eastAsia="zh-CN"/>
        </w:rPr>
        <w:t>同时</w:t>
      </w:r>
      <w:r>
        <w:rPr>
          <w:rFonts w:hint="eastAsia" w:asciiTheme="minorEastAsia" w:hAnsiTheme="minorEastAsia" w:eastAsiaTheme="minorEastAsia" w:cstheme="minorEastAsia"/>
          <w:color w:val="auto"/>
          <w:sz w:val="28"/>
          <w:szCs w:val="28"/>
          <w:highlight w:val="none"/>
        </w:rPr>
        <w:t>有权根据本项目的实际情况在报名的意向投资人中</w:t>
      </w:r>
      <w:r>
        <w:rPr>
          <w:rFonts w:hint="eastAsia" w:asciiTheme="minorEastAsia" w:hAnsiTheme="minorEastAsia" w:eastAsiaTheme="minorEastAsia" w:cstheme="minorEastAsia"/>
          <w:color w:val="auto"/>
          <w:sz w:val="28"/>
          <w:szCs w:val="28"/>
          <w:highlight w:val="none"/>
          <w:lang w:eastAsia="zh-CN"/>
        </w:rPr>
        <w:t>，</w:t>
      </w:r>
      <w:r>
        <w:rPr>
          <w:rFonts w:hint="eastAsia" w:asciiTheme="minorEastAsia" w:hAnsiTheme="minorEastAsia" w:eastAsiaTheme="minorEastAsia" w:cstheme="minorEastAsia"/>
          <w:color w:val="auto"/>
          <w:sz w:val="28"/>
          <w:szCs w:val="28"/>
          <w:highlight w:val="none"/>
          <w:lang w:val="en-US" w:eastAsia="zh-CN"/>
        </w:rPr>
        <w:t>以</w:t>
      </w:r>
      <w:r>
        <w:rPr>
          <w:rFonts w:hint="eastAsia" w:asciiTheme="minorEastAsia" w:hAnsiTheme="minorEastAsia" w:eastAsiaTheme="minorEastAsia" w:cstheme="minorEastAsia"/>
          <w:color w:val="auto"/>
          <w:sz w:val="28"/>
          <w:szCs w:val="28"/>
          <w:highlight w:val="none"/>
        </w:rPr>
        <w:t>同等条件下择优确定投资方</w:t>
      </w:r>
      <w:r>
        <w:rPr>
          <w:rFonts w:hint="eastAsia" w:asciiTheme="minorEastAsia" w:hAnsiTheme="minorEastAsia" w:eastAsiaTheme="minorEastAsia" w:cstheme="minorEastAsia"/>
          <w:color w:val="auto"/>
          <w:sz w:val="28"/>
          <w:szCs w:val="28"/>
          <w:highlight w:val="none"/>
          <w:lang w:eastAsia="zh-CN"/>
        </w:rPr>
        <w:t>。</w:t>
      </w:r>
    </w:p>
    <w:p w14:paraId="07DE09D2">
      <w:pPr>
        <w:keepNext w:val="0"/>
        <w:keepLines w:val="0"/>
        <w:pageBreakBefore w:val="0"/>
        <w:widowControl w:val="0"/>
        <w:numPr>
          <w:ilvl w:val="0"/>
          <w:numId w:val="3"/>
        </w:numPr>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bCs/>
          <w:color w:val="auto"/>
          <w:sz w:val="28"/>
          <w:szCs w:val="28"/>
          <w:highlight w:val="none"/>
        </w:rPr>
      </w:pPr>
      <w:r>
        <w:rPr>
          <w:rFonts w:hint="eastAsia" w:asciiTheme="minorEastAsia" w:hAnsiTheme="minorEastAsia" w:eastAsiaTheme="minorEastAsia" w:cstheme="minorEastAsia"/>
          <w:bCs/>
          <w:color w:val="auto"/>
          <w:sz w:val="28"/>
          <w:szCs w:val="28"/>
          <w:highlight w:val="none"/>
        </w:rPr>
        <w:t>如只有一个意向投资人参与招募，即为本项目投资人。</w:t>
      </w:r>
    </w:p>
    <w:p w14:paraId="479E62FE">
      <w:pPr>
        <w:keepNext w:val="0"/>
        <w:keepLines w:val="0"/>
        <w:pageBreakBefore w:val="0"/>
        <w:widowControl w:val="0"/>
        <w:numPr>
          <w:ilvl w:val="0"/>
          <w:numId w:val="1"/>
        </w:numPr>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b/>
          <w:bCs/>
          <w:color w:val="auto"/>
          <w:sz w:val="28"/>
          <w:szCs w:val="28"/>
          <w:highlight w:val="none"/>
        </w:rPr>
      </w:pPr>
      <w:r>
        <w:rPr>
          <w:rFonts w:hint="eastAsia" w:asciiTheme="minorEastAsia" w:hAnsiTheme="minorEastAsia" w:eastAsiaTheme="minorEastAsia" w:cstheme="minorEastAsia"/>
          <w:b/>
          <w:bCs/>
          <w:color w:val="auto"/>
          <w:sz w:val="28"/>
          <w:szCs w:val="28"/>
          <w:highlight w:val="none"/>
        </w:rPr>
        <w:t>报名事项</w:t>
      </w:r>
    </w:p>
    <w:p w14:paraId="3A3095D7">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rPr>
        <w:t>联系人：汤律师，联系电话：15345718682</w:t>
      </w:r>
    </w:p>
    <w:p w14:paraId="43C3D622">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rPr>
        <w:t>开户名：安徽宁芯破产清算事务所有限公司</w:t>
      </w:r>
    </w:p>
    <w:p w14:paraId="28DC7977">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rPr>
        <w:t>开户行：中国工商银行股份有限公司宁国支行</w:t>
      </w:r>
    </w:p>
    <w:p w14:paraId="0D53EEB7">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rPr>
        <w:t>账  号：1317 0900</w:t>
      </w:r>
      <w:r>
        <w:rPr>
          <w:rFonts w:hint="eastAsia" w:asciiTheme="minorEastAsia" w:hAnsiTheme="minorEastAsia" w:eastAsiaTheme="minorEastAsia" w:cstheme="minorEastAsia"/>
          <w:color w:val="auto"/>
          <w:sz w:val="28"/>
          <w:szCs w:val="28"/>
          <w:highlight w:val="none"/>
          <w:lang w:val="en-US" w:eastAsia="zh-CN"/>
        </w:rPr>
        <w:t xml:space="preserve"> </w:t>
      </w:r>
      <w:r>
        <w:rPr>
          <w:rFonts w:hint="eastAsia" w:asciiTheme="minorEastAsia" w:hAnsiTheme="minorEastAsia" w:eastAsiaTheme="minorEastAsia" w:cstheme="minorEastAsia"/>
          <w:color w:val="auto"/>
          <w:sz w:val="28"/>
          <w:szCs w:val="28"/>
          <w:highlight w:val="none"/>
        </w:rPr>
        <w:t>0920 0383</w:t>
      </w:r>
      <w:r>
        <w:rPr>
          <w:rFonts w:hint="eastAsia" w:asciiTheme="minorEastAsia" w:hAnsiTheme="minorEastAsia" w:eastAsiaTheme="minorEastAsia" w:cstheme="minorEastAsia"/>
          <w:color w:val="auto"/>
          <w:sz w:val="28"/>
          <w:szCs w:val="28"/>
          <w:highlight w:val="none"/>
          <w:lang w:val="en-US" w:eastAsia="zh-CN"/>
        </w:rPr>
        <w:t xml:space="preserve"> </w:t>
      </w:r>
      <w:r>
        <w:rPr>
          <w:rFonts w:hint="eastAsia" w:asciiTheme="minorEastAsia" w:hAnsiTheme="minorEastAsia" w:eastAsiaTheme="minorEastAsia" w:cstheme="minorEastAsia"/>
          <w:color w:val="auto"/>
          <w:sz w:val="28"/>
          <w:szCs w:val="28"/>
          <w:highlight w:val="none"/>
        </w:rPr>
        <w:t>190</w:t>
      </w:r>
    </w:p>
    <w:p w14:paraId="7FF87B82">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rPr>
        <w:t>报名期限:公告发布之日至202</w:t>
      </w:r>
      <w:r>
        <w:rPr>
          <w:rFonts w:hint="eastAsia" w:asciiTheme="minorEastAsia" w:hAnsiTheme="minorEastAsia" w:eastAsiaTheme="minorEastAsia" w:cstheme="minorEastAsia"/>
          <w:color w:val="auto"/>
          <w:sz w:val="28"/>
          <w:szCs w:val="28"/>
          <w:highlight w:val="none"/>
          <w:lang w:val="en-US" w:eastAsia="zh-CN"/>
        </w:rPr>
        <w:t>5</w:t>
      </w:r>
      <w:r>
        <w:rPr>
          <w:rFonts w:hint="eastAsia" w:asciiTheme="minorEastAsia" w:hAnsiTheme="minorEastAsia" w:eastAsiaTheme="minorEastAsia" w:cstheme="minorEastAsia"/>
          <w:color w:val="auto"/>
          <w:sz w:val="28"/>
          <w:szCs w:val="28"/>
          <w:highlight w:val="none"/>
        </w:rPr>
        <w:t>年</w:t>
      </w:r>
      <w:r>
        <w:rPr>
          <w:rFonts w:hint="eastAsia" w:asciiTheme="minorEastAsia" w:hAnsiTheme="minorEastAsia" w:eastAsiaTheme="minorEastAsia" w:cstheme="minorEastAsia"/>
          <w:color w:val="auto"/>
          <w:sz w:val="28"/>
          <w:szCs w:val="28"/>
          <w:highlight w:val="none"/>
          <w:lang w:val="en-US" w:eastAsia="zh-CN"/>
        </w:rPr>
        <w:t>8</w:t>
      </w:r>
      <w:r>
        <w:rPr>
          <w:rFonts w:hint="eastAsia" w:asciiTheme="minorEastAsia" w:hAnsiTheme="minorEastAsia" w:eastAsiaTheme="minorEastAsia" w:cstheme="minorEastAsia"/>
          <w:color w:val="auto"/>
          <w:sz w:val="28"/>
          <w:szCs w:val="28"/>
          <w:highlight w:val="none"/>
        </w:rPr>
        <w:t>月</w:t>
      </w:r>
      <w:r>
        <w:rPr>
          <w:rFonts w:hint="eastAsia" w:asciiTheme="minorEastAsia" w:hAnsiTheme="minorEastAsia" w:eastAsiaTheme="minorEastAsia" w:cstheme="minorEastAsia"/>
          <w:color w:val="auto"/>
          <w:sz w:val="28"/>
          <w:szCs w:val="28"/>
          <w:highlight w:val="none"/>
          <w:lang w:val="en-US" w:eastAsia="zh-CN"/>
        </w:rPr>
        <w:t>26</w:t>
      </w:r>
      <w:r>
        <w:rPr>
          <w:rFonts w:hint="eastAsia" w:asciiTheme="minorEastAsia" w:hAnsiTheme="minorEastAsia" w:eastAsiaTheme="minorEastAsia" w:cstheme="minorEastAsia"/>
          <w:color w:val="auto"/>
          <w:sz w:val="28"/>
          <w:szCs w:val="28"/>
          <w:highlight w:val="none"/>
        </w:rPr>
        <w:t>日</w:t>
      </w:r>
    </w:p>
    <w:p w14:paraId="5146584A">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rPr>
        <w:t>报名地点：安徽省宁国市诚信大厦3楼</w:t>
      </w:r>
      <w:r>
        <w:rPr>
          <w:rFonts w:hint="eastAsia" w:asciiTheme="minorEastAsia" w:hAnsiTheme="minorEastAsia" w:eastAsiaTheme="minorEastAsia" w:cstheme="minorEastAsia"/>
          <w:color w:val="auto"/>
          <w:sz w:val="28"/>
          <w:szCs w:val="28"/>
          <w:highlight w:val="none"/>
          <w:lang w:eastAsia="zh-CN"/>
        </w:rPr>
        <w:t>，</w:t>
      </w:r>
      <w:r>
        <w:rPr>
          <w:rFonts w:hint="eastAsia" w:asciiTheme="minorEastAsia" w:hAnsiTheme="minorEastAsia" w:eastAsiaTheme="minorEastAsia" w:cstheme="minorEastAsia"/>
          <w:color w:val="auto"/>
          <w:sz w:val="28"/>
          <w:szCs w:val="28"/>
          <w:highlight w:val="none"/>
        </w:rPr>
        <w:t>安徽宁芯破产清算事务所有限公司</w:t>
      </w:r>
    </w:p>
    <w:p w14:paraId="6A8F17BE">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rPr>
        <w:t>报名需要提供的材料：</w:t>
      </w:r>
    </w:p>
    <w:p w14:paraId="46E7A8D1">
      <w:pPr>
        <w:keepNext w:val="0"/>
        <w:keepLines w:val="0"/>
        <w:pageBreakBefore w:val="0"/>
        <w:widowControl w:val="0"/>
        <w:numPr>
          <w:ilvl w:val="0"/>
          <w:numId w:val="4"/>
        </w:numPr>
        <w:kinsoku/>
        <w:wordWrap/>
        <w:overflowPunct/>
        <w:topLinePunct w:val="0"/>
        <w:autoSpaceDE/>
        <w:autoSpaceDN/>
        <w:bidi w:val="0"/>
        <w:adjustRightInd/>
        <w:snapToGrid/>
        <w:spacing w:line="560" w:lineRule="exact"/>
        <w:ind w:firstLine="560" w:firstLineChars="200"/>
        <w:textAlignment w:val="auto"/>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lang w:val="en-US" w:eastAsia="zh-CN"/>
        </w:rPr>
        <w:t>企业法人需提供</w:t>
      </w:r>
      <w:r>
        <w:rPr>
          <w:rFonts w:hint="eastAsia" w:asciiTheme="minorEastAsia" w:hAnsiTheme="minorEastAsia" w:eastAsiaTheme="minorEastAsia" w:cstheme="minorEastAsia"/>
          <w:color w:val="auto"/>
          <w:sz w:val="28"/>
          <w:szCs w:val="28"/>
          <w:highlight w:val="none"/>
        </w:rPr>
        <w:t>营业执照、法定代表人身份证明书、授权委托书等；</w:t>
      </w:r>
      <w:r>
        <w:rPr>
          <w:rFonts w:hint="eastAsia" w:asciiTheme="minorEastAsia" w:hAnsiTheme="minorEastAsia" w:eastAsiaTheme="minorEastAsia" w:cstheme="minorEastAsia"/>
          <w:color w:val="auto"/>
          <w:sz w:val="28"/>
          <w:szCs w:val="28"/>
          <w:highlight w:val="none"/>
          <w:lang w:val="en-US" w:eastAsia="zh-CN"/>
        </w:rPr>
        <w:t>自然人需提供身份证复印件。</w:t>
      </w:r>
    </w:p>
    <w:p w14:paraId="3DD3A053">
      <w:pPr>
        <w:keepNext w:val="0"/>
        <w:keepLines w:val="0"/>
        <w:pageBreakBefore w:val="0"/>
        <w:widowControl w:val="0"/>
        <w:numPr>
          <w:ilvl w:val="0"/>
          <w:numId w:val="4"/>
        </w:numPr>
        <w:kinsoku/>
        <w:wordWrap/>
        <w:overflowPunct/>
        <w:topLinePunct w:val="0"/>
        <w:autoSpaceDE/>
        <w:autoSpaceDN/>
        <w:bidi w:val="0"/>
        <w:adjustRightInd/>
        <w:snapToGrid/>
        <w:spacing w:line="560" w:lineRule="exact"/>
        <w:ind w:firstLine="560" w:firstLineChars="200"/>
        <w:textAlignment w:val="auto"/>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rPr>
        <w:t>投资者企业基本情况介绍，含主体资格、股权结构、主营业务、历史沿革、组织机构、资产负债等信息</w:t>
      </w:r>
      <w:r>
        <w:rPr>
          <w:rFonts w:hint="eastAsia" w:asciiTheme="minorEastAsia" w:hAnsiTheme="minorEastAsia" w:eastAsiaTheme="minorEastAsia" w:cstheme="minorEastAsia"/>
          <w:color w:val="auto"/>
          <w:sz w:val="28"/>
          <w:szCs w:val="28"/>
          <w:highlight w:val="none"/>
          <w:lang w:eastAsia="zh-CN"/>
        </w:rPr>
        <w:t>。</w:t>
      </w:r>
    </w:p>
    <w:p w14:paraId="52D4DD7A">
      <w:pPr>
        <w:keepNext w:val="0"/>
        <w:keepLines w:val="0"/>
        <w:pageBreakBefore w:val="0"/>
        <w:widowControl w:val="0"/>
        <w:numPr>
          <w:ilvl w:val="0"/>
          <w:numId w:val="4"/>
        </w:numPr>
        <w:kinsoku/>
        <w:wordWrap/>
        <w:overflowPunct/>
        <w:topLinePunct w:val="0"/>
        <w:autoSpaceDE/>
        <w:autoSpaceDN/>
        <w:bidi w:val="0"/>
        <w:adjustRightInd/>
        <w:snapToGrid/>
        <w:spacing w:line="560" w:lineRule="exact"/>
        <w:ind w:firstLine="560" w:firstLineChars="200"/>
        <w:textAlignment w:val="auto"/>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rPr>
        <w:t>资金实力证明、拟投入的偿债资金、偿债方式和期限、初步清偿方案</w:t>
      </w:r>
      <w:r>
        <w:rPr>
          <w:rFonts w:hint="eastAsia" w:asciiTheme="minorEastAsia" w:hAnsiTheme="minorEastAsia" w:eastAsiaTheme="minorEastAsia" w:cstheme="minorEastAsia"/>
          <w:color w:val="auto"/>
          <w:sz w:val="28"/>
          <w:szCs w:val="28"/>
          <w:highlight w:val="none"/>
          <w:lang w:eastAsia="zh-CN"/>
        </w:rPr>
        <w:t>。</w:t>
      </w:r>
    </w:p>
    <w:p w14:paraId="137B58A0">
      <w:pPr>
        <w:keepNext w:val="0"/>
        <w:keepLines w:val="0"/>
        <w:pageBreakBefore w:val="0"/>
        <w:widowControl w:val="0"/>
        <w:numPr>
          <w:ilvl w:val="0"/>
          <w:numId w:val="4"/>
        </w:numPr>
        <w:kinsoku/>
        <w:wordWrap/>
        <w:overflowPunct/>
        <w:topLinePunct w:val="0"/>
        <w:autoSpaceDE/>
        <w:autoSpaceDN/>
        <w:bidi w:val="0"/>
        <w:adjustRightInd/>
        <w:snapToGrid/>
        <w:spacing w:line="560" w:lineRule="exact"/>
        <w:ind w:firstLine="560" w:firstLineChars="200"/>
        <w:textAlignment w:val="auto"/>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rPr>
        <w:t>意向投资人无数额较大到期未清偿债务、最近三年无重大违法行为、未被列入失信行为人的书面承诺以及同意对知悉的债务人情况予以保密并愿意签署《保密承诺》的声明等</w:t>
      </w:r>
      <w:r>
        <w:rPr>
          <w:rFonts w:hint="eastAsia" w:asciiTheme="minorEastAsia" w:hAnsiTheme="minorEastAsia" w:eastAsiaTheme="minorEastAsia" w:cstheme="minorEastAsia"/>
          <w:color w:val="auto"/>
          <w:sz w:val="28"/>
          <w:szCs w:val="28"/>
          <w:highlight w:val="none"/>
          <w:lang w:eastAsia="zh-CN"/>
        </w:rPr>
        <w:t>。</w:t>
      </w:r>
    </w:p>
    <w:p w14:paraId="6BC45C3A">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rPr>
        <w:t>上述报名材料应装订成册，一式三份邮寄或直接提交给管理人。若因意向投资人未按本公告要求提交完整报名材料的，管理人有权不予接收。</w:t>
      </w:r>
    </w:p>
    <w:p w14:paraId="44C7141E">
      <w:pPr>
        <w:keepNext w:val="0"/>
        <w:keepLines w:val="0"/>
        <w:pageBreakBefore w:val="0"/>
        <w:widowControl w:val="0"/>
        <w:numPr>
          <w:ilvl w:val="0"/>
          <w:numId w:val="1"/>
        </w:numPr>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b/>
          <w:bCs/>
          <w:color w:val="auto"/>
          <w:sz w:val="28"/>
          <w:szCs w:val="28"/>
          <w:highlight w:val="none"/>
        </w:rPr>
      </w:pPr>
      <w:r>
        <w:rPr>
          <w:rFonts w:hint="eastAsia" w:asciiTheme="minorEastAsia" w:hAnsiTheme="minorEastAsia" w:eastAsiaTheme="minorEastAsia" w:cstheme="minorEastAsia"/>
          <w:b/>
          <w:bCs/>
          <w:color w:val="auto"/>
          <w:sz w:val="28"/>
          <w:szCs w:val="28"/>
          <w:highlight w:val="none"/>
        </w:rPr>
        <w:t>特别说明</w:t>
      </w:r>
    </w:p>
    <w:p w14:paraId="0B45EE35">
      <w:pPr>
        <w:keepNext w:val="0"/>
        <w:keepLines w:val="0"/>
        <w:pageBreakBefore w:val="0"/>
        <w:widowControl w:val="0"/>
        <w:numPr>
          <w:ilvl w:val="0"/>
          <w:numId w:val="5"/>
        </w:numPr>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rPr>
        <w:t>本招募公告的最终解释权归管理人。</w:t>
      </w:r>
    </w:p>
    <w:p w14:paraId="4C3135B2">
      <w:pPr>
        <w:keepNext w:val="0"/>
        <w:keepLines w:val="0"/>
        <w:pageBreakBefore w:val="0"/>
        <w:widowControl w:val="0"/>
        <w:numPr>
          <w:ilvl w:val="0"/>
          <w:numId w:val="5"/>
        </w:numPr>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b/>
          <w:bCs/>
          <w:color w:val="auto"/>
          <w:sz w:val="28"/>
          <w:szCs w:val="28"/>
          <w:highlight w:val="none"/>
        </w:rPr>
      </w:pPr>
      <w:r>
        <w:rPr>
          <w:rFonts w:hint="eastAsia" w:asciiTheme="minorEastAsia" w:hAnsiTheme="minorEastAsia" w:eastAsiaTheme="minorEastAsia" w:cstheme="minorEastAsia"/>
          <w:b/>
          <w:bCs/>
          <w:color w:val="auto"/>
          <w:sz w:val="28"/>
          <w:szCs w:val="28"/>
          <w:highlight w:val="none"/>
        </w:rPr>
        <w:t>本招募公告并非要约文件，不构成管理人的任何保证，不具有重整投资协议的约束力效力，只作为参考资料使用。投资人在考虑参与投资时，除参考本公告</w:t>
      </w:r>
      <w:bookmarkStart w:id="0" w:name="_GoBack"/>
      <w:bookmarkEnd w:id="0"/>
      <w:r>
        <w:rPr>
          <w:rFonts w:hint="eastAsia" w:asciiTheme="minorEastAsia" w:hAnsiTheme="minorEastAsia" w:eastAsiaTheme="minorEastAsia" w:cstheme="minorEastAsia"/>
          <w:b/>
          <w:bCs/>
          <w:color w:val="auto"/>
          <w:sz w:val="28"/>
          <w:szCs w:val="28"/>
          <w:highlight w:val="none"/>
        </w:rPr>
        <w:t>外，自行决定是否聘请专业投资顾问、财务顾问或法律顾问进行尽职调查，自行承担对债务人现状进行投资的商业风险。</w:t>
      </w:r>
    </w:p>
    <w:p w14:paraId="41ECDF0E">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Theme="minorEastAsia" w:hAnsiTheme="minorEastAsia" w:eastAsiaTheme="minorEastAsia" w:cstheme="minorEastAsia"/>
          <w:color w:val="auto"/>
          <w:sz w:val="28"/>
          <w:szCs w:val="28"/>
          <w:highlight w:val="none"/>
        </w:rPr>
      </w:pPr>
    </w:p>
    <w:p w14:paraId="4B76A00C">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right"/>
        <w:textAlignment w:val="auto"/>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rPr>
        <w:t>安徽省宁国市紫金阳生物科技有限公司管理人</w:t>
      </w:r>
    </w:p>
    <w:p w14:paraId="33A6E8AB">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right"/>
        <w:textAlignment w:val="auto"/>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rPr>
        <w:t>二〇二</w:t>
      </w:r>
      <w:r>
        <w:rPr>
          <w:rFonts w:hint="eastAsia" w:asciiTheme="minorEastAsia" w:hAnsiTheme="minorEastAsia" w:eastAsiaTheme="minorEastAsia" w:cstheme="minorEastAsia"/>
          <w:color w:val="auto"/>
          <w:sz w:val="28"/>
          <w:szCs w:val="28"/>
          <w:highlight w:val="none"/>
          <w:lang w:val="en-US" w:eastAsia="zh-CN"/>
        </w:rPr>
        <w:t>五</w:t>
      </w:r>
      <w:r>
        <w:rPr>
          <w:rFonts w:hint="eastAsia" w:asciiTheme="minorEastAsia" w:hAnsiTheme="minorEastAsia" w:eastAsiaTheme="minorEastAsia" w:cstheme="minorEastAsia"/>
          <w:color w:val="auto"/>
          <w:sz w:val="28"/>
          <w:szCs w:val="28"/>
          <w:highlight w:val="none"/>
        </w:rPr>
        <w:t>年</w:t>
      </w:r>
      <w:r>
        <w:rPr>
          <w:rFonts w:hint="eastAsia" w:asciiTheme="minorEastAsia" w:hAnsiTheme="minorEastAsia" w:eastAsiaTheme="minorEastAsia" w:cstheme="minorEastAsia"/>
          <w:color w:val="auto"/>
          <w:sz w:val="28"/>
          <w:szCs w:val="28"/>
          <w:highlight w:val="none"/>
          <w:lang w:val="en-US" w:eastAsia="zh-CN"/>
        </w:rPr>
        <w:t>八</w:t>
      </w:r>
      <w:r>
        <w:rPr>
          <w:rFonts w:hint="eastAsia" w:asciiTheme="minorEastAsia" w:hAnsiTheme="minorEastAsia" w:eastAsiaTheme="minorEastAsia" w:cstheme="minorEastAsia"/>
          <w:color w:val="auto"/>
          <w:sz w:val="28"/>
          <w:szCs w:val="28"/>
          <w:highlight w:val="none"/>
        </w:rPr>
        <w:t>月</w:t>
      </w:r>
      <w:r>
        <w:rPr>
          <w:rFonts w:hint="eastAsia" w:asciiTheme="minorEastAsia" w:hAnsiTheme="minorEastAsia" w:eastAsiaTheme="minorEastAsia" w:cstheme="minorEastAsia"/>
          <w:color w:val="auto"/>
          <w:sz w:val="28"/>
          <w:szCs w:val="28"/>
          <w:highlight w:val="none"/>
          <w:lang w:val="en-US" w:eastAsia="zh-CN"/>
        </w:rPr>
        <w:t>十一</w:t>
      </w:r>
      <w:r>
        <w:rPr>
          <w:rFonts w:hint="eastAsia" w:asciiTheme="minorEastAsia" w:hAnsiTheme="minorEastAsia" w:eastAsiaTheme="minorEastAsia" w:cstheme="minorEastAsia"/>
          <w:color w:val="auto"/>
          <w:sz w:val="28"/>
          <w:szCs w:val="28"/>
          <w:highlight w:val="none"/>
        </w:rPr>
        <w:t>日</w:t>
      </w:r>
    </w:p>
    <w:sectPr>
      <w:foot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AE1166">
    <w:pPr>
      <w:pStyle w:val="4"/>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5DD2642">
                          <w:pPr>
                            <w:pStyle w:val="4"/>
                          </w:pPr>
                          <w:r>
                            <w:t xml:space="preserve">第 </w:t>
                          </w:r>
                          <w:r>
                            <w:fldChar w:fldCharType="begin"/>
                          </w:r>
                          <w:r>
                            <w:instrText xml:space="preserve"> PAGE  \* MERGEFORMAT </w:instrText>
                          </w:r>
                          <w:r>
                            <w:fldChar w:fldCharType="separate"/>
                          </w:r>
                          <w:r>
                            <w:t>5</w:t>
                          </w:r>
                          <w:r>
                            <w:fldChar w:fldCharType="end"/>
                          </w:r>
                          <w:r>
                            <w:t xml:space="preserve"> 页 共 </w:t>
                          </w:r>
                          <w:r>
                            <w:fldChar w:fldCharType="begin"/>
                          </w:r>
                          <w:r>
                            <w:instrText xml:space="preserve"> NUMPAGES  \* MERGEFORMAT </w:instrText>
                          </w:r>
                          <w:r>
                            <w:fldChar w:fldCharType="separate"/>
                          </w:r>
                          <w:r>
                            <w:t>6</w:t>
                          </w:r>
                          <w:r>
                            <w:fldChar w:fldCharType="end"/>
                          </w:r>
                          <w:r>
                            <w:t xml:space="preserve"> 页</w:t>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Bp2gcnIAQAAmQMAAA4AAAAAAAAAAQAgAAAAHgEAAGRycy9lMm9Eb2Mu&#10;eG1sUEsFBgAAAAAGAAYAWQEAAFgFAAAAAA==&#10;">
              <v:fill on="f" focussize="0,0"/>
              <v:stroke on="f"/>
              <v:imagedata o:title=""/>
              <o:lock v:ext="edit" aspectratio="f"/>
              <v:textbox inset="0mm,0mm,0mm,0mm" style="mso-fit-shape-to-text:t;">
                <w:txbxContent>
                  <w:p w14:paraId="65DD2642">
                    <w:pPr>
                      <w:pStyle w:val="4"/>
                    </w:pPr>
                    <w:r>
                      <w:t xml:space="preserve">第 </w:t>
                    </w:r>
                    <w:r>
                      <w:fldChar w:fldCharType="begin"/>
                    </w:r>
                    <w:r>
                      <w:instrText xml:space="preserve"> PAGE  \* MERGEFORMAT </w:instrText>
                    </w:r>
                    <w:r>
                      <w:fldChar w:fldCharType="separate"/>
                    </w:r>
                    <w:r>
                      <w:t>5</w:t>
                    </w:r>
                    <w:r>
                      <w:fldChar w:fldCharType="end"/>
                    </w:r>
                    <w:r>
                      <w:t xml:space="preserve"> 页 共 </w:t>
                    </w:r>
                    <w:r>
                      <w:fldChar w:fldCharType="begin"/>
                    </w:r>
                    <w:r>
                      <w:instrText xml:space="preserve"> NUMPAGES  \* MERGEFORMAT </w:instrText>
                    </w:r>
                    <w:r>
                      <w:fldChar w:fldCharType="separate"/>
                    </w:r>
                    <w:r>
                      <w:t>6</w:t>
                    </w:r>
                    <w:r>
                      <w:fldChar w:fldCharType="end"/>
                    </w:r>
                    <w:r>
                      <w:t xml:space="preserve"> 页</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4085958"/>
    <w:multiLevelType w:val="singleLevel"/>
    <w:tmpl w:val="94085958"/>
    <w:lvl w:ilvl="0" w:tentative="0">
      <w:start w:val="1"/>
      <w:numFmt w:val="chineseCounting"/>
      <w:suff w:val="nothing"/>
      <w:lvlText w:val="%1、"/>
      <w:lvlJc w:val="left"/>
      <w:pPr>
        <w:ind w:left="0" w:firstLine="420"/>
      </w:pPr>
      <w:rPr>
        <w:rFonts w:hint="eastAsia"/>
      </w:rPr>
    </w:lvl>
  </w:abstractNum>
  <w:abstractNum w:abstractNumId="1">
    <w:nsid w:val="C33125BB"/>
    <w:multiLevelType w:val="singleLevel"/>
    <w:tmpl w:val="C33125BB"/>
    <w:lvl w:ilvl="0" w:tentative="0">
      <w:start w:val="1"/>
      <w:numFmt w:val="chineseCounting"/>
      <w:suff w:val="nothing"/>
      <w:lvlText w:val="（%1）"/>
      <w:lvlJc w:val="left"/>
      <w:pPr>
        <w:ind w:left="0" w:firstLine="420"/>
      </w:pPr>
      <w:rPr>
        <w:rFonts w:hint="eastAsia"/>
      </w:rPr>
    </w:lvl>
  </w:abstractNum>
  <w:abstractNum w:abstractNumId="2">
    <w:nsid w:val="12441147"/>
    <w:multiLevelType w:val="singleLevel"/>
    <w:tmpl w:val="12441147"/>
    <w:lvl w:ilvl="0" w:tentative="0">
      <w:start w:val="1"/>
      <w:numFmt w:val="chineseCounting"/>
      <w:suff w:val="nothing"/>
      <w:lvlText w:val="（%1）"/>
      <w:lvlJc w:val="left"/>
      <w:pPr>
        <w:ind w:left="0" w:firstLine="420"/>
      </w:pPr>
      <w:rPr>
        <w:rFonts w:hint="eastAsia"/>
      </w:rPr>
    </w:lvl>
  </w:abstractNum>
  <w:abstractNum w:abstractNumId="3">
    <w:nsid w:val="24533DC1"/>
    <w:multiLevelType w:val="singleLevel"/>
    <w:tmpl w:val="24533DC1"/>
    <w:lvl w:ilvl="0" w:tentative="0">
      <w:start w:val="1"/>
      <w:numFmt w:val="chineseCounting"/>
      <w:suff w:val="nothing"/>
      <w:lvlText w:val="（%1）"/>
      <w:lvlJc w:val="left"/>
      <w:pPr>
        <w:ind w:left="0" w:firstLine="420"/>
      </w:pPr>
      <w:rPr>
        <w:rFonts w:hint="eastAsia"/>
      </w:rPr>
    </w:lvl>
  </w:abstractNum>
  <w:abstractNum w:abstractNumId="4">
    <w:nsid w:val="2A6D2743"/>
    <w:multiLevelType w:val="singleLevel"/>
    <w:tmpl w:val="2A6D2743"/>
    <w:lvl w:ilvl="0" w:tentative="0">
      <w:start w:val="1"/>
      <w:numFmt w:val="decimal"/>
      <w:suff w:val="nothing"/>
      <w:lvlText w:val="%1．"/>
      <w:lvlJc w:val="left"/>
      <w:pPr>
        <w:ind w:left="0" w:firstLine="400"/>
      </w:pPr>
      <w:rPr>
        <w:rFonts w:hint="default"/>
      </w:rPr>
    </w:lvl>
  </w:abstractNum>
  <w:num w:numId="1">
    <w:abstractNumId w:val="0"/>
  </w:num>
  <w:num w:numId="2">
    <w:abstractNumId w:val="1"/>
  </w:num>
  <w:num w:numId="3">
    <w:abstractNumId w:val="3"/>
  </w:num>
  <w:num w:numId="4">
    <w:abstractNumId w:val="4"/>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YzODNjMGI2OGMwMmM2YzkyODdiNmY1OTY5ZGEzZmEifQ=="/>
  </w:docVars>
  <w:rsids>
    <w:rsidRoot w:val="00350C8D"/>
    <w:rsid w:val="00106D1D"/>
    <w:rsid w:val="0012081C"/>
    <w:rsid w:val="00126E3B"/>
    <w:rsid w:val="00234B7D"/>
    <w:rsid w:val="00242F18"/>
    <w:rsid w:val="002B6C8E"/>
    <w:rsid w:val="00311682"/>
    <w:rsid w:val="00332BEE"/>
    <w:rsid w:val="00345DE3"/>
    <w:rsid w:val="00350C8D"/>
    <w:rsid w:val="003602D2"/>
    <w:rsid w:val="003E311C"/>
    <w:rsid w:val="00494EB2"/>
    <w:rsid w:val="00513C41"/>
    <w:rsid w:val="00575A44"/>
    <w:rsid w:val="00751951"/>
    <w:rsid w:val="007B4D5E"/>
    <w:rsid w:val="007F1F97"/>
    <w:rsid w:val="00845C53"/>
    <w:rsid w:val="00862EEE"/>
    <w:rsid w:val="00874BDA"/>
    <w:rsid w:val="00956BE1"/>
    <w:rsid w:val="00A51170"/>
    <w:rsid w:val="00AA263A"/>
    <w:rsid w:val="00AB6FB5"/>
    <w:rsid w:val="00B100E4"/>
    <w:rsid w:val="00B14918"/>
    <w:rsid w:val="00B73038"/>
    <w:rsid w:val="00CB7FC6"/>
    <w:rsid w:val="00CC68AE"/>
    <w:rsid w:val="00D11088"/>
    <w:rsid w:val="00D46318"/>
    <w:rsid w:val="00E030E5"/>
    <w:rsid w:val="00E8736F"/>
    <w:rsid w:val="00F43CF2"/>
    <w:rsid w:val="00FD0B38"/>
    <w:rsid w:val="0E006170"/>
    <w:rsid w:val="0E4E690B"/>
    <w:rsid w:val="11444719"/>
    <w:rsid w:val="148D76D8"/>
    <w:rsid w:val="24B22CAE"/>
    <w:rsid w:val="2FB35E69"/>
    <w:rsid w:val="33356B95"/>
    <w:rsid w:val="38D45F8F"/>
    <w:rsid w:val="3A2E05F1"/>
    <w:rsid w:val="3E131DFE"/>
    <w:rsid w:val="3E865E95"/>
    <w:rsid w:val="47585FA1"/>
    <w:rsid w:val="4F4E5A6B"/>
    <w:rsid w:val="529C40E3"/>
    <w:rsid w:val="5A3B2E9E"/>
    <w:rsid w:val="60E03AC3"/>
    <w:rsid w:val="67543FC4"/>
    <w:rsid w:val="694D4951"/>
    <w:rsid w:val="75795E43"/>
    <w:rsid w:val="79A307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1"/>
    <w:qFormat/>
    <w:uiPriority w:val="0"/>
    <w:pPr>
      <w:jc w:val="left"/>
    </w:pPr>
  </w:style>
  <w:style w:type="paragraph" w:styleId="3">
    <w:name w:val="Balloon Text"/>
    <w:basedOn w:val="1"/>
    <w:link w:val="10"/>
    <w:qFormat/>
    <w:uiPriority w:val="0"/>
    <w:rPr>
      <w:sz w:val="18"/>
      <w:szCs w:val="18"/>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annotation subject"/>
    <w:basedOn w:val="2"/>
    <w:next w:val="2"/>
    <w:link w:val="12"/>
    <w:qFormat/>
    <w:uiPriority w:val="0"/>
    <w:rPr>
      <w:b/>
      <w:bCs/>
    </w:rPr>
  </w:style>
  <w:style w:type="character" w:styleId="9">
    <w:name w:val="annotation reference"/>
    <w:basedOn w:val="8"/>
    <w:qFormat/>
    <w:uiPriority w:val="0"/>
    <w:rPr>
      <w:sz w:val="21"/>
      <w:szCs w:val="21"/>
    </w:rPr>
  </w:style>
  <w:style w:type="character" w:customStyle="1" w:styleId="10">
    <w:name w:val="批注框文本 Char"/>
    <w:basedOn w:val="8"/>
    <w:link w:val="3"/>
    <w:qFormat/>
    <w:uiPriority w:val="0"/>
    <w:rPr>
      <w:kern w:val="2"/>
      <w:sz w:val="18"/>
      <w:szCs w:val="18"/>
    </w:rPr>
  </w:style>
  <w:style w:type="character" w:customStyle="1" w:styleId="11">
    <w:name w:val="批注文字 Char"/>
    <w:basedOn w:val="8"/>
    <w:link w:val="2"/>
    <w:qFormat/>
    <w:uiPriority w:val="0"/>
    <w:rPr>
      <w:kern w:val="2"/>
      <w:sz w:val="21"/>
      <w:szCs w:val="24"/>
    </w:rPr>
  </w:style>
  <w:style w:type="character" w:customStyle="1" w:styleId="12">
    <w:name w:val="批注主题 Char"/>
    <w:basedOn w:val="11"/>
    <w:link w:val="6"/>
    <w:qFormat/>
    <w:uiPriority w:val="0"/>
    <w:rPr>
      <w:b/>
      <w:bCs/>
      <w:kern w:val="2"/>
      <w:sz w:val="21"/>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1898</Words>
  <Characters>2206</Characters>
  <Lines>18</Lines>
  <Paragraphs>5</Paragraphs>
  <TotalTime>7</TotalTime>
  <ScaleCrop>false</ScaleCrop>
  <LinksUpToDate>false</LinksUpToDate>
  <CharactersWithSpaces>2212</CharactersWithSpaces>
  <Application>WPS Office_12.1.0.22215_F1E327BC-269C-435d-A152-05C5408002CA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2022-12-07T01:25:00Z</dcterms:created>
  <dc:creator>dell</dc:creator>
  <cp:lastModifiedBy>白马探花Ohyes！</cp:lastModifiedBy>
  <cp:lastPrinted>2022-12-01T05:06:00Z</cp:lastPrinted>
  <dcterms:modified xsi:type="dcterms:W3CDTF">2025-08-11T08:13:56Z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2052-12.1.0.22215</vt:lpwstr>
  </property>
  <property fmtid="{D5CDD505-2E9C-101B-9397-08002B2CF9AE}" pid="3" name="ICV">
    <vt:lpwstr>8FFDD539EF9344A8A078808088B7CFC7</vt:lpwstr>
  </property>
  <property fmtid="{D5CDD505-2E9C-101B-9397-08002B2CF9AE}" pid="4" name="KSOTemplateDocerSaveRecord">
    <vt:lpwstr>eyJoZGlkIjoiNjYzODNjMGI2OGMwMmM2YzkyODdiNmY1OTY5ZGEzZmEiLCJ1c2VySWQiOiIyNzkxODcyOTQifQ==</vt:lpwstr>
  </property>
</Properties>
</file>