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A53B0">
      <w:pPr>
        <w:spacing w:after="313" w:afterLines="100" w:line="520" w:lineRule="exact"/>
        <w:jc w:val="center"/>
        <w:rPr>
          <w:rFonts w:ascii="仿宋" w:hAnsi="仿宋" w:eastAsia="仿宋" w:cs="仿宋"/>
          <w:b/>
          <w:color w:val="auto"/>
          <w:sz w:val="32"/>
          <w:szCs w:val="32"/>
        </w:rPr>
      </w:pPr>
      <w:r>
        <w:rPr>
          <w:rFonts w:hint="eastAsia" w:ascii="仿宋" w:hAnsi="仿宋" w:eastAsia="仿宋" w:cs="仿宋"/>
          <w:b/>
          <w:color w:val="auto"/>
          <w:sz w:val="32"/>
          <w:szCs w:val="32"/>
        </w:rPr>
        <w:t>职工债权提交材料须知</w:t>
      </w:r>
    </w:p>
    <w:p w14:paraId="41ACFB9E">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FF0000"/>
          <w:sz w:val="24"/>
          <w:szCs w:val="24"/>
        </w:rPr>
        <w:t>2025年7月30日</w:t>
      </w:r>
      <w:r>
        <w:rPr>
          <w:rFonts w:hint="eastAsia" w:ascii="仿宋" w:hAnsi="仿宋" w:eastAsia="仿宋" w:cs="仿宋"/>
          <w:color w:val="auto"/>
          <w:sz w:val="24"/>
          <w:szCs w:val="24"/>
        </w:rPr>
        <w:t>，深圳市</w:t>
      </w:r>
      <w:r>
        <w:rPr>
          <w:rFonts w:hint="eastAsia" w:ascii="仿宋" w:hAnsi="仿宋" w:eastAsia="仿宋" w:cs="仿宋"/>
          <w:color w:val="auto"/>
          <w:sz w:val="24"/>
          <w:szCs w:val="24"/>
          <w:lang w:val="en-US" w:eastAsia="zh-CN"/>
        </w:rPr>
        <w:t>福田区</w:t>
      </w:r>
      <w:r>
        <w:rPr>
          <w:rFonts w:hint="eastAsia" w:ascii="仿宋" w:hAnsi="仿宋" w:eastAsia="仿宋" w:cs="仿宋"/>
          <w:color w:val="auto"/>
          <w:sz w:val="24"/>
          <w:szCs w:val="24"/>
        </w:rPr>
        <w:t>人民法院裁定受理对</w:t>
      </w:r>
      <w:r>
        <w:rPr>
          <w:rFonts w:hint="eastAsia" w:ascii="仿宋" w:hAnsi="仿宋" w:eastAsia="仿宋" w:cs="仿宋"/>
          <w:color w:val="FF0000"/>
          <w:sz w:val="24"/>
          <w:szCs w:val="24"/>
          <w:lang w:eastAsia="zh-CN"/>
        </w:rPr>
        <w:t>深圳康纳未来机器人有限公司</w:t>
      </w:r>
      <w:r>
        <w:rPr>
          <w:rFonts w:hint="eastAsia" w:ascii="仿宋" w:hAnsi="仿宋" w:eastAsia="仿宋" w:cs="仿宋"/>
          <w:color w:val="auto"/>
          <w:sz w:val="24"/>
          <w:szCs w:val="24"/>
        </w:rPr>
        <w:t>（下称“</w:t>
      </w:r>
      <w:r>
        <w:rPr>
          <w:rFonts w:hint="eastAsia" w:ascii="仿宋" w:hAnsi="仿宋" w:eastAsia="仿宋" w:cs="仿宋"/>
          <w:color w:val="FF0000"/>
          <w:sz w:val="24"/>
          <w:szCs w:val="24"/>
          <w:lang w:val="en-US" w:eastAsia="zh-CN"/>
        </w:rPr>
        <w:t>康纳</w:t>
      </w:r>
      <w:r>
        <w:rPr>
          <w:rFonts w:hint="eastAsia" w:ascii="仿宋" w:hAnsi="仿宋" w:eastAsia="仿宋" w:cs="仿宋"/>
          <w:color w:val="FF0000"/>
          <w:sz w:val="24"/>
          <w:szCs w:val="24"/>
        </w:rPr>
        <w:t>公司</w:t>
      </w:r>
      <w:r>
        <w:rPr>
          <w:rFonts w:hint="eastAsia" w:ascii="仿宋" w:hAnsi="仿宋" w:eastAsia="仿宋" w:cs="仿宋"/>
          <w:color w:val="auto"/>
          <w:sz w:val="24"/>
          <w:szCs w:val="24"/>
        </w:rPr>
        <w:t>”）进行破产清算的申请，并于</w:t>
      </w:r>
      <w:r>
        <w:rPr>
          <w:rFonts w:hint="eastAsia" w:ascii="仿宋" w:hAnsi="仿宋" w:eastAsia="仿宋" w:cs="仿宋"/>
          <w:color w:val="FF0000"/>
          <w:sz w:val="24"/>
          <w:szCs w:val="24"/>
          <w:highlight w:val="none"/>
        </w:rPr>
        <w:t>2025年8月2</w:t>
      </w:r>
      <w:r>
        <w:rPr>
          <w:rFonts w:hint="eastAsia" w:ascii="仿宋" w:hAnsi="仿宋" w:eastAsia="仿宋" w:cs="仿宋"/>
          <w:color w:val="FF0000"/>
          <w:sz w:val="24"/>
          <w:szCs w:val="24"/>
          <w:highlight w:val="none"/>
          <w:lang w:val="en-US" w:eastAsia="zh-CN"/>
        </w:rPr>
        <w:t>1</w:t>
      </w:r>
      <w:r>
        <w:rPr>
          <w:rFonts w:hint="eastAsia" w:ascii="仿宋" w:hAnsi="仿宋" w:eastAsia="仿宋" w:cs="仿宋"/>
          <w:color w:val="FF0000"/>
          <w:sz w:val="24"/>
          <w:szCs w:val="24"/>
          <w:highlight w:val="none"/>
        </w:rPr>
        <w:t>日</w:t>
      </w:r>
      <w:r>
        <w:rPr>
          <w:rFonts w:hint="eastAsia" w:ascii="仿宋" w:hAnsi="仿宋" w:eastAsia="仿宋" w:cs="仿宋"/>
          <w:color w:val="auto"/>
          <w:sz w:val="24"/>
          <w:szCs w:val="24"/>
        </w:rPr>
        <w:t>指定广东众诚律师事务所为该公司管理人。为保证职工债权调查工作的顺利进行，现就职工债权申报相关事宜说明如下，请仔细阅读，并按照以下要求准备材料：</w:t>
      </w:r>
    </w:p>
    <w:p w14:paraId="7D7BE443">
      <w:pPr>
        <w:spacing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一、职工债权人</w:t>
      </w:r>
    </w:p>
    <w:p w14:paraId="3D8587E7">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因</w:t>
      </w:r>
      <w:r>
        <w:rPr>
          <w:rFonts w:hint="eastAsia" w:ascii="仿宋" w:hAnsi="仿宋" w:eastAsia="仿宋" w:cs="仿宋"/>
          <w:color w:val="FF0000"/>
          <w:sz w:val="24"/>
          <w:szCs w:val="24"/>
          <w:lang w:eastAsia="zh-CN"/>
        </w:rPr>
        <w:t>康纳</w:t>
      </w:r>
      <w:r>
        <w:rPr>
          <w:rFonts w:hint="eastAsia" w:ascii="仿宋" w:hAnsi="仿宋" w:eastAsia="仿宋" w:cs="仿宋"/>
          <w:color w:val="FF0000"/>
          <w:sz w:val="24"/>
          <w:szCs w:val="24"/>
          <w:lang w:val="en-US" w:eastAsia="zh-CN"/>
        </w:rPr>
        <w:t>公司</w:t>
      </w:r>
      <w:r>
        <w:rPr>
          <w:rFonts w:hint="eastAsia" w:ascii="仿宋" w:hAnsi="仿宋" w:eastAsia="仿宋" w:cs="仿宋"/>
          <w:color w:val="auto"/>
          <w:sz w:val="24"/>
          <w:szCs w:val="24"/>
        </w:rPr>
        <w:t>欠付其工资、医疗、伤残补助、抚恤费用、应当划入职工个人账户的社会保险费用、法律法规规定应当支付的补偿金而对</w:t>
      </w:r>
      <w:r>
        <w:rPr>
          <w:rFonts w:hint="eastAsia" w:ascii="仿宋" w:hAnsi="仿宋" w:eastAsia="仿宋" w:cs="仿宋"/>
          <w:color w:val="FF0000"/>
          <w:sz w:val="24"/>
          <w:szCs w:val="24"/>
          <w:lang w:eastAsia="zh-CN"/>
        </w:rPr>
        <w:t>康纳</w:t>
      </w:r>
      <w:r>
        <w:rPr>
          <w:rFonts w:hint="eastAsia" w:ascii="仿宋" w:hAnsi="仿宋" w:eastAsia="仿宋" w:cs="仿宋"/>
          <w:color w:val="FF0000"/>
          <w:sz w:val="24"/>
          <w:szCs w:val="24"/>
          <w:lang w:val="en-US" w:eastAsia="zh-CN"/>
        </w:rPr>
        <w:t>公司</w:t>
      </w:r>
      <w:r>
        <w:rPr>
          <w:rFonts w:hint="eastAsia" w:ascii="仿宋" w:hAnsi="仿宋" w:eastAsia="仿宋" w:cs="仿宋"/>
          <w:color w:val="auto"/>
          <w:sz w:val="24"/>
          <w:szCs w:val="24"/>
        </w:rPr>
        <w:t>享有债权的职工。</w:t>
      </w:r>
    </w:p>
    <w:p w14:paraId="4A0F0A83">
      <w:pPr>
        <w:spacing w:before="156" w:beforeLines="50"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二、债权申报所需材料</w:t>
      </w:r>
    </w:p>
    <w:p w14:paraId="6D5522E7">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职工债权人应根据实际情况向管理人提交如下材料：</w:t>
      </w:r>
      <w:bookmarkStart w:id="0" w:name="_GoBack"/>
      <w:bookmarkEnd w:id="0"/>
    </w:p>
    <w:p w14:paraId="030325F3">
      <w:pPr>
        <w:spacing w:line="520" w:lineRule="exact"/>
        <w:ind w:firstLine="482" w:firstLineChars="200"/>
        <w:rPr>
          <w:rFonts w:ascii="仿宋" w:hAnsi="仿宋" w:eastAsia="仿宋" w:cs="仿宋"/>
          <w:b/>
          <w:bCs/>
          <w:color w:val="auto"/>
          <w:sz w:val="24"/>
          <w:szCs w:val="24"/>
        </w:rPr>
      </w:pPr>
      <w:r>
        <w:rPr>
          <w:rFonts w:hint="eastAsia" w:ascii="仿宋" w:hAnsi="仿宋" w:eastAsia="仿宋" w:cs="仿宋"/>
          <w:b/>
          <w:bCs/>
          <w:color w:val="auto"/>
          <w:sz w:val="24"/>
          <w:szCs w:val="24"/>
        </w:rPr>
        <w:t>（一）《职工债权提交材料与证据清单》和《职工债权申报说明》</w:t>
      </w:r>
    </w:p>
    <w:p w14:paraId="223CAF4C">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1、职工债权人应就债权人姓名、身份证号、在</w:t>
      </w:r>
      <w:r>
        <w:rPr>
          <w:rFonts w:hint="eastAsia" w:ascii="仿宋" w:hAnsi="仿宋" w:eastAsia="仿宋" w:cs="仿宋"/>
          <w:color w:val="FF0000"/>
          <w:sz w:val="24"/>
          <w:szCs w:val="24"/>
          <w:lang w:eastAsia="zh-CN"/>
        </w:rPr>
        <w:t>康纳</w:t>
      </w:r>
      <w:r>
        <w:rPr>
          <w:rFonts w:hint="eastAsia" w:ascii="仿宋" w:hAnsi="仿宋" w:eastAsia="仿宋" w:cs="仿宋"/>
          <w:color w:val="FF0000"/>
          <w:sz w:val="24"/>
          <w:szCs w:val="24"/>
          <w:lang w:val="en-US" w:eastAsia="zh-CN"/>
        </w:rPr>
        <w:t>公司</w:t>
      </w:r>
      <w:r>
        <w:rPr>
          <w:rFonts w:hint="eastAsia" w:ascii="仿宋" w:hAnsi="仿宋" w:eastAsia="仿宋" w:cs="仿宋"/>
          <w:color w:val="auto"/>
          <w:sz w:val="24"/>
          <w:szCs w:val="24"/>
        </w:rPr>
        <w:t>任职时间、担任职务、所申报的职工债权的情况（包括债权总额及构成）、是否经仲裁或诉讼、有无生效法律文书支持等相关情况，向管理人出具</w:t>
      </w:r>
      <w:r>
        <w:rPr>
          <w:rFonts w:hint="eastAsia" w:ascii="仿宋" w:hAnsi="仿宋" w:eastAsia="仿宋" w:cs="仿宋"/>
          <w:b/>
          <w:bCs/>
          <w:color w:val="auto"/>
          <w:sz w:val="24"/>
          <w:szCs w:val="24"/>
        </w:rPr>
        <w:t>《职工债权申报说明》</w:t>
      </w:r>
      <w:r>
        <w:rPr>
          <w:rFonts w:hint="eastAsia" w:ascii="仿宋" w:hAnsi="仿宋" w:eastAsia="仿宋" w:cs="仿宋"/>
          <w:color w:val="auto"/>
          <w:sz w:val="24"/>
          <w:szCs w:val="24"/>
        </w:rPr>
        <w:t>并签字捺印。</w:t>
      </w:r>
    </w:p>
    <w:p w14:paraId="45AA48D8">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2、职工债权人应按照本须知的要求提交材料，且应根据实际提交的材料填写《债权申报提交材料与证据清单》并签字捺印。</w:t>
      </w:r>
    </w:p>
    <w:p w14:paraId="43E6270F">
      <w:pPr>
        <w:spacing w:line="520" w:lineRule="exact"/>
        <w:ind w:firstLine="482" w:firstLineChars="200"/>
        <w:rPr>
          <w:rFonts w:ascii="仿宋" w:hAnsi="仿宋" w:eastAsia="仿宋" w:cs="仿宋"/>
          <w:b/>
          <w:bCs/>
          <w:color w:val="auto"/>
          <w:sz w:val="24"/>
          <w:szCs w:val="24"/>
        </w:rPr>
      </w:pPr>
      <w:r>
        <w:rPr>
          <w:rFonts w:hint="eastAsia" w:ascii="仿宋" w:hAnsi="仿宋" w:eastAsia="仿宋" w:cs="仿宋"/>
          <w:b/>
          <w:bCs/>
          <w:color w:val="auto"/>
          <w:sz w:val="24"/>
          <w:szCs w:val="24"/>
        </w:rPr>
        <w:t>（二）职工债权人主体材料</w:t>
      </w:r>
    </w:p>
    <w:p w14:paraId="71883BC9">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1、职工债权人应提供个人身份证等有效证件复印件；</w:t>
      </w:r>
    </w:p>
    <w:p w14:paraId="2DDC3DCA">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2、职工债权人委托其他人代为申报的，除上述材料外须同时提交《授权委托书》（原件）及代理人身份证明，受托人为律师的还需提交律师事务所所函及律师执业证复印件。</w:t>
      </w:r>
    </w:p>
    <w:p w14:paraId="30E98499">
      <w:pPr>
        <w:spacing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（三）职工债权申报相关证据材料</w:t>
      </w:r>
    </w:p>
    <w:p w14:paraId="537F525C">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1、申报职工债权时，应当提供劳动合同、工资表、解除劳动合同通知、欠付工资证据等相关证据材料，以证明债权的金额、形成原因、事实经过、是否已过诉讼时效等。</w:t>
      </w:r>
    </w:p>
    <w:p w14:paraId="22B66C10">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职工债权如有生效法律文书支持的，须提交该生效法律文书。法院出具的法律文书应附文书已生效的证明，经过两级法院审理的，须提交两级法院的生效法律文书；仲裁机关出具的法律文书应附仲裁机关关于法律文书已经生效的函件或双方当事人已签收的送达回执；行政机关出具的行政法律文书应附当事人已签收的送达回执或其他已生效证明。如已就相关法律文书向人民法院申请强制执行的，还须提交执行立案通知书、中止执行裁定书等相关文件。</w:t>
      </w:r>
    </w:p>
    <w:p w14:paraId="629E6779">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3、职工债权人在诉讼或仲裁程序中已申请财产保全的，须提交人民法院作出的保全裁定书等相关文件。</w:t>
      </w:r>
    </w:p>
    <w:p w14:paraId="68CFD97D">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4、债权如已被部分清偿的，债权人须如实向管理人说明已清偿情况，并提供偿债凭证、执行裁定等。</w:t>
      </w:r>
    </w:p>
    <w:p w14:paraId="5221310B">
      <w:pPr>
        <w:spacing w:line="520" w:lineRule="exact"/>
        <w:ind w:firstLine="480" w:firstLineChars="200"/>
        <w:rPr>
          <w:rFonts w:ascii="仿宋" w:hAnsi="仿宋" w:eastAsia="仿宋" w:cs="仿宋"/>
          <w:color w:val="auto"/>
          <w:sz w:val="24"/>
          <w:szCs w:val="24"/>
        </w:rPr>
      </w:pPr>
      <w:r>
        <w:rPr>
          <w:rFonts w:ascii="仿宋" w:hAnsi="仿宋" w:eastAsia="仿宋" w:cs="仿宋"/>
          <w:color w:val="auto"/>
          <w:sz w:val="24"/>
          <w:szCs w:val="24"/>
        </w:rPr>
        <w:t>5</w:t>
      </w:r>
      <w:r>
        <w:rPr>
          <w:rFonts w:hint="eastAsia" w:ascii="仿宋" w:hAnsi="仿宋" w:eastAsia="仿宋" w:cs="仿宋"/>
          <w:color w:val="auto"/>
          <w:sz w:val="24"/>
          <w:szCs w:val="24"/>
        </w:rPr>
        <w:t>、与申报的债权相关的其他证据材料。</w:t>
      </w:r>
    </w:p>
    <w:p w14:paraId="4DB8A154">
      <w:pPr>
        <w:spacing w:line="520" w:lineRule="exact"/>
        <w:ind w:firstLine="480" w:firstLineChars="200"/>
        <w:rPr>
          <w:rFonts w:ascii="仿宋" w:hAnsi="仿宋" w:eastAsia="仿宋" w:cs="仿宋"/>
          <w:b/>
          <w:bCs/>
          <w:i/>
          <w:iCs/>
          <w:color w:val="auto"/>
          <w:sz w:val="24"/>
          <w:szCs w:val="24"/>
          <w:u w:val="single"/>
        </w:rPr>
      </w:pPr>
      <w:r>
        <w:rPr>
          <w:rFonts w:ascii="仿宋" w:hAnsi="仿宋" w:eastAsia="仿宋" w:cs="仿宋"/>
          <w:color w:val="auto"/>
          <w:sz w:val="24"/>
          <w:szCs w:val="24"/>
        </w:rPr>
        <w:t>6</w:t>
      </w:r>
      <w:r>
        <w:rPr>
          <w:rFonts w:hint="eastAsia" w:ascii="仿宋" w:hAnsi="仿宋" w:eastAsia="仿宋" w:cs="仿宋"/>
          <w:color w:val="auto"/>
          <w:sz w:val="24"/>
          <w:szCs w:val="24"/>
        </w:rPr>
        <w:t>、</w:t>
      </w:r>
      <w:r>
        <w:rPr>
          <w:rFonts w:hint="eastAsia" w:ascii="仿宋" w:hAnsi="仿宋" w:eastAsia="仿宋" w:cs="仿宋"/>
          <w:b/>
          <w:bCs/>
          <w:i/>
          <w:iCs/>
          <w:color w:val="auto"/>
          <w:sz w:val="24"/>
          <w:szCs w:val="24"/>
          <w:u w:val="single"/>
        </w:rPr>
        <w:t>职工债权人提交的证据材料为复印件的，须同时提供原件供管理人核对，否则，管理人对其真实性不予认定。</w:t>
      </w:r>
    </w:p>
    <w:p w14:paraId="32C4B1DA">
      <w:pPr>
        <w:spacing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（四）其他材料</w:t>
      </w:r>
    </w:p>
    <w:p w14:paraId="3CF2EB74">
      <w:pPr>
        <w:spacing w:line="520" w:lineRule="exact"/>
        <w:ind w:firstLine="480" w:firstLineChars="200"/>
        <w:rPr>
          <w:rFonts w:ascii="仿宋" w:hAnsi="仿宋" w:eastAsia="仿宋" w:cs="仿宋"/>
          <w:color w:val="auto"/>
          <w:sz w:val="24"/>
          <w:szCs w:val="24"/>
        </w:rPr>
      </w:pPr>
      <w:r>
        <w:rPr>
          <w:rFonts w:hint="eastAsia" w:ascii="仿宋" w:hAnsi="仿宋" w:eastAsia="仿宋" w:cs="仿宋"/>
          <w:bCs/>
          <w:color w:val="auto"/>
          <w:sz w:val="24"/>
          <w:szCs w:val="24"/>
        </w:rPr>
        <w:t>1、《收款账户、地址及联系方式确认书》：职工债权人须如实填写收款账户、地址及联系方式并</w:t>
      </w:r>
      <w:r>
        <w:rPr>
          <w:rFonts w:hint="eastAsia" w:ascii="仿宋" w:hAnsi="仿宋" w:eastAsia="仿宋" w:cs="仿宋"/>
          <w:color w:val="auto"/>
          <w:sz w:val="24"/>
          <w:szCs w:val="24"/>
        </w:rPr>
        <w:t>签字捺印。</w:t>
      </w:r>
    </w:p>
    <w:p w14:paraId="17CDCD9E">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w:t>
      </w:r>
      <w:r>
        <w:rPr>
          <w:rFonts w:hint="eastAsia" w:ascii="仿宋" w:hAnsi="仿宋" w:eastAsia="仿宋" w:cs="仿宋"/>
          <w:bCs/>
          <w:color w:val="auto"/>
          <w:sz w:val="24"/>
          <w:szCs w:val="24"/>
        </w:rPr>
        <w:t>银行卡复印件：职工债权人须提供</w:t>
      </w:r>
      <w:r>
        <w:rPr>
          <w:rFonts w:hint="eastAsia" w:ascii="仿宋" w:hAnsi="仿宋" w:eastAsia="仿宋" w:cs="仿宋"/>
          <w:color w:val="auto"/>
          <w:sz w:val="24"/>
          <w:szCs w:val="24"/>
        </w:rPr>
        <w:t>本人银行账户的银行卡正反面复印件并签字捺印。</w:t>
      </w:r>
    </w:p>
    <w:p w14:paraId="2C356818">
      <w:pPr>
        <w:spacing w:before="156" w:beforeLines="50"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三、职工债权申报联系方式</w:t>
      </w:r>
    </w:p>
    <w:p w14:paraId="7153CB63">
      <w:pPr>
        <w:spacing w:line="520" w:lineRule="exact"/>
        <w:ind w:firstLine="480" w:firstLineChars="200"/>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rPr>
        <w:t>联系人：</w:t>
      </w:r>
      <w:r>
        <w:rPr>
          <w:rFonts w:hint="eastAsia" w:ascii="仿宋" w:hAnsi="仿宋" w:eastAsia="仿宋" w:cs="仿宋"/>
          <w:bCs/>
          <w:color w:val="auto"/>
          <w:sz w:val="24"/>
          <w:szCs w:val="24"/>
          <w:lang w:val="en-US" w:eastAsia="zh-CN"/>
        </w:rPr>
        <w:t>陈仕松、杨振湃</w:t>
      </w:r>
    </w:p>
    <w:p w14:paraId="56A37D43">
      <w:pPr>
        <w:spacing w:line="520" w:lineRule="exact"/>
        <w:ind w:firstLine="480" w:firstLineChars="200"/>
        <w:rPr>
          <w:rFonts w:ascii="仿宋" w:hAnsi="仿宋" w:eastAsia="仿宋" w:cs="仿宋"/>
          <w:bCs/>
          <w:color w:val="auto"/>
          <w:sz w:val="24"/>
          <w:szCs w:val="24"/>
        </w:rPr>
      </w:pPr>
      <w:r>
        <w:rPr>
          <w:rFonts w:hint="eastAsia" w:ascii="仿宋" w:hAnsi="仿宋" w:eastAsia="仿宋" w:cs="仿宋"/>
          <w:bCs/>
          <w:color w:val="auto"/>
          <w:sz w:val="24"/>
          <w:szCs w:val="24"/>
        </w:rPr>
        <w:t>电  话：0755-23618305</w:t>
      </w:r>
    </w:p>
    <w:p w14:paraId="3EB91F52">
      <w:pPr>
        <w:spacing w:line="520" w:lineRule="exact"/>
        <w:ind w:firstLine="480" w:firstLineChars="200"/>
        <w:rPr>
          <w:rFonts w:ascii="仿宋" w:hAnsi="仿宋" w:eastAsia="仿宋" w:cs="仿宋"/>
          <w:bCs/>
          <w:color w:val="auto"/>
          <w:sz w:val="24"/>
          <w:szCs w:val="24"/>
        </w:rPr>
      </w:pPr>
      <w:r>
        <w:rPr>
          <w:rFonts w:hint="eastAsia" w:ascii="仿宋" w:hAnsi="仿宋" w:eastAsia="仿宋" w:cs="仿宋"/>
          <w:bCs/>
          <w:color w:val="auto"/>
          <w:sz w:val="24"/>
          <w:szCs w:val="24"/>
        </w:rPr>
        <w:t>邮  编：518031</w:t>
      </w:r>
    </w:p>
    <w:p w14:paraId="4F8FF969">
      <w:pPr>
        <w:spacing w:line="520" w:lineRule="exact"/>
        <w:ind w:firstLine="480" w:firstLineChars="200"/>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rPr>
        <w:t>地  址：广东省深圳市福田区深南中路</w:t>
      </w:r>
      <w:r>
        <w:rPr>
          <w:rFonts w:hint="eastAsia" w:ascii="仿宋" w:hAnsi="仿宋" w:eastAsia="仿宋" w:cs="仿宋"/>
          <w:bCs/>
          <w:color w:val="auto"/>
          <w:sz w:val="24"/>
          <w:szCs w:val="24"/>
          <w:lang w:val="en-US" w:eastAsia="zh-CN"/>
        </w:rPr>
        <w:t>3031号汉国中心5503</w:t>
      </w:r>
    </w:p>
    <w:p w14:paraId="72C1DABB">
      <w:pPr>
        <w:spacing w:before="156" w:beforeLines="50" w:line="520" w:lineRule="exact"/>
        <w:ind w:firstLine="482" w:firstLineChars="200"/>
        <w:rPr>
          <w:rFonts w:ascii="仿宋" w:hAnsi="仿宋" w:eastAsia="仿宋" w:cs="仿宋"/>
          <w:b/>
          <w:color w:val="auto"/>
          <w:sz w:val="24"/>
          <w:szCs w:val="24"/>
        </w:rPr>
      </w:pPr>
      <w:r>
        <w:rPr>
          <w:rFonts w:hint="eastAsia" w:ascii="仿宋" w:hAnsi="仿宋" w:eastAsia="仿宋" w:cs="仿宋"/>
          <w:b/>
          <w:color w:val="auto"/>
          <w:sz w:val="24"/>
          <w:szCs w:val="24"/>
        </w:rPr>
        <w:t>四、其他事项</w:t>
      </w:r>
    </w:p>
    <w:p w14:paraId="3AE30877">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1、管理人对债权申报材料的签收不构成对职工债权人的债权及其提交的文件资料真实性、合法性及关联性的确认，具体确认程序和方式按法律规定另行确定。</w:t>
      </w:r>
    </w:p>
    <w:p w14:paraId="19BC8815">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2、管理人对职工债权申报材料的签收不构成对无效债权的重新确认，也不导致债权诉讼时效中止、中断或延长等法律后果。</w:t>
      </w:r>
    </w:p>
    <w:p w14:paraId="71D71DAB">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3、职工债权人提供伪造、变造等虚假证据及相关材料，或对重要事实拒绝陈述或作虚假陈述的，将依法承担法律责任；情节严重、构成犯罪者，送交法办。</w:t>
      </w:r>
    </w:p>
    <w:p w14:paraId="0E9E0A47">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4、职工债权人掌握有债务人出资人及其有关人员有效联系方式或债务人财产线索的，应以书面形式向管理人一并提交。</w:t>
      </w:r>
    </w:p>
    <w:p w14:paraId="118A0137">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5、本须知未列明事项，按照《中华人民共和国企业破产法》等法律法规和司法解释执行。</w:t>
      </w:r>
    </w:p>
    <w:p w14:paraId="423EC024">
      <w:pPr>
        <w:spacing w:line="520" w:lineRule="exact"/>
        <w:ind w:firstLine="480" w:firstLineChars="200"/>
        <w:rPr>
          <w:rFonts w:ascii="仿宋" w:hAnsi="仿宋" w:eastAsia="仿宋" w:cs="仿宋"/>
          <w:color w:val="auto"/>
          <w:sz w:val="24"/>
          <w:szCs w:val="24"/>
        </w:rPr>
      </w:pPr>
      <w:r>
        <w:rPr>
          <w:rFonts w:hint="eastAsia" w:ascii="仿宋" w:hAnsi="仿宋" w:eastAsia="仿宋" w:cs="仿宋"/>
          <w:color w:val="auto"/>
          <w:sz w:val="24"/>
          <w:szCs w:val="24"/>
        </w:rPr>
        <w:t>6、</w:t>
      </w:r>
      <w:r>
        <w:rPr>
          <w:rFonts w:hint="eastAsia" w:ascii="仿宋" w:hAnsi="仿宋" w:eastAsia="仿宋" w:cs="仿宋"/>
          <w:b/>
          <w:bCs/>
          <w:color w:val="auto"/>
          <w:sz w:val="24"/>
          <w:szCs w:val="24"/>
        </w:rPr>
        <w:t>本须知打印由职工债权人签字捺印后与其他职工债权材料一并提交管理人</w:t>
      </w:r>
      <w:r>
        <w:rPr>
          <w:rFonts w:hint="eastAsia" w:ascii="仿宋" w:hAnsi="仿宋" w:eastAsia="仿宋" w:cs="仿宋"/>
          <w:color w:val="auto"/>
          <w:sz w:val="24"/>
          <w:szCs w:val="24"/>
        </w:rPr>
        <w:t>。</w:t>
      </w:r>
    </w:p>
    <w:p w14:paraId="46BB4DEF">
      <w:pPr>
        <w:spacing w:line="520" w:lineRule="exact"/>
        <w:ind w:firstLine="480" w:firstLineChars="200"/>
        <w:rPr>
          <w:rFonts w:ascii="仿宋" w:hAnsi="仿宋" w:eastAsia="仿宋" w:cs="仿宋"/>
          <w:color w:val="auto"/>
          <w:sz w:val="24"/>
          <w:szCs w:val="24"/>
        </w:rPr>
      </w:pPr>
    </w:p>
    <w:p w14:paraId="26D0C46A">
      <w:pPr>
        <w:spacing w:line="520" w:lineRule="exact"/>
        <w:ind w:firstLine="482" w:firstLineChars="200"/>
        <w:rPr>
          <w:rFonts w:ascii="仿宋" w:hAnsi="仿宋" w:eastAsia="仿宋" w:cs="仿宋"/>
          <w:b/>
          <w:color w:val="auto"/>
          <w:sz w:val="24"/>
          <w:szCs w:val="24"/>
          <w:u w:val="single"/>
        </w:rPr>
      </w:pPr>
      <w:r>
        <w:rPr>
          <w:rFonts w:hint="eastAsia" w:ascii="仿宋" w:hAnsi="仿宋" w:eastAsia="仿宋" w:cs="仿宋"/>
          <w:b/>
          <w:color w:val="auto"/>
          <w:sz w:val="24"/>
          <w:szCs w:val="24"/>
          <w:u w:val="single"/>
        </w:rPr>
        <w:t>以上《职工债权申报须知》内容已经知悉，现予确认。</w:t>
      </w:r>
    </w:p>
    <w:p w14:paraId="0B19EA8E">
      <w:pPr>
        <w:spacing w:line="520" w:lineRule="exact"/>
        <w:ind w:firstLine="482" w:firstLineChars="200"/>
        <w:rPr>
          <w:rFonts w:ascii="仿宋" w:hAnsi="仿宋" w:eastAsia="仿宋" w:cs="仿宋"/>
          <w:b/>
          <w:color w:val="auto"/>
          <w:sz w:val="24"/>
          <w:szCs w:val="24"/>
          <w:u w:val="single"/>
        </w:rPr>
      </w:pPr>
    </w:p>
    <w:p w14:paraId="687E4015">
      <w:pPr>
        <w:spacing w:line="520" w:lineRule="exact"/>
        <w:ind w:firstLine="482" w:firstLineChars="200"/>
        <w:rPr>
          <w:rFonts w:ascii="仿宋" w:hAnsi="仿宋" w:eastAsia="仿宋" w:cs="仿宋"/>
          <w:b/>
          <w:color w:val="auto"/>
          <w:sz w:val="24"/>
          <w:szCs w:val="24"/>
          <w:u w:val="single"/>
        </w:rPr>
      </w:pPr>
    </w:p>
    <w:p w14:paraId="078DE6EF">
      <w:pPr>
        <w:spacing w:line="520" w:lineRule="exact"/>
        <w:jc w:val="center"/>
        <w:rPr>
          <w:rFonts w:ascii="仿宋" w:hAnsi="仿宋" w:eastAsia="仿宋" w:cs="仿宋"/>
          <w:color w:val="auto"/>
          <w:sz w:val="24"/>
          <w:szCs w:val="24"/>
        </w:rPr>
      </w:pPr>
      <w:r>
        <w:rPr>
          <w:rFonts w:hint="eastAsia" w:ascii="仿宋" w:hAnsi="仿宋" w:eastAsia="仿宋" w:cs="仿宋"/>
          <w:color w:val="auto"/>
          <w:sz w:val="24"/>
          <w:szCs w:val="24"/>
        </w:rPr>
        <w:t xml:space="preserve">                职工债权人（本人签字捺印）：</w:t>
      </w:r>
    </w:p>
    <w:p w14:paraId="051EE6FD">
      <w:pPr>
        <w:spacing w:line="520" w:lineRule="exact"/>
        <w:ind w:right="26"/>
        <w:jc w:val="right"/>
        <w:rPr>
          <w:rFonts w:ascii="仿宋" w:hAnsi="仿宋" w:eastAsia="仿宋" w:cs="仿宋"/>
          <w:color w:val="auto"/>
          <w:sz w:val="24"/>
          <w:szCs w:val="24"/>
        </w:rPr>
      </w:pPr>
      <w:r>
        <w:rPr>
          <w:rFonts w:hint="eastAsia" w:ascii="仿宋" w:hAnsi="仿宋" w:eastAsia="仿宋" w:cs="仿宋"/>
          <w:color w:val="auto"/>
          <w:sz w:val="24"/>
          <w:szCs w:val="24"/>
        </w:rPr>
        <w:t xml:space="preserve">      年      月      日</w:t>
      </w:r>
    </w:p>
    <w:p w14:paraId="339542FA">
      <w:pPr>
        <w:spacing w:line="520" w:lineRule="exact"/>
        <w:rPr>
          <w:rFonts w:ascii="仿宋" w:hAnsi="仿宋" w:eastAsia="仿宋" w:cs="仿宋"/>
          <w:color w:val="auto"/>
          <w:sz w:val="24"/>
          <w:szCs w:val="24"/>
        </w:rPr>
      </w:pPr>
    </w:p>
    <w:p w14:paraId="11F83911">
      <w:pPr>
        <w:spacing w:line="520" w:lineRule="exact"/>
        <w:rPr>
          <w:rFonts w:ascii="仿宋" w:hAnsi="仿宋" w:eastAsia="仿宋" w:cs="仿宋"/>
          <w:color w:val="auto"/>
          <w:sz w:val="24"/>
          <w:szCs w:val="24"/>
        </w:rPr>
      </w:pPr>
    </w:p>
    <w:p w14:paraId="47153BD4">
      <w:pPr>
        <w:spacing w:line="520" w:lineRule="exact"/>
        <w:rPr>
          <w:rFonts w:ascii="仿宋" w:hAnsi="仿宋" w:eastAsia="仿宋" w:cs="仿宋"/>
          <w:b/>
          <w:bCs/>
          <w:color w:val="auto"/>
          <w:sz w:val="24"/>
          <w:szCs w:val="24"/>
        </w:rPr>
      </w:pPr>
      <w:r>
        <w:rPr>
          <w:rFonts w:hint="eastAsia" w:ascii="仿宋" w:hAnsi="仿宋" w:eastAsia="仿宋" w:cs="仿宋"/>
          <w:b/>
          <w:bCs/>
          <w:color w:val="auto"/>
          <w:sz w:val="24"/>
          <w:szCs w:val="24"/>
        </w:rPr>
        <w:t>附：</w:t>
      </w:r>
    </w:p>
    <w:p w14:paraId="688BDAE4">
      <w:pPr>
        <w:numPr>
          <w:ilvl w:val="0"/>
          <w:numId w:val="1"/>
        </w:numPr>
        <w:spacing w:line="520" w:lineRule="exact"/>
        <w:rPr>
          <w:rFonts w:ascii="仿宋" w:hAnsi="仿宋" w:eastAsia="仿宋" w:cs="仿宋"/>
          <w:color w:val="auto"/>
          <w:sz w:val="24"/>
          <w:szCs w:val="24"/>
        </w:rPr>
      </w:pPr>
      <w:r>
        <w:rPr>
          <w:rFonts w:hint="eastAsia" w:ascii="仿宋" w:hAnsi="仿宋" w:eastAsia="仿宋" w:cs="仿宋"/>
          <w:color w:val="auto"/>
          <w:sz w:val="24"/>
          <w:szCs w:val="24"/>
        </w:rPr>
        <w:t>《职工债权提交材料清单》</w:t>
      </w:r>
    </w:p>
    <w:p w14:paraId="2BAA2DE1">
      <w:pPr>
        <w:numPr>
          <w:ilvl w:val="0"/>
          <w:numId w:val="1"/>
        </w:numPr>
        <w:spacing w:line="520" w:lineRule="exact"/>
        <w:rPr>
          <w:rFonts w:ascii="仿宋" w:hAnsi="仿宋" w:eastAsia="仿宋" w:cs="仿宋"/>
          <w:color w:val="auto"/>
          <w:sz w:val="24"/>
          <w:szCs w:val="24"/>
        </w:rPr>
      </w:pPr>
      <w:r>
        <w:rPr>
          <w:rFonts w:hint="eastAsia" w:ascii="仿宋" w:hAnsi="仿宋" w:eastAsia="仿宋" w:cs="仿宋"/>
          <w:color w:val="auto"/>
          <w:sz w:val="24"/>
          <w:szCs w:val="24"/>
        </w:rPr>
        <w:t>《收款账户、地址及联系方式确认书》</w:t>
      </w:r>
    </w:p>
    <w:p w14:paraId="26EEC18F">
      <w:pPr>
        <w:numPr>
          <w:ilvl w:val="0"/>
          <w:numId w:val="1"/>
        </w:numPr>
        <w:spacing w:line="520" w:lineRule="exact"/>
        <w:rPr>
          <w:rFonts w:ascii="仿宋" w:hAnsi="仿宋" w:eastAsia="仿宋" w:cs="仿宋"/>
          <w:color w:val="auto"/>
          <w:sz w:val="24"/>
          <w:szCs w:val="24"/>
        </w:rPr>
      </w:pPr>
      <w:r>
        <w:rPr>
          <w:rFonts w:hint="eastAsia" w:ascii="仿宋" w:hAnsi="仿宋" w:eastAsia="仿宋" w:cs="仿宋"/>
          <w:color w:val="auto"/>
          <w:sz w:val="24"/>
          <w:szCs w:val="24"/>
        </w:rPr>
        <w:t>承诺函</w:t>
      </w:r>
    </w:p>
    <w:p w14:paraId="7A17AB9E">
      <w:pPr>
        <w:numPr>
          <w:ilvl w:val="0"/>
          <w:numId w:val="1"/>
        </w:numPr>
        <w:spacing w:line="520" w:lineRule="exact"/>
        <w:rPr>
          <w:rFonts w:ascii="仿宋" w:hAnsi="仿宋" w:eastAsia="仿宋" w:cs="仿宋"/>
          <w:color w:val="auto"/>
          <w:sz w:val="24"/>
          <w:szCs w:val="24"/>
        </w:rPr>
      </w:pPr>
      <w:r>
        <w:rPr>
          <w:rFonts w:hint="eastAsia" w:ascii="仿宋" w:hAnsi="仿宋" w:eastAsia="仿宋" w:cs="仿宋"/>
          <w:color w:val="auto"/>
          <w:sz w:val="24"/>
          <w:szCs w:val="24"/>
        </w:rPr>
        <w:t>证据清单</w:t>
      </w:r>
    </w:p>
    <w:p w14:paraId="6E84A5FA">
      <w:pPr>
        <w:numPr>
          <w:ilvl w:val="0"/>
          <w:numId w:val="1"/>
        </w:numPr>
        <w:spacing w:line="520" w:lineRule="exact"/>
        <w:rPr>
          <w:rFonts w:ascii="仿宋" w:hAnsi="仿宋" w:eastAsia="仿宋" w:cs="仿宋"/>
          <w:color w:val="auto"/>
          <w:sz w:val="24"/>
          <w:szCs w:val="24"/>
        </w:rPr>
      </w:pPr>
      <w:r>
        <w:rPr>
          <w:rFonts w:hint="eastAsia" w:ascii="仿宋" w:hAnsi="仿宋" w:eastAsia="仿宋" w:cs="仿宋"/>
          <w:color w:val="auto"/>
          <w:sz w:val="24"/>
          <w:szCs w:val="24"/>
        </w:rPr>
        <w:t>《授权委托书》</w:t>
      </w:r>
    </w:p>
    <w:p w14:paraId="0EEE054B">
      <w:pPr>
        <w:numPr>
          <w:ilvl w:val="0"/>
          <w:numId w:val="1"/>
        </w:numPr>
        <w:spacing w:line="520" w:lineRule="exact"/>
        <w:rPr>
          <w:rFonts w:ascii="仿宋" w:hAnsi="仿宋" w:eastAsia="仿宋" w:cs="仿宋"/>
          <w:b w:val="0"/>
          <w:bCs w:val="0"/>
          <w:color w:val="auto"/>
          <w:sz w:val="24"/>
          <w:szCs w:val="24"/>
        </w:rPr>
      </w:pPr>
      <w:r>
        <w:rPr>
          <w:rFonts w:hint="eastAsia" w:ascii="仿宋" w:hAnsi="仿宋" w:eastAsia="仿宋" w:cs="仿宋"/>
          <w:b w:val="0"/>
          <w:bCs w:val="0"/>
          <w:color w:val="auto"/>
          <w:sz w:val="24"/>
          <w:szCs w:val="24"/>
        </w:rPr>
        <w:t>《职工债权申报说明》</w:t>
      </w:r>
    </w:p>
    <w:sectPr>
      <w:footerReference r:id="rId3" w:type="default"/>
      <w:footerReference r:id="rId4" w:type="even"/>
      <w:pgSz w:w="11906" w:h="16838"/>
      <w:pgMar w:top="907" w:right="1800" w:bottom="907" w:left="1800" w:header="851"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0935774"/>
      <w:docPartObj>
        <w:docPartGallery w:val="autotext"/>
      </w:docPartObj>
    </w:sdtPr>
    <w:sdtContent>
      <w:sdt>
        <w:sdtPr>
          <w:id w:val="1728636285"/>
          <w:docPartObj>
            <w:docPartGallery w:val="autotext"/>
          </w:docPartObj>
        </w:sdtPr>
        <w:sdtContent>
          <w:p w14:paraId="5001EC91">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sdtContent>
      </w:sdt>
    </w:sdtContent>
  </w:sdt>
  <w:p w14:paraId="6442F30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05F17">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707B18CC">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287AB6"/>
    <w:multiLevelType w:val="singleLevel"/>
    <w:tmpl w:val="9A287AB6"/>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MDNmZWU4NjQ4MTA3NzM2OGViMjMwMmM1ZTUxNmIifQ=="/>
  </w:docVars>
  <w:rsids>
    <w:rsidRoot w:val="002C3012"/>
    <w:rsid w:val="00020F97"/>
    <w:rsid w:val="00031FAB"/>
    <w:rsid w:val="00040D64"/>
    <w:rsid w:val="00057D07"/>
    <w:rsid w:val="0006750F"/>
    <w:rsid w:val="000B2FD7"/>
    <w:rsid w:val="000C0A1F"/>
    <w:rsid w:val="000D719A"/>
    <w:rsid w:val="000E18E3"/>
    <w:rsid w:val="000F1451"/>
    <w:rsid w:val="0010255B"/>
    <w:rsid w:val="00110EEC"/>
    <w:rsid w:val="0011408A"/>
    <w:rsid w:val="00164CAA"/>
    <w:rsid w:val="001A05EE"/>
    <w:rsid w:val="001A0AC0"/>
    <w:rsid w:val="001B33CB"/>
    <w:rsid w:val="001C3562"/>
    <w:rsid w:val="001C5128"/>
    <w:rsid w:val="001C5290"/>
    <w:rsid w:val="001E3CB5"/>
    <w:rsid w:val="001F4084"/>
    <w:rsid w:val="001F5CC8"/>
    <w:rsid w:val="0022039B"/>
    <w:rsid w:val="00221DAF"/>
    <w:rsid w:val="00222DD2"/>
    <w:rsid w:val="00241436"/>
    <w:rsid w:val="002559EB"/>
    <w:rsid w:val="002731EB"/>
    <w:rsid w:val="002A2A38"/>
    <w:rsid w:val="002B652F"/>
    <w:rsid w:val="002C0C97"/>
    <w:rsid w:val="002C3012"/>
    <w:rsid w:val="002D40FB"/>
    <w:rsid w:val="002F0DD4"/>
    <w:rsid w:val="003425DE"/>
    <w:rsid w:val="00346405"/>
    <w:rsid w:val="00362915"/>
    <w:rsid w:val="0037386D"/>
    <w:rsid w:val="00384B7F"/>
    <w:rsid w:val="003B5329"/>
    <w:rsid w:val="003E451F"/>
    <w:rsid w:val="003E7E50"/>
    <w:rsid w:val="003F60F3"/>
    <w:rsid w:val="00407E37"/>
    <w:rsid w:val="0042046D"/>
    <w:rsid w:val="004310D0"/>
    <w:rsid w:val="00442800"/>
    <w:rsid w:val="004457DF"/>
    <w:rsid w:val="00453D27"/>
    <w:rsid w:val="00465120"/>
    <w:rsid w:val="004671E1"/>
    <w:rsid w:val="004742CB"/>
    <w:rsid w:val="004834AD"/>
    <w:rsid w:val="004D1AAB"/>
    <w:rsid w:val="004F26BB"/>
    <w:rsid w:val="00510054"/>
    <w:rsid w:val="0051770D"/>
    <w:rsid w:val="00541844"/>
    <w:rsid w:val="005713C6"/>
    <w:rsid w:val="005804B2"/>
    <w:rsid w:val="00582EB6"/>
    <w:rsid w:val="005A0DB2"/>
    <w:rsid w:val="005A43B0"/>
    <w:rsid w:val="005F194F"/>
    <w:rsid w:val="00600749"/>
    <w:rsid w:val="00615287"/>
    <w:rsid w:val="00616F98"/>
    <w:rsid w:val="00656315"/>
    <w:rsid w:val="00666569"/>
    <w:rsid w:val="006700E9"/>
    <w:rsid w:val="006B5A21"/>
    <w:rsid w:val="006F0D08"/>
    <w:rsid w:val="006F56F5"/>
    <w:rsid w:val="007316EC"/>
    <w:rsid w:val="00732F22"/>
    <w:rsid w:val="007613EE"/>
    <w:rsid w:val="007774D4"/>
    <w:rsid w:val="00787B57"/>
    <w:rsid w:val="007F02F8"/>
    <w:rsid w:val="008146FE"/>
    <w:rsid w:val="008715E0"/>
    <w:rsid w:val="00872380"/>
    <w:rsid w:val="00874ADF"/>
    <w:rsid w:val="0089642D"/>
    <w:rsid w:val="00897027"/>
    <w:rsid w:val="008A4B59"/>
    <w:rsid w:val="008A6474"/>
    <w:rsid w:val="008D5F00"/>
    <w:rsid w:val="008F51C4"/>
    <w:rsid w:val="008F6C9D"/>
    <w:rsid w:val="00902635"/>
    <w:rsid w:val="00925C58"/>
    <w:rsid w:val="00954EAD"/>
    <w:rsid w:val="009A45BE"/>
    <w:rsid w:val="009A7C2C"/>
    <w:rsid w:val="009D15BC"/>
    <w:rsid w:val="009D6036"/>
    <w:rsid w:val="009E334C"/>
    <w:rsid w:val="00A1435C"/>
    <w:rsid w:val="00A177D0"/>
    <w:rsid w:val="00A54190"/>
    <w:rsid w:val="00A753F6"/>
    <w:rsid w:val="00A8301E"/>
    <w:rsid w:val="00A91E9D"/>
    <w:rsid w:val="00AA6826"/>
    <w:rsid w:val="00AD672D"/>
    <w:rsid w:val="00AE46D2"/>
    <w:rsid w:val="00AE5A7E"/>
    <w:rsid w:val="00AF17A0"/>
    <w:rsid w:val="00AF6CC8"/>
    <w:rsid w:val="00B1799C"/>
    <w:rsid w:val="00B25D87"/>
    <w:rsid w:val="00B31140"/>
    <w:rsid w:val="00B476B4"/>
    <w:rsid w:val="00B47C8C"/>
    <w:rsid w:val="00B65E79"/>
    <w:rsid w:val="00B73535"/>
    <w:rsid w:val="00BA2F5D"/>
    <w:rsid w:val="00BA425C"/>
    <w:rsid w:val="00BB08D1"/>
    <w:rsid w:val="00BD187B"/>
    <w:rsid w:val="00BD39ED"/>
    <w:rsid w:val="00C001B3"/>
    <w:rsid w:val="00C00B31"/>
    <w:rsid w:val="00C45425"/>
    <w:rsid w:val="00C4588F"/>
    <w:rsid w:val="00C61C8D"/>
    <w:rsid w:val="00C93BF1"/>
    <w:rsid w:val="00CA771E"/>
    <w:rsid w:val="00CB2C6D"/>
    <w:rsid w:val="00CD6EDE"/>
    <w:rsid w:val="00D066C7"/>
    <w:rsid w:val="00D125C7"/>
    <w:rsid w:val="00D30474"/>
    <w:rsid w:val="00D32FE8"/>
    <w:rsid w:val="00D77A95"/>
    <w:rsid w:val="00D9124E"/>
    <w:rsid w:val="00D9564C"/>
    <w:rsid w:val="00DC093B"/>
    <w:rsid w:val="00DD28DF"/>
    <w:rsid w:val="00DE3B90"/>
    <w:rsid w:val="00DF4C33"/>
    <w:rsid w:val="00E011C5"/>
    <w:rsid w:val="00E024AF"/>
    <w:rsid w:val="00E22490"/>
    <w:rsid w:val="00E33C03"/>
    <w:rsid w:val="00E43860"/>
    <w:rsid w:val="00E62073"/>
    <w:rsid w:val="00E72123"/>
    <w:rsid w:val="00E76842"/>
    <w:rsid w:val="00EB4A24"/>
    <w:rsid w:val="00EB5920"/>
    <w:rsid w:val="00EC753F"/>
    <w:rsid w:val="00EE0137"/>
    <w:rsid w:val="00EE1E6B"/>
    <w:rsid w:val="00EE6E2B"/>
    <w:rsid w:val="00EF1568"/>
    <w:rsid w:val="00F14B82"/>
    <w:rsid w:val="00F45025"/>
    <w:rsid w:val="00F465CC"/>
    <w:rsid w:val="00F74CE5"/>
    <w:rsid w:val="00F84C4C"/>
    <w:rsid w:val="00F908BB"/>
    <w:rsid w:val="00F9378A"/>
    <w:rsid w:val="00F9381E"/>
    <w:rsid w:val="00F95898"/>
    <w:rsid w:val="00F97CEC"/>
    <w:rsid w:val="00FB6867"/>
    <w:rsid w:val="01070BAB"/>
    <w:rsid w:val="021C0655"/>
    <w:rsid w:val="06245B05"/>
    <w:rsid w:val="08FE110D"/>
    <w:rsid w:val="0E81012D"/>
    <w:rsid w:val="0F5F39AE"/>
    <w:rsid w:val="13BD2572"/>
    <w:rsid w:val="15AB5DF8"/>
    <w:rsid w:val="16D21A12"/>
    <w:rsid w:val="17150EA0"/>
    <w:rsid w:val="1BD36015"/>
    <w:rsid w:val="1C5F7ED6"/>
    <w:rsid w:val="1E5677A0"/>
    <w:rsid w:val="1F235081"/>
    <w:rsid w:val="261F618E"/>
    <w:rsid w:val="264B7E6A"/>
    <w:rsid w:val="2828298D"/>
    <w:rsid w:val="30E630E3"/>
    <w:rsid w:val="324A7677"/>
    <w:rsid w:val="3C570A4B"/>
    <w:rsid w:val="3FDD1CB2"/>
    <w:rsid w:val="409749EB"/>
    <w:rsid w:val="410A7E43"/>
    <w:rsid w:val="4260746A"/>
    <w:rsid w:val="507C684F"/>
    <w:rsid w:val="5A4F365F"/>
    <w:rsid w:val="640B390E"/>
    <w:rsid w:val="6EFD1CC2"/>
    <w:rsid w:val="767778ED"/>
    <w:rsid w:val="76BD06BF"/>
    <w:rsid w:val="7F752D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nhideWhenUsed="0" w:uiPriority="0" w:semiHidden="0" w:name="toa heading"/>
    <w:lsdException w:uiPriority="0" w:name="List"/>
    <w:lsdException w:uiPriority="0" w:name="List Bullet"/>
    <w:lsdException w:unhideWhenUsed="0" w:uiPriority="0" w:semiHidden="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autoRedefine/>
    <w:semiHidden/>
    <w:qFormat/>
    <w:uiPriority w:val="0"/>
    <w:rPr>
      <w:sz w:val="18"/>
      <w:szCs w:val="18"/>
    </w:rPr>
  </w:style>
  <w:style w:type="paragraph" w:styleId="4">
    <w:name w:val="footer"/>
    <w:basedOn w:val="1"/>
    <w:link w:val="9"/>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页脚 字符"/>
    <w:basedOn w:val="7"/>
    <w:link w:val="4"/>
    <w:autoRedefine/>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mdlaw</Company>
  <Pages>3</Pages>
  <Words>1580</Words>
  <Characters>1611</Characters>
  <Lines>12</Lines>
  <Paragraphs>3</Paragraphs>
  <TotalTime>0</TotalTime>
  <ScaleCrop>false</ScaleCrop>
  <LinksUpToDate>false</LinksUpToDate>
  <CharactersWithSpaces>1651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2015-04-20T10:29:00Z</dcterms:created>
  <dc:creator>陈良洲</dc:creator>
  <dc:description>广东众诚律师事务所</dc:description>
  <cp:lastModifiedBy>湃</cp:lastModifiedBy>
  <cp:lastPrinted>2019-03-20T07:23:00Z</cp:lastPrinted>
  <dcterms:modified xsi:type="dcterms:W3CDTF">2025-08-28T02:08:34Z</dcterms:modified>
  <dc:title>债权申报须知</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B7F98DF56FFD42F8BA8AA4A5F56E568F_13</vt:lpwstr>
  </property>
  <property fmtid="{D5CDD505-2E9C-101B-9397-08002B2CF9AE}" pid="4" name="KSOTemplateDocerSaveRecord">
    <vt:lpwstr>eyJoZGlkIjoiOGZkNGJlMjkyNzE3MzBkMTIxYWI0ZDc5ZTkxMWI5OGIiLCJ1c2VySWQiOiIzOTQ0NTYwOTcifQ==</vt:lpwstr>
  </property>
</Properties>
</file>