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0A" w:rsidRPr="00A00EF4" w:rsidRDefault="00B53DA9">
      <w:pPr>
        <w:pStyle w:val="a4"/>
        <w:rPr>
          <w:rFonts w:asciiTheme="minorEastAsia" w:eastAsiaTheme="minorEastAsia" w:hAnsiTheme="minorEastAsia"/>
          <w:sz w:val="28"/>
          <w:szCs w:val="28"/>
        </w:rPr>
      </w:pPr>
      <w:bookmarkStart w:id="0" w:name="一、债权申报方式"/>
      <w:bookmarkStart w:id="1" w:name="二、债权申报期限"/>
      <w:bookmarkStart w:id="2" w:name="三、债权申报需提交的资料"/>
      <w:bookmarkEnd w:id="0"/>
      <w:bookmarkEnd w:id="1"/>
      <w:bookmarkEnd w:id="2"/>
      <w:r w:rsidRPr="00A00EF4">
        <w:rPr>
          <w:rFonts w:asciiTheme="minorEastAsia" w:eastAsiaTheme="minorEastAsia" w:hAnsiTheme="minorEastAsia"/>
          <w:sz w:val="28"/>
          <w:szCs w:val="28"/>
        </w:rPr>
        <w:t>债权申报须</w:t>
      </w:r>
      <w:r w:rsidRPr="00A00EF4">
        <w:rPr>
          <w:rFonts w:asciiTheme="minorEastAsia" w:eastAsiaTheme="minorEastAsia" w:hAnsiTheme="minorEastAsia" w:hint="eastAsia"/>
          <w:sz w:val="28"/>
          <w:szCs w:val="28"/>
        </w:rPr>
        <w:t>知</w:t>
      </w:r>
    </w:p>
    <w:p w:rsidR="00B6650A" w:rsidRPr="00A00EF4" w:rsidRDefault="00606810" w:rsidP="00A00EF4">
      <w:pPr>
        <w:pStyle w:val="a3"/>
        <w:spacing w:before="129" w:line="400" w:lineRule="exact"/>
        <w:ind w:left="0" w:right="406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 xml:space="preserve">      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202</w:t>
      </w:r>
      <w:r w:rsidR="00B2170F">
        <w:rPr>
          <w:rFonts w:ascii="仿宋_GB2312" w:eastAsia="仿宋_GB2312" w:hAnsiTheme="majorEastAsia" w:hint="eastAsia"/>
          <w:color w:val="000007"/>
          <w:sz w:val="24"/>
          <w:szCs w:val="24"/>
        </w:rPr>
        <w:t>5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年</w:t>
      </w:r>
      <w:r w:rsidR="00B2170F">
        <w:rPr>
          <w:rFonts w:ascii="仿宋_GB2312" w:eastAsia="仿宋_GB2312" w:hAnsiTheme="majorEastAsia" w:hint="eastAsia"/>
          <w:color w:val="000007"/>
          <w:sz w:val="24"/>
          <w:szCs w:val="24"/>
        </w:rPr>
        <w:t>7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月</w:t>
      </w:r>
      <w:r w:rsidR="00B2170F">
        <w:rPr>
          <w:rFonts w:ascii="仿宋_GB2312" w:eastAsia="仿宋_GB2312" w:hAnsiTheme="majorEastAsia" w:hint="eastAsia"/>
          <w:color w:val="000007"/>
          <w:sz w:val="24"/>
          <w:szCs w:val="24"/>
        </w:rPr>
        <w:t>8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日，</w:t>
      </w:r>
      <w:r w:rsidR="003D74C6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漳州市</w:t>
      </w:r>
      <w:r w:rsidR="00B2170F">
        <w:rPr>
          <w:rFonts w:ascii="仿宋_GB2312" w:eastAsia="仿宋_GB2312" w:hAnsiTheme="majorEastAsia" w:hint="eastAsia"/>
          <w:color w:val="000007"/>
          <w:sz w:val="24"/>
          <w:szCs w:val="24"/>
        </w:rPr>
        <w:t>龙文区</w:t>
      </w:r>
      <w:r w:rsidR="003D74C6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人民法院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依法指定</w:t>
      </w:r>
      <w:proofErr w:type="gramStart"/>
      <w:r w:rsidR="00360974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漳州龙</w:t>
      </w:r>
      <w:proofErr w:type="gramEnd"/>
      <w:r w:rsidR="00360974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信有限责任会计师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事务所担任</w:t>
      </w:r>
      <w:bookmarkStart w:id="3" w:name="OLE_LINK1"/>
      <w:bookmarkStart w:id="4" w:name="OLE_LINK2"/>
      <w:r w:rsidR="0086719D">
        <w:rPr>
          <w:rFonts w:ascii="仿宋_GB2312" w:eastAsia="仿宋_GB2312" w:hAnsiTheme="majorEastAsia" w:hint="eastAsia"/>
          <w:color w:val="000007"/>
          <w:sz w:val="24"/>
          <w:szCs w:val="24"/>
        </w:rPr>
        <w:t>福建省明</w:t>
      </w:r>
      <w:proofErr w:type="gramStart"/>
      <w:r w:rsidR="0086719D">
        <w:rPr>
          <w:rFonts w:ascii="仿宋_GB2312" w:eastAsia="仿宋_GB2312" w:hAnsiTheme="majorEastAsia" w:hint="eastAsia"/>
          <w:color w:val="000007"/>
          <w:sz w:val="24"/>
          <w:szCs w:val="24"/>
        </w:rPr>
        <w:t>仕</w:t>
      </w:r>
      <w:proofErr w:type="gramEnd"/>
      <w:r w:rsidR="0086719D">
        <w:rPr>
          <w:rFonts w:ascii="仿宋_GB2312" w:eastAsia="仿宋_GB2312" w:hAnsiTheme="majorEastAsia" w:hint="eastAsia"/>
          <w:color w:val="000007"/>
          <w:sz w:val="24"/>
          <w:szCs w:val="24"/>
        </w:rPr>
        <w:t>达贸易</w:t>
      </w:r>
      <w:bookmarkEnd w:id="3"/>
      <w:bookmarkEnd w:id="4"/>
      <w:r w:rsidR="00E14744">
        <w:rPr>
          <w:rFonts w:ascii="仿宋_GB2312" w:eastAsia="仿宋_GB2312" w:hAnsiTheme="majorEastAsia" w:hint="eastAsia"/>
          <w:color w:val="000007"/>
          <w:sz w:val="24"/>
          <w:szCs w:val="24"/>
        </w:rPr>
        <w:t>有限公司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管理人。</w:t>
      </w:r>
    </w:p>
    <w:p w:rsidR="00B6650A" w:rsidRPr="00A00EF4" w:rsidRDefault="00B53DA9" w:rsidP="00A00EF4">
      <w:pPr>
        <w:pStyle w:val="11"/>
        <w:tabs>
          <w:tab w:val="left" w:pos="1379"/>
        </w:tabs>
        <w:spacing w:line="400" w:lineRule="exact"/>
        <w:ind w:leftChars="185" w:left="407" w:firstLineChars="49" w:firstLine="118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sz w:val="24"/>
          <w:szCs w:val="24"/>
        </w:rPr>
        <w:t>一、债权申报方式</w:t>
      </w:r>
    </w:p>
    <w:p w:rsidR="00360974" w:rsidRPr="00A00EF4" w:rsidRDefault="00B53DA9" w:rsidP="00A00EF4">
      <w:pPr>
        <w:pStyle w:val="a3"/>
        <w:spacing w:before="139" w:line="400" w:lineRule="exact"/>
        <w:ind w:right="337" w:firstLine="559"/>
        <w:rPr>
          <w:rFonts w:ascii="仿宋_GB2312" w:eastAsia="仿宋_GB2312" w:hAnsiTheme="majorEastAsia"/>
          <w:color w:val="000007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w w:val="105"/>
          <w:sz w:val="24"/>
          <w:szCs w:val="24"/>
        </w:rPr>
        <w:t>接受现场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提交或邮寄纸质申报资料。</w:t>
      </w:r>
      <w:r w:rsidR="00360974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申报地址及通讯地址：福建省漳州市龙海区榜山镇平宁南路明</w:t>
      </w:r>
      <w:proofErr w:type="gramStart"/>
      <w:r w:rsidR="00360974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发广场</w:t>
      </w:r>
      <w:proofErr w:type="gramEnd"/>
      <w:r w:rsidR="00360974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3幢1503号</w:t>
      </w:r>
      <w:proofErr w:type="gramStart"/>
      <w:r w:rsidR="00360974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漳州龙</w:t>
      </w:r>
      <w:proofErr w:type="gramEnd"/>
      <w:r w:rsidR="00360974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信有限责任会计师事务所,邮政编码：363100；联系人：</w:t>
      </w:r>
      <w:proofErr w:type="gramStart"/>
      <w:r w:rsidR="00360974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甘海文注册</w:t>
      </w:r>
      <w:proofErr w:type="gramEnd"/>
      <w:r w:rsidR="00360974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会计师,联系电话：13606983359</w:t>
      </w:r>
    </w:p>
    <w:p w:rsidR="00B6650A" w:rsidRPr="00A00EF4" w:rsidRDefault="00B53DA9" w:rsidP="00290B2C">
      <w:pPr>
        <w:pStyle w:val="a3"/>
        <w:spacing w:before="139" w:line="400" w:lineRule="exact"/>
        <w:ind w:leftChars="55" w:left="121" w:right="337" w:firstLineChars="98" w:firstLine="236"/>
        <w:rPr>
          <w:rFonts w:ascii="仿宋_GB2312" w:eastAsia="仿宋_GB2312" w:hAnsiTheme="majorEastAsia"/>
          <w:b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sz w:val="24"/>
          <w:szCs w:val="24"/>
        </w:rPr>
        <w:t>二、债权申报期限</w:t>
      </w:r>
    </w:p>
    <w:p w:rsidR="00B6650A" w:rsidRPr="00A00EF4" w:rsidRDefault="00360974" w:rsidP="00A00EF4">
      <w:pPr>
        <w:pStyle w:val="a3"/>
        <w:spacing w:before="138" w:line="400" w:lineRule="exact"/>
        <w:ind w:left="0" w:right="1206" w:firstLineChars="300" w:firstLine="720"/>
        <w:rPr>
          <w:rFonts w:ascii="仿宋_GB2312" w:eastAsia="仿宋_GB2312" w:hAnsiTheme="majorEastAsia"/>
          <w:color w:val="000007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20</w:t>
      </w:r>
      <w:r w:rsidR="00C6472F">
        <w:rPr>
          <w:rFonts w:ascii="仿宋_GB2312" w:eastAsia="仿宋_GB2312" w:hAnsiTheme="majorEastAsia" w:hint="eastAsia"/>
          <w:color w:val="000007"/>
          <w:sz w:val="24"/>
          <w:szCs w:val="24"/>
        </w:rPr>
        <w:t>2</w:t>
      </w:r>
      <w:r w:rsidR="00B2170F">
        <w:rPr>
          <w:rFonts w:ascii="仿宋_GB2312" w:eastAsia="仿宋_GB2312" w:hAnsiTheme="majorEastAsia" w:hint="eastAsia"/>
          <w:color w:val="000007"/>
          <w:sz w:val="24"/>
          <w:szCs w:val="24"/>
        </w:rPr>
        <w:t>5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年</w:t>
      </w:r>
      <w:r w:rsidR="00B07B44">
        <w:rPr>
          <w:rFonts w:ascii="仿宋_GB2312" w:eastAsia="仿宋_GB2312" w:hAnsiTheme="majorEastAsia" w:hint="eastAsia"/>
          <w:color w:val="000007"/>
          <w:sz w:val="24"/>
          <w:szCs w:val="24"/>
        </w:rPr>
        <w:t>9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月</w:t>
      </w:r>
      <w:r w:rsidR="00B07B44">
        <w:rPr>
          <w:rFonts w:ascii="仿宋_GB2312" w:eastAsia="仿宋_GB2312" w:hAnsiTheme="majorEastAsia" w:hint="eastAsia"/>
          <w:color w:val="000007"/>
          <w:sz w:val="24"/>
          <w:szCs w:val="24"/>
        </w:rPr>
        <w:t>11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日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前向管理人申报债权。</w:t>
      </w:r>
    </w:p>
    <w:p w:rsidR="00B6650A" w:rsidRPr="00A00EF4" w:rsidRDefault="00B53DA9" w:rsidP="00A00EF4">
      <w:pPr>
        <w:tabs>
          <w:tab w:val="left" w:pos="900"/>
        </w:tabs>
        <w:spacing w:before="63" w:line="400" w:lineRule="exact"/>
        <w:ind w:left="379"/>
        <w:rPr>
          <w:rFonts w:ascii="仿宋_GB2312" w:eastAsia="仿宋_GB2312" w:hAnsiTheme="majorEastAsia"/>
          <w:b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三、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ab/>
      </w:r>
      <w:r w:rsidRPr="00A00EF4">
        <w:rPr>
          <w:rFonts w:ascii="仿宋_GB2312" w:eastAsia="仿宋_GB2312" w:hAnsiTheme="majorEastAsia" w:hint="eastAsia"/>
          <w:b/>
          <w:sz w:val="24"/>
          <w:szCs w:val="24"/>
        </w:rPr>
        <w:t>债权申报需提交的资料</w:t>
      </w:r>
    </w:p>
    <w:p w:rsidR="00B6650A" w:rsidRPr="00A00EF4" w:rsidRDefault="00B53DA9" w:rsidP="00A00EF4">
      <w:pPr>
        <w:spacing w:before="72" w:line="400" w:lineRule="exact"/>
        <w:ind w:left="120" w:right="330" w:firstLine="559"/>
        <w:rPr>
          <w:rFonts w:ascii="仿宋_GB2312" w:eastAsia="仿宋_GB2312" w:hAnsiTheme="majorEastAsia"/>
          <w:b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债权人需提交的文件包括：主体资格证明文件、债权申报表、证据资料和债权申报资料清单。</w:t>
      </w:r>
    </w:p>
    <w:p w:rsidR="00B6650A" w:rsidRPr="00A00EF4" w:rsidRDefault="00B53DA9" w:rsidP="00290B2C">
      <w:pPr>
        <w:spacing w:before="2" w:line="400" w:lineRule="exact"/>
        <w:ind w:leftChars="65" w:left="143" w:firstLineChars="250" w:firstLine="610"/>
        <w:rPr>
          <w:rFonts w:ascii="仿宋_GB2312" w:eastAsia="仿宋_GB2312" w:hAnsiTheme="majorEastAsia"/>
          <w:b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color w:val="000007"/>
          <w:spacing w:val="3"/>
          <w:sz w:val="24"/>
          <w:szCs w:val="24"/>
          <w:u w:val="single" w:color="000007"/>
        </w:rPr>
        <w:t>注意：债权人提交的债权申报表等填写资料的原件及其他资料复印件，债权人为自然人的，每页应签字按手印，债权人为单位的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  <w:u w:val="single" w:color="000007"/>
        </w:rPr>
        <w:t>需加盖单位公章，证据资料为多页的，应加盖骑缝章。</w:t>
      </w:r>
    </w:p>
    <w:p w:rsidR="00B6650A" w:rsidRPr="00A00EF4" w:rsidRDefault="00B53DA9" w:rsidP="00290B2C">
      <w:pPr>
        <w:tabs>
          <w:tab w:val="left" w:pos="1379"/>
        </w:tabs>
        <w:spacing w:line="400" w:lineRule="exact"/>
        <w:ind w:firstLineChars="245" w:firstLine="598"/>
        <w:rPr>
          <w:rFonts w:ascii="仿宋_GB2312" w:eastAsia="仿宋_GB2312" w:hAnsiTheme="majorEastAsia"/>
          <w:b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spacing w:val="3"/>
          <w:sz w:val="24"/>
          <w:szCs w:val="24"/>
        </w:rPr>
        <w:t>(</w:t>
      </w:r>
      <w:proofErr w:type="gramStart"/>
      <w:r w:rsidRPr="00A00EF4">
        <w:rPr>
          <w:rFonts w:ascii="仿宋_GB2312" w:eastAsia="仿宋_GB2312" w:hAnsiTheme="majorEastAsia" w:hint="eastAsia"/>
          <w:b/>
          <w:sz w:val="24"/>
          <w:szCs w:val="24"/>
        </w:rPr>
        <w:t>一</w:t>
      </w:r>
      <w:proofErr w:type="gramEnd"/>
      <w:r w:rsidRPr="00A00EF4">
        <w:rPr>
          <w:rFonts w:ascii="仿宋_GB2312" w:eastAsia="仿宋_GB2312" w:hAnsiTheme="majorEastAsia" w:hint="eastAsia"/>
          <w:b/>
          <w:sz w:val="24"/>
          <w:szCs w:val="24"/>
        </w:rPr>
        <w:t>)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主体</w:t>
      </w:r>
      <w:r w:rsidRPr="00A00EF4">
        <w:rPr>
          <w:rFonts w:ascii="仿宋_GB2312" w:eastAsia="仿宋_GB2312" w:hAnsiTheme="majorEastAsia" w:hint="eastAsia"/>
          <w:b/>
          <w:color w:val="000007"/>
          <w:spacing w:val="-3"/>
          <w:sz w:val="24"/>
          <w:szCs w:val="24"/>
        </w:rPr>
        <w:t>资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格证明</w:t>
      </w:r>
      <w:r w:rsidRPr="00A00EF4">
        <w:rPr>
          <w:rFonts w:ascii="仿宋_GB2312" w:eastAsia="仿宋_GB2312" w:hAnsiTheme="majorEastAsia" w:hint="eastAsia"/>
          <w:b/>
          <w:color w:val="000007"/>
          <w:spacing w:val="-3"/>
          <w:sz w:val="24"/>
          <w:szCs w:val="24"/>
        </w:rPr>
        <w:t>文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件</w:t>
      </w:r>
    </w:p>
    <w:p w:rsidR="00B6650A" w:rsidRPr="00A00EF4" w:rsidRDefault="00B53DA9" w:rsidP="00A00EF4">
      <w:pPr>
        <w:spacing w:before="109" w:line="400" w:lineRule="exact"/>
        <w:ind w:left="67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债权人为自然人：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需</w:t>
      </w:r>
      <w:r w:rsidR="00333F36"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提供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身份证原件正反面照片或身份证复印件；</w:t>
      </w:r>
    </w:p>
    <w:p w:rsidR="00B6650A" w:rsidRPr="00A00EF4" w:rsidRDefault="00B53DA9" w:rsidP="00A00EF4">
      <w:pPr>
        <w:pStyle w:val="a5"/>
        <w:numPr>
          <w:ilvl w:val="0"/>
          <w:numId w:val="4"/>
        </w:numPr>
        <w:tabs>
          <w:tab w:val="left" w:pos="900"/>
        </w:tabs>
        <w:spacing w:before="136" w:line="400" w:lineRule="exact"/>
        <w:ind w:left="120"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6"/>
          <w:sz w:val="24"/>
          <w:szCs w:val="24"/>
        </w:rPr>
        <w:t>非债权人本人申报的，如代理人为律师的，应</w:t>
      </w:r>
      <w:r w:rsidR="00333F36"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提供</w:t>
      </w:r>
      <w:r w:rsidRPr="00A00EF4">
        <w:rPr>
          <w:rFonts w:ascii="仿宋_GB2312" w:eastAsia="仿宋_GB2312" w:hAnsiTheme="majorEastAsia" w:hint="eastAsia"/>
          <w:color w:val="000007"/>
          <w:spacing w:val="6"/>
          <w:sz w:val="24"/>
          <w:szCs w:val="24"/>
        </w:rPr>
        <w:t>债权人身</w:t>
      </w: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份证复印件、授权委托书原件、律师执业证及律师事务所指派函原件；代理人为其他自然人的，应</w:t>
      </w:r>
      <w:r w:rsidR="00333F36"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提供</w:t>
      </w: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债权人身份证原件照片或身份证复印件、授权委托书原件，代理人的身份证原件照片或身份证复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印件。</w:t>
      </w:r>
    </w:p>
    <w:p w:rsidR="00B6650A" w:rsidRPr="00A00EF4" w:rsidRDefault="00B53DA9" w:rsidP="00A00EF4">
      <w:pPr>
        <w:spacing w:line="400" w:lineRule="exact"/>
        <w:ind w:left="679"/>
        <w:rPr>
          <w:rFonts w:ascii="仿宋_GB2312" w:eastAsia="仿宋_GB2312" w:hAnsiTheme="majorEastAsia"/>
          <w:b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债权人为单位（公司、社会组织、企事业单位等）：</w:t>
      </w:r>
    </w:p>
    <w:p w:rsidR="00B6650A" w:rsidRPr="00A00EF4" w:rsidRDefault="00B62B79" w:rsidP="00A00EF4">
      <w:pPr>
        <w:tabs>
          <w:tab w:val="left" w:pos="960"/>
        </w:tabs>
        <w:spacing w:before="146" w:line="400" w:lineRule="exact"/>
        <w:ind w:left="67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1、</w:t>
      </w:r>
      <w:r w:rsidR="00B53DA9"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单位法定代表人（</w:t>
      </w:r>
      <w:r w:rsidR="00B53DA9" w:rsidRPr="00A00EF4">
        <w:rPr>
          <w:rFonts w:ascii="仿宋_GB2312" w:eastAsia="仿宋_GB2312" w:hAnsiTheme="majorEastAsia" w:hint="eastAsia"/>
          <w:color w:val="000007"/>
          <w:spacing w:val="-1"/>
          <w:sz w:val="24"/>
          <w:szCs w:val="24"/>
        </w:rPr>
        <w:t>机构负责人</w:t>
      </w:r>
      <w:r w:rsidR="00B53DA9"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）</w:t>
      </w:r>
      <w:r w:rsidR="00B53DA9" w:rsidRPr="00A00EF4">
        <w:rPr>
          <w:rFonts w:ascii="仿宋_GB2312" w:eastAsia="仿宋_GB2312" w:hAnsiTheme="majorEastAsia" w:hint="eastAsia"/>
          <w:color w:val="000007"/>
          <w:spacing w:val="-1"/>
          <w:sz w:val="24"/>
          <w:szCs w:val="24"/>
        </w:rPr>
        <w:t>申报债权的</w:t>
      </w:r>
    </w:p>
    <w:p w:rsidR="00B6650A" w:rsidRPr="00A00EF4" w:rsidRDefault="00B53DA9" w:rsidP="00A00EF4">
      <w:pPr>
        <w:pStyle w:val="a3"/>
        <w:spacing w:before="137" w:line="400" w:lineRule="exact"/>
        <w:ind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需</w:t>
      </w:r>
      <w:r w:rsidR="00333F36"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提供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单位营业执照复印件、加盖企业公章的法定代表人（负责人）身份证明书原件、法定代表人（负责人）身份证复印件。</w:t>
      </w:r>
    </w:p>
    <w:p w:rsidR="00B6650A" w:rsidRPr="00A00EF4" w:rsidRDefault="00B62B79" w:rsidP="00A00EF4">
      <w:pPr>
        <w:tabs>
          <w:tab w:val="left" w:pos="960"/>
        </w:tabs>
        <w:spacing w:before="137" w:line="400" w:lineRule="exact"/>
        <w:ind w:leftChars="129" w:left="284" w:firstLineChars="294" w:firstLine="697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2、</w:t>
      </w:r>
      <w:r w:rsidR="00B53DA9"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非单位法定代表人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（</w:t>
      </w:r>
      <w:r w:rsidR="00B53DA9"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机构负责人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）</w:t>
      </w:r>
      <w:r w:rsidR="00B53DA9" w:rsidRPr="00A00EF4">
        <w:rPr>
          <w:rFonts w:ascii="仿宋_GB2312" w:eastAsia="仿宋_GB2312" w:hAnsiTheme="majorEastAsia" w:hint="eastAsia"/>
          <w:color w:val="000007"/>
          <w:spacing w:val="-2"/>
          <w:sz w:val="24"/>
          <w:szCs w:val="24"/>
        </w:rPr>
        <w:t>申报债权的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需</w:t>
      </w:r>
      <w:r w:rsidR="00333F36"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提供</w:t>
      </w:r>
      <w:r w:rsidR="00B53DA9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企业营业执照副本复印件、加盖企业公章的法定代表人（负责人）身份证明书原件、法定代表人（负责人）身份证复印件、加盖企业公章的授权委托书原件、代理人身份证复印件、代理人的劳动合同等证明与债权人的劳动关系的文件；委托律师申报债权的， 需提供律师执业证及律师事务所指派函原件。</w:t>
      </w:r>
    </w:p>
    <w:p w:rsidR="00B6650A" w:rsidRPr="00A00EF4" w:rsidRDefault="00333F36" w:rsidP="00290B2C">
      <w:pPr>
        <w:tabs>
          <w:tab w:val="left" w:pos="1379"/>
        </w:tabs>
        <w:spacing w:before="2" w:line="400" w:lineRule="exact"/>
        <w:ind w:firstLineChars="245" w:firstLine="590"/>
        <w:rPr>
          <w:rFonts w:ascii="仿宋_GB2312" w:eastAsia="仿宋_GB2312" w:hAnsiTheme="majorEastAsia"/>
          <w:b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 xml:space="preserve"> </w:t>
      </w:r>
      <w:r w:rsidR="00B53DA9"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(二)《债</w:t>
      </w:r>
      <w:r w:rsidR="00B53DA9" w:rsidRPr="00A00EF4">
        <w:rPr>
          <w:rFonts w:ascii="仿宋_GB2312" w:eastAsia="仿宋_GB2312" w:hAnsiTheme="majorEastAsia" w:hint="eastAsia"/>
          <w:b/>
          <w:color w:val="000007"/>
          <w:spacing w:val="-3"/>
          <w:sz w:val="24"/>
          <w:szCs w:val="24"/>
        </w:rPr>
        <w:t>权</w:t>
      </w:r>
      <w:r w:rsidR="00B53DA9"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申报登</w:t>
      </w:r>
      <w:r w:rsidR="00B53DA9" w:rsidRPr="00A00EF4">
        <w:rPr>
          <w:rFonts w:ascii="仿宋_GB2312" w:eastAsia="仿宋_GB2312" w:hAnsiTheme="majorEastAsia" w:hint="eastAsia"/>
          <w:b/>
          <w:color w:val="000007"/>
          <w:spacing w:val="-3"/>
          <w:sz w:val="24"/>
          <w:szCs w:val="24"/>
        </w:rPr>
        <w:t>记</w:t>
      </w:r>
      <w:r w:rsidR="00B53DA9"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表》</w:t>
      </w:r>
      <w:r w:rsidR="00B53DA9" w:rsidRPr="00A00EF4">
        <w:rPr>
          <w:rFonts w:ascii="仿宋_GB2312" w:eastAsia="仿宋_GB2312" w:hAnsiTheme="majorEastAsia" w:hint="eastAsia"/>
          <w:b/>
          <w:color w:val="000007"/>
          <w:spacing w:val="-3"/>
          <w:sz w:val="24"/>
          <w:szCs w:val="24"/>
        </w:rPr>
        <w:t>（</w:t>
      </w:r>
      <w:r w:rsidR="00B53DA9"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见附件）</w:t>
      </w:r>
    </w:p>
    <w:p w:rsidR="00B6650A" w:rsidRPr="00A00EF4" w:rsidRDefault="00B53DA9" w:rsidP="00A00EF4">
      <w:pPr>
        <w:tabs>
          <w:tab w:val="left" w:pos="1379"/>
        </w:tabs>
        <w:spacing w:before="110" w:line="400" w:lineRule="exact"/>
        <w:ind w:left="679"/>
        <w:rPr>
          <w:rFonts w:ascii="仿宋_GB2312" w:eastAsia="仿宋_GB2312" w:hAnsiTheme="majorEastAsia"/>
          <w:b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lastRenderedPageBreak/>
        <w:t>(三)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ab/>
        <w:t>证明</w:t>
      </w:r>
      <w:r w:rsidRPr="00A00EF4">
        <w:rPr>
          <w:rFonts w:ascii="仿宋_GB2312" w:eastAsia="仿宋_GB2312" w:hAnsiTheme="majorEastAsia" w:hint="eastAsia"/>
          <w:b/>
          <w:color w:val="000007"/>
          <w:spacing w:val="-3"/>
          <w:sz w:val="24"/>
          <w:szCs w:val="24"/>
        </w:rPr>
        <w:t>债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权关系</w:t>
      </w:r>
      <w:r w:rsidRPr="00A00EF4">
        <w:rPr>
          <w:rFonts w:ascii="仿宋_GB2312" w:eastAsia="仿宋_GB2312" w:hAnsiTheme="majorEastAsia" w:hint="eastAsia"/>
          <w:b/>
          <w:color w:val="000007"/>
          <w:spacing w:val="-3"/>
          <w:sz w:val="24"/>
          <w:szCs w:val="24"/>
        </w:rPr>
        <w:t>的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资料及《</w:t>
      </w:r>
      <w:r w:rsidRPr="00A00EF4">
        <w:rPr>
          <w:rFonts w:ascii="仿宋_GB2312" w:eastAsia="仿宋_GB2312" w:hAnsiTheme="majorEastAsia" w:hint="eastAsia"/>
          <w:b/>
          <w:color w:val="000007"/>
          <w:spacing w:val="-3"/>
          <w:sz w:val="24"/>
          <w:szCs w:val="24"/>
        </w:rPr>
        <w:t>债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权申报资</w:t>
      </w:r>
      <w:r w:rsidRPr="00A00EF4">
        <w:rPr>
          <w:rFonts w:ascii="仿宋_GB2312" w:eastAsia="仿宋_GB2312" w:hAnsiTheme="majorEastAsia" w:hint="eastAsia"/>
          <w:b/>
          <w:color w:val="000007"/>
          <w:spacing w:val="-3"/>
          <w:sz w:val="24"/>
          <w:szCs w:val="24"/>
        </w:rPr>
        <w:t>料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清单》</w:t>
      </w:r>
    </w:p>
    <w:p w:rsidR="00B6650A" w:rsidRPr="00A00EF4" w:rsidRDefault="00B53DA9" w:rsidP="00A00EF4">
      <w:pPr>
        <w:pStyle w:val="a3"/>
        <w:spacing w:line="400" w:lineRule="exact"/>
        <w:ind w:left="0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债权人申报债权时需提交能够证明债权成立、债权申报金额的资料，包括但不限于：</w:t>
      </w:r>
    </w:p>
    <w:p w:rsidR="00B6650A" w:rsidRPr="00A00EF4" w:rsidRDefault="00B53DA9" w:rsidP="00A00EF4">
      <w:pPr>
        <w:pStyle w:val="a5"/>
        <w:numPr>
          <w:ilvl w:val="0"/>
          <w:numId w:val="2"/>
        </w:numPr>
        <w:tabs>
          <w:tab w:val="left" w:pos="960"/>
        </w:tabs>
        <w:spacing w:before="137" w:line="400" w:lineRule="exact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-2"/>
          <w:sz w:val="24"/>
          <w:szCs w:val="24"/>
        </w:rPr>
        <w:t>相关合同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（包括但不限于借、贷款合同，购、销货合同等</w:t>
      </w:r>
      <w:r w:rsidRPr="00A00EF4">
        <w:rPr>
          <w:rFonts w:ascii="仿宋_GB2312" w:eastAsia="仿宋_GB2312" w:hAnsiTheme="majorEastAsia" w:hint="eastAsia"/>
          <w:color w:val="000007"/>
          <w:spacing w:val="-142"/>
          <w:sz w:val="24"/>
          <w:szCs w:val="24"/>
        </w:rPr>
        <w:t>）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；</w:t>
      </w:r>
    </w:p>
    <w:p w:rsidR="00B6650A" w:rsidRPr="00A00EF4" w:rsidRDefault="00B53DA9" w:rsidP="00A00EF4">
      <w:pPr>
        <w:pStyle w:val="a5"/>
        <w:numPr>
          <w:ilvl w:val="0"/>
          <w:numId w:val="2"/>
        </w:numPr>
        <w:tabs>
          <w:tab w:val="left" w:pos="960"/>
        </w:tabs>
        <w:spacing w:before="137" w:line="400" w:lineRule="exact"/>
        <w:ind w:left="120"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相关票据、划账单、汇款单、对账单、提货单、送货单等合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同履行凭证；</w:t>
      </w:r>
    </w:p>
    <w:p w:rsidR="00B6650A" w:rsidRPr="00A00EF4" w:rsidRDefault="00B53DA9" w:rsidP="00A00EF4">
      <w:pPr>
        <w:pStyle w:val="a5"/>
        <w:numPr>
          <w:ilvl w:val="0"/>
          <w:numId w:val="2"/>
        </w:numPr>
        <w:tabs>
          <w:tab w:val="left" w:pos="960"/>
        </w:tabs>
        <w:spacing w:line="400" w:lineRule="exact"/>
        <w:ind w:left="120"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债务如有清偿情形的，须提供清偿凭证、</w:t>
      </w:r>
      <w:proofErr w:type="gramStart"/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协议及催收文</w:t>
      </w:r>
      <w:proofErr w:type="gramEnd"/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件等</w:t>
      </w:r>
      <w:r w:rsidRPr="00A00EF4">
        <w:rPr>
          <w:rFonts w:ascii="仿宋_GB2312" w:eastAsia="仿宋_GB2312" w:hAnsiTheme="majorEastAsia" w:hint="eastAsia"/>
          <w:color w:val="000007"/>
          <w:spacing w:val="-2"/>
          <w:sz w:val="24"/>
          <w:szCs w:val="24"/>
        </w:rPr>
        <w:t>证明资料；</w:t>
      </w:r>
    </w:p>
    <w:p w:rsidR="00B6650A" w:rsidRPr="00A00EF4" w:rsidRDefault="00B53DA9" w:rsidP="00A00EF4">
      <w:pPr>
        <w:pStyle w:val="a5"/>
        <w:numPr>
          <w:ilvl w:val="0"/>
          <w:numId w:val="2"/>
        </w:numPr>
        <w:tabs>
          <w:tab w:val="left" w:pos="960"/>
        </w:tabs>
        <w:spacing w:line="400" w:lineRule="exact"/>
        <w:ind w:left="120"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债权如有担保的，须提交抵押合同、质押合同、保证合同、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担保物清单，以及相关的抵、质押登记证明等；</w:t>
      </w:r>
    </w:p>
    <w:p w:rsidR="00B6650A" w:rsidRPr="00A00EF4" w:rsidRDefault="00B53DA9" w:rsidP="00A00EF4">
      <w:pPr>
        <w:pStyle w:val="a5"/>
        <w:numPr>
          <w:ilvl w:val="0"/>
          <w:numId w:val="2"/>
        </w:numPr>
        <w:tabs>
          <w:tab w:val="left" w:pos="960"/>
        </w:tabs>
        <w:spacing w:line="400" w:lineRule="exact"/>
        <w:ind w:left="120" w:right="243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债权如涉及诉讼、仲裁或执行的，须提交诉讼、仲裁、执行</w:t>
      </w:r>
      <w:r w:rsidRPr="00A00EF4">
        <w:rPr>
          <w:rFonts w:ascii="仿宋_GB2312" w:eastAsia="仿宋_GB2312" w:hAnsiTheme="majorEastAsia" w:hint="eastAsia"/>
          <w:color w:val="000007"/>
          <w:spacing w:val="4"/>
          <w:sz w:val="24"/>
          <w:szCs w:val="24"/>
        </w:rPr>
        <w:t>的相关文件</w:t>
      </w:r>
      <w:r w:rsidRPr="00A00EF4">
        <w:rPr>
          <w:rFonts w:ascii="仿宋_GB2312" w:eastAsia="仿宋_GB2312" w:hAnsiTheme="majorEastAsia" w:hint="eastAsia"/>
          <w:color w:val="000007"/>
          <w:spacing w:val="7"/>
          <w:sz w:val="24"/>
          <w:szCs w:val="24"/>
        </w:rPr>
        <w:t>（</w:t>
      </w: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包括已审理完毕或正在审理过程中案件的起诉书、仲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裁申请书、诉讼保全申请、保全裁定、生效判决、生效证明、裁决、执行申请、法院执行裁定、法院执行案件通知书等</w:t>
      </w:r>
      <w:r w:rsidRPr="00A00EF4">
        <w:rPr>
          <w:rFonts w:ascii="仿宋_GB2312" w:eastAsia="仿宋_GB2312" w:hAnsiTheme="majorEastAsia" w:hint="eastAsia"/>
          <w:color w:val="000007"/>
          <w:spacing w:val="-142"/>
          <w:sz w:val="24"/>
          <w:szCs w:val="24"/>
        </w:rPr>
        <w:t>）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；</w:t>
      </w:r>
    </w:p>
    <w:p w:rsidR="00B6650A" w:rsidRPr="00A00EF4" w:rsidRDefault="00B53DA9" w:rsidP="00A00EF4">
      <w:pPr>
        <w:pStyle w:val="a5"/>
        <w:numPr>
          <w:ilvl w:val="0"/>
          <w:numId w:val="2"/>
        </w:numPr>
        <w:tabs>
          <w:tab w:val="left" w:pos="960"/>
        </w:tabs>
        <w:spacing w:before="1" w:line="400" w:lineRule="exact"/>
        <w:ind w:left="120"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如债权涉及违约金或利息计算的，应提交关于计算过程的书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面说明及计算表电子表和纸质版。</w:t>
      </w:r>
    </w:p>
    <w:p w:rsidR="00B6650A" w:rsidRPr="00A00EF4" w:rsidRDefault="00B53DA9" w:rsidP="00A00EF4">
      <w:pPr>
        <w:pStyle w:val="a5"/>
        <w:numPr>
          <w:ilvl w:val="0"/>
          <w:numId w:val="2"/>
        </w:numPr>
        <w:tabs>
          <w:tab w:val="left" w:pos="960"/>
        </w:tabs>
        <w:spacing w:line="400" w:lineRule="exact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相关公证文书</w:t>
      </w:r>
      <w:r w:rsidRPr="00A00EF4">
        <w:rPr>
          <w:rFonts w:ascii="仿宋_GB2312" w:eastAsia="仿宋_GB2312" w:hAnsiTheme="majorEastAsia" w:hint="eastAsia"/>
          <w:color w:val="000007"/>
          <w:spacing w:val="-1"/>
          <w:sz w:val="24"/>
          <w:szCs w:val="24"/>
        </w:rPr>
        <w:t>（</w:t>
      </w:r>
      <w:r w:rsidRPr="00A00EF4">
        <w:rPr>
          <w:rFonts w:ascii="仿宋_GB2312" w:eastAsia="仿宋_GB2312" w:hAnsiTheme="majorEastAsia" w:hint="eastAsia"/>
          <w:color w:val="000007"/>
          <w:spacing w:val="-2"/>
          <w:sz w:val="24"/>
          <w:szCs w:val="24"/>
        </w:rPr>
        <w:t>如有</w:t>
      </w:r>
      <w:r w:rsidRPr="00A00EF4">
        <w:rPr>
          <w:rFonts w:ascii="仿宋_GB2312" w:eastAsia="仿宋_GB2312" w:hAnsiTheme="majorEastAsia" w:hint="eastAsia"/>
          <w:color w:val="000007"/>
          <w:spacing w:val="-142"/>
          <w:sz w:val="24"/>
          <w:szCs w:val="24"/>
        </w:rPr>
        <w:t>）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；</w:t>
      </w:r>
    </w:p>
    <w:p w:rsidR="00B6650A" w:rsidRPr="00A00EF4" w:rsidRDefault="00B53DA9" w:rsidP="00A00EF4">
      <w:pPr>
        <w:pStyle w:val="a5"/>
        <w:numPr>
          <w:ilvl w:val="0"/>
          <w:numId w:val="2"/>
        </w:numPr>
        <w:tabs>
          <w:tab w:val="left" w:pos="960"/>
        </w:tabs>
        <w:spacing w:before="137" w:line="400" w:lineRule="exact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能够证明债权发生、变更、存续的其他材料。</w:t>
      </w:r>
    </w:p>
    <w:p w:rsidR="00B6650A" w:rsidRPr="00A00EF4" w:rsidRDefault="00B53DA9" w:rsidP="00290B2C">
      <w:pPr>
        <w:spacing w:before="100" w:line="400" w:lineRule="exact"/>
        <w:ind w:leftChars="65" w:left="143" w:firstLineChars="245" w:firstLine="590"/>
        <w:rPr>
          <w:rFonts w:ascii="仿宋_GB2312" w:eastAsia="仿宋_GB2312" w:hAnsiTheme="majorEastAsia"/>
          <w:b/>
          <w:sz w:val="24"/>
          <w:szCs w:val="24"/>
        </w:rPr>
      </w:pP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  <w:u w:val="single" w:color="000007"/>
        </w:rPr>
        <w:t>上述证据材料将直接影响债权确认，</w:t>
      </w:r>
      <w:proofErr w:type="gramStart"/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  <w:u w:val="single" w:color="000007"/>
        </w:rPr>
        <w:t>请确保</w:t>
      </w:r>
      <w:proofErr w:type="gramEnd"/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  <w:u w:val="single" w:color="000007"/>
        </w:rPr>
        <w:t>真实、完整并妥善保管，在必要时应管理人要求随时提供以供核查</w:t>
      </w:r>
      <w:r w:rsidRPr="00A00EF4">
        <w:rPr>
          <w:rFonts w:ascii="仿宋_GB2312" w:eastAsia="仿宋_GB2312" w:hAnsiTheme="majorEastAsia" w:hint="eastAsia"/>
          <w:b/>
          <w:color w:val="000007"/>
          <w:sz w:val="24"/>
          <w:szCs w:val="24"/>
        </w:rPr>
        <w:t>。</w:t>
      </w:r>
    </w:p>
    <w:p w:rsidR="00B6650A" w:rsidRPr="00A00EF4" w:rsidRDefault="00B53DA9" w:rsidP="00A00EF4">
      <w:pPr>
        <w:pStyle w:val="a3"/>
        <w:spacing w:before="146" w:line="400" w:lineRule="exact"/>
        <w:ind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-7"/>
          <w:sz w:val="24"/>
          <w:szCs w:val="24"/>
        </w:rPr>
        <w:t>债权人提交资料时，需提交《债权申报资料清单》，该清单列示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债权人提交的所有资料。</w:t>
      </w:r>
    </w:p>
    <w:p w:rsidR="00B6650A" w:rsidRPr="00A00EF4" w:rsidRDefault="00B53DA9" w:rsidP="00A00EF4">
      <w:pPr>
        <w:pStyle w:val="11"/>
        <w:tabs>
          <w:tab w:val="left" w:pos="1379"/>
        </w:tabs>
        <w:spacing w:before="89" w:line="400" w:lineRule="exact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sz w:val="24"/>
          <w:szCs w:val="24"/>
        </w:rPr>
        <w:t>四、《债权申报登记表》填写注意事项</w:t>
      </w:r>
    </w:p>
    <w:p w:rsidR="00B6650A" w:rsidRPr="00A00EF4" w:rsidRDefault="00B53DA9" w:rsidP="00A00EF4">
      <w:pPr>
        <w:pStyle w:val="a5"/>
        <w:numPr>
          <w:ilvl w:val="0"/>
          <w:numId w:val="1"/>
        </w:numPr>
        <w:tabs>
          <w:tab w:val="left" w:pos="960"/>
        </w:tabs>
        <w:spacing w:before="138" w:line="400" w:lineRule="exact"/>
        <w:ind w:right="336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w w:val="105"/>
          <w:sz w:val="24"/>
          <w:szCs w:val="24"/>
        </w:rPr>
        <w:t>债权申报表填写的信息</w:t>
      </w: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完</w:t>
      </w:r>
      <w:r w:rsidR="00333F36"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整</w:t>
      </w: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，尽量避免因填写信息不一致导致反复修改。</w:t>
      </w:r>
    </w:p>
    <w:p w:rsidR="00B62B79" w:rsidRPr="00A00EF4" w:rsidRDefault="00B53DA9" w:rsidP="00A00EF4">
      <w:pPr>
        <w:pStyle w:val="a5"/>
        <w:numPr>
          <w:ilvl w:val="0"/>
          <w:numId w:val="1"/>
        </w:numPr>
        <w:tabs>
          <w:tab w:val="left" w:pos="960"/>
        </w:tabs>
        <w:spacing w:before="136" w:line="400" w:lineRule="exact"/>
        <w:ind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应当严格采用管理人提供的债权申报表格式进行填报。</w:t>
      </w:r>
    </w:p>
    <w:p w:rsidR="00B6650A" w:rsidRPr="00A00EF4" w:rsidRDefault="00B53DA9" w:rsidP="00A00EF4">
      <w:pPr>
        <w:pStyle w:val="a5"/>
        <w:numPr>
          <w:ilvl w:val="0"/>
          <w:numId w:val="1"/>
        </w:numPr>
        <w:tabs>
          <w:tab w:val="left" w:pos="960"/>
        </w:tabs>
        <w:spacing w:before="136" w:line="400" w:lineRule="exact"/>
        <w:ind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债权申报表中的每一栏都应当填写对应内容，如某栏中无对应内容，应划斜线“／”表示该栏为空白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。</w:t>
      </w:r>
    </w:p>
    <w:p w:rsidR="00B6650A" w:rsidRPr="00A00EF4" w:rsidRDefault="00B53DA9" w:rsidP="00A00EF4">
      <w:pPr>
        <w:pStyle w:val="a5"/>
        <w:numPr>
          <w:ilvl w:val="0"/>
          <w:numId w:val="1"/>
        </w:numPr>
        <w:tabs>
          <w:tab w:val="left" w:pos="960"/>
        </w:tabs>
        <w:spacing w:line="400" w:lineRule="exact"/>
        <w:ind w:right="337" w:firstLine="559"/>
        <w:rPr>
          <w:rFonts w:ascii="仿宋_GB2312" w:eastAsia="仿宋_GB2312" w:hAnsiTheme="majorEastAsia"/>
          <w:color w:val="000007"/>
          <w:spacing w:val="3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债权申报表中的“债务人”即为欠款方。</w:t>
      </w:r>
    </w:p>
    <w:p w:rsidR="00B6650A" w:rsidRPr="00A00EF4" w:rsidRDefault="00B53DA9" w:rsidP="00A00EF4">
      <w:pPr>
        <w:pStyle w:val="a5"/>
        <w:numPr>
          <w:ilvl w:val="0"/>
          <w:numId w:val="1"/>
        </w:numPr>
        <w:tabs>
          <w:tab w:val="left" w:pos="960"/>
        </w:tabs>
        <w:spacing w:before="136" w:line="400" w:lineRule="exact"/>
        <w:ind w:left="960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w w:val="105"/>
          <w:sz w:val="24"/>
          <w:szCs w:val="24"/>
        </w:rPr>
        <w:t>“约定送达地址”需填写完整的省/直辖市、市、区/县、街道</w:t>
      </w:r>
    </w:p>
    <w:p w:rsidR="00B6650A" w:rsidRPr="00A00EF4" w:rsidRDefault="00B53DA9" w:rsidP="00A00EF4">
      <w:pPr>
        <w:pStyle w:val="a3"/>
        <w:spacing w:before="137" w:line="400" w:lineRule="exact"/>
        <w:ind w:right="335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/乡。</w:t>
      </w:r>
    </w:p>
    <w:p w:rsidR="00B6650A" w:rsidRPr="00A00EF4" w:rsidRDefault="00B53DA9" w:rsidP="00A00EF4">
      <w:pPr>
        <w:pStyle w:val="a5"/>
        <w:numPr>
          <w:ilvl w:val="0"/>
          <w:numId w:val="1"/>
        </w:numPr>
        <w:tabs>
          <w:tab w:val="left" w:pos="960"/>
        </w:tabs>
        <w:spacing w:line="400" w:lineRule="exact"/>
        <w:ind w:right="337" w:firstLine="559"/>
        <w:rPr>
          <w:rFonts w:ascii="仿宋_GB2312" w:eastAsia="仿宋_GB2312" w:hAnsiTheme="majorEastAsia"/>
          <w:color w:val="000007"/>
          <w:spacing w:val="3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“代理人”即为提交的授权委托书上写明的“受托人”。有多位代理人可以依次填写。</w:t>
      </w:r>
    </w:p>
    <w:p w:rsidR="00B6650A" w:rsidRPr="00A00EF4" w:rsidRDefault="00B53DA9" w:rsidP="00A00EF4">
      <w:pPr>
        <w:pStyle w:val="a5"/>
        <w:numPr>
          <w:ilvl w:val="0"/>
          <w:numId w:val="1"/>
        </w:numPr>
        <w:tabs>
          <w:tab w:val="left" w:pos="960"/>
        </w:tabs>
        <w:spacing w:line="400" w:lineRule="exact"/>
        <w:ind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lastRenderedPageBreak/>
        <w:t>“指定联系人”及“联系电话”需与</w:t>
      </w:r>
      <w:r w:rsidR="00160385"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后</w:t>
      </w: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期</w:t>
      </w:r>
      <w:r w:rsidRPr="00A00EF4">
        <w:rPr>
          <w:rFonts w:ascii="仿宋_GB2312" w:eastAsia="仿宋_GB2312" w:hAnsiTheme="majorEastAsia" w:hint="eastAsia"/>
          <w:color w:val="000007"/>
          <w:spacing w:val="-3"/>
          <w:w w:val="110"/>
          <w:sz w:val="24"/>
          <w:szCs w:val="24"/>
        </w:rPr>
        <w:t>参加债权人会议的号码</w:t>
      </w:r>
      <w:r w:rsidR="00160385" w:rsidRPr="00A00EF4">
        <w:rPr>
          <w:rFonts w:ascii="仿宋_GB2312" w:eastAsia="仿宋_GB2312" w:hAnsiTheme="majorEastAsia" w:hint="eastAsia"/>
          <w:color w:val="000007"/>
          <w:spacing w:val="-3"/>
          <w:w w:val="110"/>
          <w:sz w:val="24"/>
          <w:szCs w:val="24"/>
        </w:rPr>
        <w:t>一致</w:t>
      </w:r>
      <w:r w:rsidRPr="00A00EF4">
        <w:rPr>
          <w:rFonts w:ascii="仿宋_GB2312" w:eastAsia="仿宋_GB2312" w:hAnsiTheme="majorEastAsia" w:hint="eastAsia"/>
          <w:color w:val="000007"/>
          <w:spacing w:val="-3"/>
          <w:w w:val="110"/>
          <w:sz w:val="24"/>
          <w:szCs w:val="24"/>
        </w:rPr>
        <w:t>。</w:t>
      </w:r>
    </w:p>
    <w:p w:rsidR="00B6650A" w:rsidRPr="00A00EF4" w:rsidRDefault="00B53DA9" w:rsidP="00A00EF4">
      <w:pPr>
        <w:pStyle w:val="a5"/>
        <w:numPr>
          <w:ilvl w:val="0"/>
          <w:numId w:val="1"/>
        </w:numPr>
        <w:tabs>
          <w:tab w:val="left" w:pos="960"/>
        </w:tabs>
        <w:spacing w:before="1" w:line="400" w:lineRule="exact"/>
        <w:ind w:right="243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 xml:space="preserve">债权申报表中的银行账户的开户人应当为债权人本人的账户， </w:t>
      </w: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填写的账户开户行需具体到支行，如“中国建设银行股份有限公司</w:t>
      </w:r>
      <w:r w:rsidRPr="00A00EF4">
        <w:rPr>
          <w:rFonts w:ascii="仿宋_GB2312" w:eastAsia="仿宋_GB2312" w:hAnsiTheme="majorEastAsia" w:hint="eastAsia"/>
          <w:color w:val="000007"/>
          <w:w w:val="105"/>
          <w:sz w:val="24"/>
          <w:szCs w:val="24"/>
        </w:rPr>
        <w:t>***支行”。该账户将来作为给付债权的收款账户，如因债权人填写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错误或账户变更后未及时书面告知管理人，导致债权人无法收到款项的，由债权人自行承担全部法律后果。</w:t>
      </w:r>
    </w:p>
    <w:p w:rsidR="00B6650A" w:rsidRPr="00A00EF4" w:rsidRDefault="00B53DA9" w:rsidP="00A00EF4">
      <w:pPr>
        <w:pStyle w:val="a5"/>
        <w:numPr>
          <w:ilvl w:val="0"/>
          <w:numId w:val="1"/>
        </w:numPr>
        <w:tabs>
          <w:tab w:val="left" w:pos="960"/>
        </w:tabs>
        <w:spacing w:before="1" w:line="400" w:lineRule="exact"/>
        <w:ind w:right="241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pacing w:val="-3"/>
          <w:w w:val="95"/>
          <w:sz w:val="24"/>
          <w:szCs w:val="24"/>
        </w:rPr>
        <w:t>债权申报</w:t>
      </w:r>
      <w:proofErr w:type="gramStart"/>
      <w:r w:rsidRPr="00A00EF4">
        <w:rPr>
          <w:rFonts w:ascii="仿宋_GB2312" w:eastAsia="仿宋_GB2312" w:hAnsiTheme="majorEastAsia" w:hint="eastAsia"/>
          <w:color w:val="000007"/>
          <w:spacing w:val="-3"/>
          <w:w w:val="95"/>
          <w:sz w:val="24"/>
          <w:szCs w:val="24"/>
        </w:rPr>
        <w:t>表涉及</w:t>
      </w:r>
      <w:proofErr w:type="gramEnd"/>
      <w:r w:rsidRPr="00A00EF4">
        <w:rPr>
          <w:rFonts w:ascii="仿宋_GB2312" w:eastAsia="仿宋_GB2312" w:hAnsiTheme="majorEastAsia" w:hint="eastAsia"/>
          <w:color w:val="000007"/>
          <w:spacing w:val="-3"/>
          <w:w w:val="95"/>
          <w:sz w:val="24"/>
          <w:szCs w:val="24"/>
        </w:rPr>
        <w:t>金额的，本金+利息+违约金+其他=债权总额，</w:t>
      </w: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债权总额用大写和阿拉伯数字填写。注意金额数字书写规范，易于</w:t>
      </w:r>
      <w:r w:rsidRPr="00A00EF4">
        <w:rPr>
          <w:rFonts w:ascii="仿宋_GB2312" w:eastAsia="仿宋_GB2312" w:hAnsiTheme="majorEastAsia" w:hint="eastAsia"/>
          <w:color w:val="000007"/>
          <w:spacing w:val="9"/>
          <w:w w:val="105"/>
          <w:sz w:val="24"/>
          <w:szCs w:val="24"/>
        </w:rPr>
        <w:t>识别。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（大写：零、壹、贰、叁、肆、伍、陆、柒、捌、玖、拾、佰、仟、万、亿）如申报债权总额中包含违约金、利息或其他根据比率、利率计算所得金额的，需同时提供计算方式说明及计算明细表电子版和纸质版。</w:t>
      </w:r>
    </w:p>
    <w:p w:rsidR="00B6650A" w:rsidRPr="00A00EF4" w:rsidRDefault="00B53DA9" w:rsidP="00A00EF4">
      <w:pPr>
        <w:pStyle w:val="a5"/>
        <w:numPr>
          <w:ilvl w:val="0"/>
          <w:numId w:val="1"/>
        </w:numPr>
        <w:tabs>
          <w:tab w:val="left" w:pos="1380"/>
        </w:tabs>
        <w:spacing w:before="1" w:line="400" w:lineRule="exact"/>
        <w:ind w:right="337" w:firstLine="559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债权发生经过应当简述债权的形成情况，包括但不限于债</w:t>
      </w:r>
      <w:r w:rsidRPr="00A00EF4">
        <w:rPr>
          <w:rFonts w:ascii="仿宋_GB2312" w:eastAsia="仿宋_GB2312" w:hAnsiTheme="majorEastAsia" w:hint="eastAsia"/>
          <w:color w:val="000007"/>
          <w:spacing w:val="3"/>
          <w:sz w:val="24"/>
          <w:szCs w:val="24"/>
        </w:rPr>
        <w:t>权形成时间、金额、已付款情况、已履行合同情况，债务人对接部门等等。如涉及诉讼、仲裁的，还应当说明案件的审理情况以及执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行情况（</w:t>
      </w:r>
      <w:r w:rsidRPr="00A00EF4">
        <w:rPr>
          <w:rFonts w:ascii="仿宋_GB2312" w:eastAsia="仿宋_GB2312" w:hAnsiTheme="majorEastAsia" w:hint="eastAsia"/>
          <w:color w:val="000007"/>
          <w:spacing w:val="-3"/>
          <w:sz w:val="24"/>
          <w:szCs w:val="24"/>
        </w:rPr>
        <w:t>包括但不限于已执行金额、抵押查封情况等</w:t>
      </w:r>
      <w:r w:rsidRPr="00A00EF4">
        <w:rPr>
          <w:rFonts w:ascii="仿宋_GB2312" w:eastAsia="仿宋_GB2312" w:hAnsiTheme="majorEastAsia" w:hint="eastAsia"/>
          <w:color w:val="000007"/>
          <w:spacing w:val="-140"/>
          <w:sz w:val="24"/>
          <w:szCs w:val="24"/>
        </w:rPr>
        <w:t>）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。</w:t>
      </w:r>
    </w:p>
    <w:p w:rsidR="00B6650A" w:rsidRPr="00A00EF4" w:rsidRDefault="00B53DA9" w:rsidP="00A00EF4">
      <w:pPr>
        <w:pStyle w:val="11"/>
        <w:tabs>
          <w:tab w:val="left" w:pos="1379"/>
        </w:tabs>
        <w:spacing w:line="400" w:lineRule="exact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sz w:val="24"/>
          <w:szCs w:val="24"/>
        </w:rPr>
        <w:t>五、特别提示</w:t>
      </w:r>
    </w:p>
    <w:p w:rsidR="00B62B79" w:rsidRPr="00A00EF4" w:rsidRDefault="00B53DA9" w:rsidP="00A00EF4">
      <w:pPr>
        <w:pStyle w:val="a3"/>
        <w:spacing w:before="139" w:line="400" w:lineRule="exact"/>
        <w:ind w:leftChars="65" w:left="143" w:firstLineChars="150" w:firstLine="360"/>
        <w:rPr>
          <w:rFonts w:ascii="仿宋_GB2312" w:eastAsia="仿宋_GB2312" w:hAnsiTheme="majorEastAsia"/>
          <w:color w:val="000007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债权人获得其他连带债务人的清偿的，应及时告知管理人。本债权申报须知只是针对债权人申报债权时注意事项及风险告</w:t>
      </w:r>
      <w:r w:rsidR="00606810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知的特别提示，文本中加粗字体请债权人予以合理关注。本告知</w:t>
      </w:r>
      <w:proofErr w:type="gramStart"/>
      <w:r w:rsidR="00606810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不</w:t>
      </w:r>
      <w:proofErr w:type="gramEnd"/>
      <w:r w:rsidR="00606810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视为出具给债权人的法律意见。债权人虚假申报债权或提供虚假申报材料，损害其他债权人利益的，将依法追究其法律责任。本债权申报须知由管理人负责解释说明。如有不详，可电话咨询。</w:t>
      </w:r>
    </w:p>
    <w:p w:rsidR="00606810" w:rsidRPr="00A00EF4" w:rsidRDefault="00606810" w:rsidP="00606810">
      <w:pPr>
        <w:pStyle w:val="a3"/>
        <w:spacing w:before="136" w:line="460" w:lineRule="exact"/>
        <w:ind w:left="679"/>
        <w:rPr>
          <w:rFonts w:ascii="仿宋_GB2312" w:eastAsia="仿宋_GB2312" w:hAnsiTheme="majorEastAsia"/>
          <w:color w:val="000007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债权申报联系方式:</w:t>
      </w:r>
    </w:p>
    <w:p w:rsidR="00606810" w:rsidRDefault="00606810" w:rsidP="00606810">
      <w:pPr>
        <w:pStyle w:val="a3"/>
        <w:spacing w:before="136" w:line="460" w:lineRule="exact"/>
        <w:ind w:left="679"/>
        <w:rPr>
          <w:rFonts w:ascii="仿宋_GB2312" w:eastAsia="仿宋_GB2312" w:hAnsiTheme="majorEastAsia"/>
          <w:color w:val="000007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联系人:</w:t>
      </w:r>
      <w:r w:rsidR="00160385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 xml:space="preserve"> </w:t>
      </w:r>
      <w:proofErr w:type="gramStart"/>
      <w:r w:rsidR="00160385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甘海文注册</w:t>
      </w:r>
      <w:proofErr w:type="gramEnd"/>
      <w:r w:rsidR="00160385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会计师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;联系电话:</w:t>
      </w:r>
      <w:r w:rsidR="00160385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13606983359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。</w:t>
      </w:r>
    </w:p>
    <w:p w:rsidR="00A00EF4" w:rsidRDefault="00A00EF4" w:rsidP="00606810">
      <w:pPr>
        <w:pStyle w:val="a3"/>
        <w:spacing w:before="136" w:line="460" w:lineRule="exact"/>
        <w:ind w:left="679"/>
        <w:rPr>
          <w:rFonts w:ascii="仿宋_GB2312" w:eastAsia="仿宋_GB2312" w:hAnsiTheme="majorEastAsia"/>
          <w:color w:val="000007"/>
          <w:sz w:val="24"/>
          <w:szCs w:val="24"/>
        </w:rPr>
      </w:pPr>
    </w:p>
    <w:p w:rsidR="00A00EF4" w:rsidRPr="00A00EF4" w:rsidRDefault="00A00EF4" w:rsidP="00606810">
      <w:pPr>
        <w:pStyle w:val="a3"/>
        <w:spacing w:before="136" w:line="460" w:lineRule="exact"/>
        <w:ind w:left="679"/>
        <w:rPr>
          <w:rFonts w:ascii="仿宋_GB2312" w:eastAsia="仿宋_GB2312" w:hAnsiTheme="majorEastAsia"/>
          <w:color w:val="000007"/>
          <w:sz w:val="24"/>
          <w:szCs w:val="24"/>
        </w:rPr>
      </w:pPr>
    </w:p>
    <w:p w:rsidR="00606810" w:rsidRPr="00A00EF4" w:rsidRDefault="0086719D" w:rsidP="0008375A">
      <w:pPr>
        <w:pStyle w:val="a3"/>
        <w:spacing w:before="136" w:line="460" w:lineRule="exact"/>
        <w:ind w:leftChars="309" w:left="680" w:firstLineChars="1500" w:firstLine="3600"/>
        <w:rPr>
          <w:rFonts w:ascii="仿宋_GB2312" w:eastAsia="仿宋_GB2312" w:hAnsiTheme="majorEastAsia"/>
          <w:color w:val="000007"/>
          <w:sz w:val="24"/>
          <w:szCs w:val="24"/>
        </w:rPr>
      </w:pPr>
      <w:r>
        <w:rPr>
          <w:rFonts w:ascii="仿宋_GB2312" w:eastAsia="仿宋_GB2312" w:hAnsiTheme="majorEastAsia" w:hint="eastAsia"/>
          <w:color w:val="000007"/>
          <w:sz w:val="24"/>
          <w:szCs w:val="24"/>
        </w:rPr>
        <w:t>福建省明</w:t>
      </w:r>
      <w:proofErr w:type="gramStart"/>
      <w:r>
        <w:rPr>
          <w:rFonts w:ascii="仿宋_GB2312" w:eastAsia="仿宋_GB2312" w:hAnsiTheme="majorEastAsia" w:hint="eastAsia"/>
          <w:color w:val="000007"/>
          <w:sz w:val="24"/>
          <w:szCs w:val="24"/>
        </w:rPr>
        <w:t>仕</w:t>
      </w:r>
      <w:proofErr w:type="gramEnd"/>
      <w:r>
        <w:rPr>
          <w:rFonts w:ascii="仿宋_GB2312" w:eastAsia="仿宋_GB2312" w:hAnsiTheme="majorEastAsia" w:hint="eastAsia"/>
          <w:color w:val="000007"/>
          <w:sz w:val="24"/>
          <w:szCs w:val="24"/>
        </w:rPr>
        <w:t>达贸易</w:t>
      </w:r>
      <w:r w:rsidR="00E14744">
        <w:rPr>
          <w:rFonts w:ascii="仿宋_GB2312" w:eastAsia="仿宋_GB2312" w:hAnsiTheme="majorEastAsia" w:hint="eastAsia"/>
          <w:color w:val="000007"/>
          <w:sz w:val="24"/>
          <w:szCs w:val="24"/>
        </w:rPr>
        <w:t>有限公司</w:t>
      </w:r>
      <w:r w:rsidR="00606810"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管理人</w:t>
      </w:r>
    </w:p>
    <w:p w:rsidR="00B6650A" w:rsidRPr="00A00EF4" w:rsidRDefault="00606810" w:rsidP="00555C10">
      <w:pPr>
        <w:pStyle w:val="a3"/>
        <w:spacing w:before="136" w:line="460" w:lineRule="exact"/>
        <w:ind w:leftChars="54" w:left="119" w:firstLineChars="2150" w:firstLine="5160"/>
        <w:rPr>
          <w:rFonts w:ascii="仿宋_GB2312" w:eastAsia="仿宋_GB2312" w:hAnsiTheme="majorEastAsia"/>
          <w:sz w:val="24"/>
          <w:szCs w:val="24"/>
        </w:rPr>
      </w:pP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202</w:t>
      </w:r>
      <w:r w:rsidR="00BF6B15">
        <w:rPr>
          <w:rFonts w:ascii="仿宋_GB2312" w:eastAsia="仿宋_GB2312" w:hAnsiTheme="majorEastAsia" w:hint="eastAsia"/>
          <w:color w:val="000007"/>
          <w:sz w:val="24"/>
          <w:szCs w:val="24"/>
        </w:rPr>
        <w:t>5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年</w:t>
      </w:r>
      <w:r w:rsidR="00B07B44">
        <w:rPr>
          <w:rFonts w:ascii="仿宋_GB2312" w:eastAsia="仿宋_GB2312" w:hAnsiTheme="majorEastAsia" w:hint="eastAsia"/>
          <w:color w:val="000007"/>
          <w:sz w:val="24"/>
          <w:szCs w:val="24"/>
        </w:rPr>
        <w:t>8</w:t>
      </w:r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月</w:t>
      </w:r>
      <w:r w:rsidR="00B07B44">
        <w:rPr>
          <w:rFonts w:ascii="仿宋_GB2312" w:eastAsia="仿宋_GB2312" w:hAnsiTheme="majorEastAsia" w:hint="eastAsia"/>
          <w:color w:val="000007"/>
          <w:sz w:val="24"/>
          <w:szCs w:val="24"/>
        </w:rPr>
        <w:t>1</w:t>
      </w:r>
      <w:bookmarkStart w:id="5" w:name="_GoBack"/>
      <w:bookmarkEnd w:id="5"/>
      <w:r w:rsidRPr="00A00EF4">
        <w:rPr>
          <w:rFonts w:ascii="仿宋_GB2312" w:eastAsia="仿宋_GB2312" w:hAnsiTheme="majorEastAsia" w:hint="eastAsia"/>
          <w:color w:val="000007"/>
          <w:sz w:val="24"/>
          <w:szCs w:val="24"/>
        </w:rPr>
        <w:t>日</w:t>
      </w:r>
    </w:p>
    <w:sectPr w:rsidR="00B6650A" w:rsidRPr="00A00EF4" w:rsidSect="00B6650A">
      <w:footerReference w:type="even" r:id="rId8"/>
      <w:footerReference w:type="default" r:id="rId9"/>
      <w:pgSz w:w="11910" w:h="16840"/>
      <w:pgMar w:top="1520" w:right="1460" w:bottom="1160" w:left="1680" w:header="0" w:footer="12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58" w:rsidRDefault="00F94058" w:rsidP="00B6650A">
      <w:r>
        <w:separator/>
      </w:r>
    </w:p>
  </w:endnote>
  <w:endnote w:type="continuationSeparator" w:id="0">
    <w:p w:rsidR="00F94058" w:rsidRDefault="00F94058" w:rsidP="00B6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0A" w:rsidRDefault="00F9405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5pt;margin-top:769.75pt;width:31.3pt;height:11.4pt;z-index:-15794176;mso-position-horizontal-relative:page;mso-position-vertical-relative:page" filled="f" stroked="f">
          <v:textbox inset="0,0,0,0">
            <w:txbxContent>
              <w:p w:rsidR="00B6650A" w:rsidRDefault="00B53DA9">
                <w:pPr>
                  <w:spacing w:line="228" w:lineRule="exact"/>
                  <w:ind w:left="20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000007"/>
                    <w:w w:val="110"/>
                    <w:sz w:val="18"/>
                  </w:rPr>
                  <w:t xml:space="preserve">- </w:t>
                </w:r>
                <w:r w:rsidR="006B346D">
                  <w:fldChar w:fldCharType="begin"/>
                </w:r>
                <w:r>
                  <w:rPr>
                    <w:rFonts w:ascii="Lucida Sans Unicode"/>
                    <w:color w:val="000007"/>
                    <w:sz w:val="18"/>
                  </w:rPr>
                  <w:instrText xml:space="preserve"> PAGE </w:instrText>
                </w:r>
                <w:r w:rsidR="006B346D">
                  <w:fldChar w:fldCharType="separate"/>
                </w:r>
                <w:r w:rsidR="00B07B44">
                  <w:rPr>
                    <w:rFonts w:ascii="Lucida Sans Unicode"/>
                    <w:noProof/>
                    <w:color w:val="000007"/>
                    <w:sz w:val="18"/>
                  </w:rPr>
                  <w:t>2</w:t>
                </w:r>
                <w:r w:rsidR="006B346D">
                  <w:fldChar w:fldCharType="end"/>
                </w:r>
                <w:r>
                  <w:rPr>
                    <w:rFonts w:ascii="Lucida Sans Unicode"/>
                    <w:color w:val="000007"/>
                    <w:sz w:val="18"/>
                  </w:rPr>
                  <w:t xml:space="preserve"> </w:t>
                </w:r>
                <w:r>
                  <w:rPr>
                    <w:rFonts w:ascii="Lucida Sans Unicode"/>
                    <w:color w:val="000007"/>
                    <w:w w:val="110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0A" w:rsidRDefault="00F9405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3.5pt;margin-top:780.7pt;width:31.3pt;height:12.7pt;z-index:-15794688;mso-position-horizontal-relative:page;mso-position-vertical-relative:page" filled="f" stroked="f">
          <v:textbox inset="0,0,0,0">
            <w:txbxContent>
              <w:p w:rsidR="00B6650A" w:rsidRDefault="00B53DA9">
                <w:pPr>
                  <w:spacing w:line="249" w:lineRule="exact"/>
                  <w:ind w:left="20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000007"/>
                    <w:w w:val="110"/>
                    <w:sz w:val="18"/>
                  </w:rPr>
                  <w:t xml:space="preserve">- </w:t>
                </w:r>
                <w:r w:rsidR="006B346D">
                  <w:fldChar w:fldCharType="begin"/>
                </w:r>
                <w:r>
                  <w:rPr>
                    <w:rFonts w:ascii="Lucida Sans Unicode"/>
                    <w:color w:val="000007"/>
                    <w:sz w:val="18"/>
                  </w:rPr>
                  <w:instrText xml:space="preserve"> PAGE </w:instrText>
                </w:r>
                <w:r w:rsidR="006B346D">
                  <w:fldChar w:fldCharType="separate"/>
                </w:r>
                <w:r w:rsidR="00B07B44">
                  <w:rPr>
                    <w:rFonts w:ascii="Lucida Sans Unicode"/>
                    <w:noProof/>
                    <w:color w:val="000007"/>
                    <w:sz w:val="18"/>
                  </w:rPr>
                  <w:t>1</w:t>
                </w:r>
                <w:r w:rsidR="006B346D">
                  <w:fldChar w:fldCharType="end"/>
                </w:r>
                <w:r>
                  <w:rPr>
                    <w:rFonts w:ascii="Lucida Sans Unicode"/>
                    <w:color w:val="000007"/>
                    <w:sz w:val="18"/>
                  </w:rPr>
                  <w:t xml:space="preserve"> </w:t>
                </w:r>
                <w:r>
                  <w:rPr>
                    <w:rFonts w:ascii="Lucida Sans Unicode"/>
                    <w:color w:val="000007"/>
                    <w:w w:val="110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58" w:rsidRDefault="00F94058" w:rsidP="00B6650A">
      <w:r>
        <w:separator/>
      </w:r>
    </w:p>
  </w:footnote>
  <w:footnote w:type="continuationSeparator" w:id="0">
    <w:p w:rsidR="00F94058" w:rsidRDefault="00F94058" w:rsidP="00B6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48D"/>
    <w:multiLevelType w:val="hybridMultilevel"/>
    <w:tmpl w:val="A1CC9DF2"/>
    <w:lvl w:ilvl="0" w:tplc="BAEC85C2">
      <w:start w:val="1"/>
      <w:numFmt w:val="decimal"/>
      <w:lvlText w:val="%1."/>
      <w:lvlJc w:val="left"/>
      <w:pPr>
        <w:ind w:left="960" w:hanging="281"/>
      </w:pPr>
      <w:rPr>
        <w:rFonts w:ascii="Arial Unicode MS" w:eastAsia="Arial Unicode MS" w:hAnsi="Arial Unicode MS" w:cs="Arial Unicode MS" w:hint="default"/>
        <w:color w:val="000007"/>
        <w:spacing w:val="-1"/>
        <w:w w:val="90"/>
        <w:sz w:val="28"/>
        <w:szCs w:val="28"/>
        <w:lang w:val="en-US" w:eastAsia="zh-CN" w:bidi="ar-SA"/>
      </w:rPr>
    </w:lvl>
    <w:lvl w:ilvl="1" w:tplc="C82E2614">
      <w:numFmt w:val="bullet"/>
      <w:lvlText w:val="•"/>
      <w:lvlJc w:val="left"/>
      <w:pPr>
        <w:ind w:left="1740" w:hanging="281"/>
      </w:pPr>
      <w:rPr>
        <w:rFonts w:hint="default"/>
        <w:lang w:val="en-US" w:eastAsia="zh-CN" w:bidi="ar-SA"/>
      </w:rPr>
    </w:lvl>
    <w:lvl w:ilvl="2" w:tplc="4BB00DC4">
      <w:numFmt w:val="bullet"/>
      <w:lvlText w:val="•"/>
      <w:lvlJc w:val="left"/>
      <w:pPr>
        <w:ind w:left="2521" w:hanging="281"/>
      </w:pPr>
      <w:rPr>
        <w:rFonts w:hint="default"/>
        <w:lang w:val="en-US" w:eastAsia="zh-CN" w:bidi="ar-SA"/>
      </w:rPr>
    </w:lvl>
    <w:lvl w:ilvl="3" w:tplc="81F056F4">
      <w:numFmt w:val="bullet"/>
      <w:lvlText w:val="•"/>
      <w:lvlJc w:val="left"/>
      <w:pPr>
        <w:ind w:left="3301" w:hanging="281"/>
      </w:pPr>
      <w:rPr>
        <w:rFonts w:hint="default"/>
        <w:lang w:val="en-US" w:eastAsia="zh-CN" w:bidi="ar-SA"/>
      </w:rPr>
    </w:lvl>
    <w:lvl w:ilvl="4" w:tplc="2436853A">
      <w:numFmt w:val="bullet"/>
      <w:lvlText w:val="•"/>
      <w:lvlJc w:val="left"/>
      <w:pPr>
        <w:ind w:left="4082" w:hanging="281"/>
      </w:pPr>
      <w:rPr>
        <w:rFonts w:hint="default"/>
        <w:lang w:val="en-US" w:eastAsia="zh-CN" w:bidi="ar-SA"/>
      </w:rPr>
    </w:lvl>
    <w:lvl w:ilvl="5" w:tplc="7BACF420">
      <w:numFmt w:val="bullet"/>
      <w:lvlText w:val="•"/>
      <w:lvlJc w:val="left"/>
      <w:pPr>
        <w:ind w:left="4863" w:hanging="281"/>
      </w:pPr>
      <w:rPr>
        <w:rFonts w:hint="default"/>
        <w:lang w:val="en-US" w:eastAsia="zh-CN" w:bidi="ar-SA"/>
      </w:rPr>
    </w:lvl>
    <w:lvl w:ilvl="6" w:tplc="194CCD20">
      <w:numFmt w:val="bullet"/>
      <w:lvlText w:val="•"/>
      <w:lvlJc w:val="left"/>
      <w:pPr>
        <w:ind w:left="5643" w:hanging="281"/>
      </w:pPr>
      <w:rPr>
        <w:rFonts w:hint="default"/>
        <w:lang w:val="en-US" w:eastAsia="zh-CN" w:bidi="ar-SA"/>
      </w:rPr>
    </w:lvl>
    <w:lvl w:ilvl="7" w:tplc="D3528C28">
      <w:numFmt w:val="bullet"/>
      <w:lvlText w:val="•"/>
      <w:lvlJc w:val="left"/>
      <w:pPr>
        <w:ind w:left="6424" w:hanging="281"/>
      </w:pPr>
      <w:rPr>
        <w:rFonts w:hint="default"/>
        <w:lang w:val="en-US" w:eastAsia="zh-CN" w:bidi="ar-SA"/>
      </w:rPr>
    </w:lvl>
    <w:lvl w:ilvl="8" w:tplc="6A9C6486">
      <w:numFmt w:val="bullet"/>
      <w:lvlText w:val="•"/>
      <w:lvlJc w:val="left"/>
      <w:pPr>
        <w:ind w:left="7204" w:hanging="281"/>
      </w:pPr>
      <w:rPr>
        <w:rFonts w:hint="default"/>
        <w:lang w:val="en-US" w:eastAsia="zh-CN" w:bidi="ar-SA"/>
      </w:rPr>
    </w:lvl>
  </w:abstractNum>
  <w:abstractNum w:abstractNumId="1">
    <w:nsid w:val="1BCF7A70"/>
    <w:multiLevelType w:val="hybridMultilevel"/>
    <w:tmpl w:val="91001AF2"/>
    <w:lvl w:ilvl="0" w:tplc="0409000F">
      <w:start w:val="1"/>
      <w:numFmt w:val="decimal"/>
      <w:lvlText w:val="%1."/>
      <w:lvlJc w:val="left"/>
      <w:pPr>
        <w:ind w:left="960" w:hanging="281"/>
      </w:pPr>
      <w:rPr>
        <w:rFonts w:hint="default"/>
        <w:color w:val="000007"/>
        <w:spacing w:val="-1"/>
        <w:w w:val="90"/>
        <w:sz w:val="28"/>
        <w:szCs w:val="28"/>
        <w:lang w:val="en-US" w:eastAsia="zh-CN" w:bidi="ar-SA"/>
      </w:rPr>
    </w:lvl>
    <w:lvl w:ilvl="1" w:tplc="BAFE319A">
      <w:numFmt w:val="bullet"/>
      <w:lvlText w:val="•"/>
      <w:lvlJc w:val="left"/>
      <w:pPr>
        <w:ind w:left="1740" w:hanging="281"/>
      </w:pPr>
      <w:rPr>
        <w:rFonts w:hint="default"/>
        <w:lang w:val="en-US" w:eastAsia="zh-CN" w:bidi="ar-SA"/>
      </w:rPr>
    </w:lvl>
    <w:lvl w:ilvl="2" w:tplc="331E59D4">
      <w:numFmt w:val="bullet"/>
      <w:lvlText w:val="•"/>
      <w:lvlJc w:val="left"/>
      <w:pPr>
        <w:ind w:left="2521" w:hanging="281"/>
      </w:pPr>
      <w:rPr>
        <w:rFonts w:hint="default"/>
        <w:lang w:val="en-US" w:eastAsia="zh-CN" w:bidi="ar-SA"/>
      </w:rPr>
    </w:lvl>
    <w:lvl w:ilvl="3" w:tplc="A1DE2B6E">
      <w:numFmt w:val="bullet"/>
      <w:lvlText w:val="•"/>
      <w:lvlJc w:val="left"/>
      <w:pPr>
        <w:ind w:left="3301" w:hanging="281"/>
      </w:pPr>
      <w:rPr>
        <w:rFonts w:hint="default"/>
        <w:lang w:val="en-US" w:eastAsia="zh-CN" w:bidi="ar-SA"/>
      </w:rPr>
    </w:lvl>
    <w:lvl w:ilvl="4" w:tplc="9E907640">
      <w:numFmt w:val="bullet"/>
      <w:lvlText w:val="•"/>
      <w:lvlJc w:val="left"/>
      <w:pPr>
        <w:ind w:left="4082" w:hanging="281"/>
      </w:pPr>
      <w:rPr>
        <w:rFonts w:hint="default"/>
        <w:lang w:val="en-US" w:eastAsia="zh-CN" w:bidi="ar-SA"/>
      </w:rPr>
    </w:lvl>
    <w:lvl w:ilvl="5" w:tplc="0E9029FA">
      <w:numFmt w:val="bullet"/>
      <w:lvlText w:val="•"/>
      <w:lvlJc w:val="left"/>
      <w:pPr>
        <w:ind w:left="4863" w:hanging="281"/>
      </w:pPr>
      <w:rPr>
        <w:rFonts w:hint="default"/>
        <w:lang w:val="en-US" w:eastAsia="zh-CN" w:bidi="ar-SA"/>
      </w:rPr>
    </w:lvl>
    <w:lvl w:ilvl="6" w:tplc="B2060CC4">
      <w:numFmt w:val="bullet"/>
      <w:lvlText w:val="•"/>
      <w:lvlJc w:val="left"/>
      <w:pPr>
        <w:ind w:left="5643" w:hanging="281"/>
      </w:pPr>
      <w:rPr>
        <w:rFonts w:hint="default"/>
        <w:lang w:val="en-US" w:eastAsia="zh-CN" w:bidi="ar-SA"/>
      </w:rPr>
    </w:lvl>
    <w:lvl w:ilvl="7" w:tplc="1A8A7D02">
      <w:numFmt w:val="bullet"/>
      <w:lvlText w:val="•"/>
      <w:lvlJc w:val="left"/>
      <w:pPr>
        <w:ind w:left="6424" w:hanging="281"/>
      </w:pPr>
      <w:rPr>
        <w:rFonts w:hint="default"/>
        <w:lang w:val="en-US" w:eastAsia="zh-CN" w:bidi="ar-SA"/>
      </w:rPr>
    </w:lvl>
    <w:lvl w:ilvl="8" w:tplc="5080ACDC">
      <w:numFmt w:val="bullet"/>
      <w:lvlText w:val="•"/>
      <w:lvlJc w:val="left"/>
      <w:pPr>
        <w:ind w:left="7204" w:hanging="281"/>
      </w:pPr>
      <w:rPr>
        <w:rFonts w:hint="default"/>
        <w:lang w:val="en-US" w:eastAsia="zh-CN" w:bidi="ar-SA"/>
      </w:rPr>
    </w:lvl>
  </w:abstractNum>
  <w:abstractNum w:abstractNumId="2">
    <w:nsid w:val="65FC4D2E"/>
    <w:multiLevelType w:val="hybridMultilevel"/>
    <w:tmpl w:val="79041F16"/>
    <w:lvl w:ilvl="0" w:tplc="0409000F">
      <w:start w:val="1"/>
      <w:numFmt w:val="decimal"/>
      <w:lvlText w:val="%1."/>
      <w:lvlJc w:val="left"/>
      <w:pPr>
        <w:ind w:left="120" w:hanging="281"/>
      </w:pPr>
      <w:rPr>
        <w:rFonts w:hint="default"/>
        <w:color w:val="000007"/>
        <w:spacing w:val="-1"/>
        <w:w w:val="90"/>
        <w:sz w:val="28"/>
        <w:szCs w:val="28"/>
        <w:lang w:val="en-US" w:eastAsia="zh-CN" w:bidi="ar-SA"/>
      </w:rPr>
    </w:lvl>
    <w:lvl w:ilvl="1" w:tplc="DBFAA00A">
      <w:numFmt w:val="bullet"/>
      <w:lvlText w:val="•"/>
      <w:lvlJc w:val="left"/>
      <w:pPr>
        <w:ind w:left="984" w:hanging="281"/>
      </w:pPr>
      <w:rPr>
        <w:rFonts w:hint="default"/>
        <w:lang w:val="en-US" w:eastAsia="zh-CN" w:bidi="ar-SA"/>
      </w:rPr>
    </w:lvl>
    <w:lvl w:ilvl="2" w:tplc="097AE584">
      <w:numFmt w:val="bullet"/>
      <w:lvlText w:val="•"/>
      <w:lvlJc w:val="left"/>
      <w:pPr>
        <w:ind w:left="1849" w:hanging="281"/>
      </w:pPr>
      <w:rPr>
        <w:rFonts w:hint="default"/>
        <w:lang w:val="en-US" w:eastAsia="zh-CN" w:bidi="ar-SA"/>
      </w:rPr>
    </w:lvl>
    <w:lvl w:ilvl="3" w:tplc="81D2BBE6">
      <w:numFmt w:val="bullet"/>
      <w:lvlText w:val="•"/>
      <w:lvlJc w:val="left"/>
      <w:pPr>
        <w:ind w:left="2713" w:hanging="281"/>
      </w:pPr>
      <w:rPr>
        <w:rFonts w:hint="default"/>
        <w:lang w:val="en-US" w:eastAsia="zh-CN" w:bidi="ar-SA"/>
      </w:rPr>
    </w:lvl>
    <w:lvl w:ilvl="4" w:tplc="15ACE55A">
      <w:numFmt w:val="bullet"/>
      <w:lvlText w:val="•"/>
      <w:lvlJc w:val="left"/>
      <w:pPr>
        <w:ind w:left="3578" w:hanging="281"/>
      </w:pPr>
      <w:rPr>
        <w:rFonts w:hint="default"/>
        <w:lang w:val="en-US" w:eastAsia="zh-CN" w:bidi="ar-SA"/>
      </w:rPr>
    </w:lvl>
    <w:lvl w:ilvl="5" w:tplc="66AA1812">
      <w:numFmt w:val="bullet"/>
      <w:lvlText w:val="•"/>
      <w:lvlJc w:val="left"/>
      <w:pPr>
        <w:ind w:left="4443" w:hanging="281"/>
      </w:pPr>
      <w:rPr>
        <w:rFonts w:hint="default"/>
        <w:lang w:val="en-US" w:eastAsia="zh-CN" w:bidi="ar-SA"/>
      </w:rPr>
    </w:lvl>
    <w:lvl w:ilvl="6" w:tplc="CBB6B41E">
      <w:numFmt w:val="bullet"/>
      <w:lvlText w:val="•"/>
      <w:lvlJc w:val="left"/>
      <w:pPr>
        <w:ind w:left="5307" w:hanging="281"/>
      </w:pPr>
      <w:rPr>
        <w:rFonts w:hint="default"/>
        <w:lang w:val="en-US" w:eastAsia="zh-CN" w:bidi="ar-SA"/>
      </w:rPr>
    </w:lvl>
    <w:lvl w:ilvl="7" w:tplc="6DD8617C">
      <w:numFmt w:val="bullet"/>
      <w:lvlText w:val="•"/>
      <w:lvlJc w:val="left"/>
      <w:pPr>
        <w:ind w:left="6172" w:hanging="281"/>
      </w:pPr>
      <w:rPr>
        <w:rFonts w:hint="default"/>
        <w:lang w:val="en-US" w:eastAsia="zh-CN" w:bidi="ar-SA"/>
      </w:rPr>
    </w:lvl>
    <w:lvl w:ilvl="8" w:tplc="2F567878">
      <w:numFmt w:val="bullet"/>
      <w:lvlText w:val="•"/>
      <w:lvlJc w:val="left"/>
      <w:pPr>
        <w:ind w:left="7036" w:hanging="281"/>
      </w:pPr>
      <w:rPr>
        <w:rFonts w:hint="default"/>
        <w:lang w:val="en-US" w:eastAsia="zh-CN" w:bidi="ar-SA"/>
      </w:rPr>
    </w:lvl>
  </w:abstractNum>
  <w:abstractNum w:abstractNumId="3">
    <w:nsid w:val="75951C0F"/>
    <w:multiLevelType w:val="hybridMultilevel"/>
    <w:tmpl w:val="434633B6"/>
    <w:lvl w:ilvl="0" w:tplc="4BDEEA40">
      <w:start w:val="1"/>
      <w:numFmt w:val="decimal"/>
      <w:lvlText w:val="%1."/>
      <w:lvlJc w:val="left"/>
      <w:pPr>
        <w:ind w:left="890" w:hanging="212"/>
      </w:pPr>
      <w:rPr>
        <w:rFonts w:ascii="Arial Unicode MS" w:eastAsia="Arial Unicode MS" w:hAnsi="Arial Unicode MS" w:cs="Arial Unicode MS" w:hint="default"/>
        <w:color w:val="000007"/>
        <w:spacing w:val="-1"/>
        <w:w w:val="90"/>
        <w:sz w:val="26"/>
        <w:szCs w:val="26"/>
        <w:lang w:val="en-US" w:eastAsia="zh-CN" w:bidi="ar-SA"/>
      </w:rPr>
    </w:lvl>
    <w:lvl w:ilvl="1" w:tplc="1B669E90">
      <w:numFmt w:val="bullet"/>
      <w:lvlText w:val="•"/>
      <w:lvlJc w:val="left"/>
      <w:pPr>
        <w:ind w:left="1686" w:hanging="212"/>
      </w:pPr>
      <w:rPr>
        <w:rFonts w:hint="default"/>
        <w:lang w:val="en-US" w:eastAsia="zh-CN" w:bidi="ar-SA"/>
      </w:rPr>
    </w:lvl>
    <w:lvl w:ilvl="2" w:tplc="8DB0345C">
      <w:numFmt w:val="bullet"/>
      <w:lvlText w:val="•"/>
      <w:lvlJc w:val="left"/>
      <w:pPr>
        <w:ind w:left="2473" w:hanging="212"/>
      </w:pPr>
      <w:rPr>
        <w:rFonts w:hint="default"/>
        <w:lang w:val="en-US" w:eastAsia="zh-CN" w:bidi="ar-SA"/>
      </w:rPr>
    </w:lvl>
    <w:lvl w:ilvl="3" w:tplc="341C8EC4">
      <w:numFmt w:val="bullet"/>
      <w:lvlText w:val="•"/>
      <w:lvlJc w:val="left"/>
      <w:pPr>
        <w:ind w:left="3259" w:hanging="212"/>
      </w:pPr>
      <w:rPr>
        <w:rFonts w:hint="default"/>
        <w:lang w:val="en-US" w:eastAsia="zh-CN" w:bidi="ar-SA"/>
      </w:rPr>
    </w:lvl>
    <w:lvl w:ilvl="4" w:tplc="595C9814">
      <w:numFmt w:val="bullet"/>
      <w:lvlText w:val="•"/>
      <w:lvlJc w:val="left"/>
      <w:pPr>
        <w:ind w:left="4046" w:hanging="212"/>
      </w:pPr>
      <w:rPr>
        <w:rFonts w:hint="default"/>
        <w:lang w:val="en-US" w:eastAsia="zh-CN" w:bidi="ar-SA"/>
      </w:rPr>
    </w:lvl>
    <w:lvl w:ilvl="5" w:tplc="CB667CC2">
      <w:numFmt w:val="bullet"/>
      <w:lvlText w:val="•"/>
      <w:lvlJc w:val="left"/>
      <w:pPr>
        <w:ind w:left="4833" w:hanging="212"/>
      </w:pPr>
      <w:rPr>
        <w:rFonts w:hint="default"/>
        <w:lang w:val="en-US" w:eastAsia="zh-CN" w:bidi="ar-SA"/>
      </w:rPr>
    </w:lvl>
    <w:lvl w:ilvl="6" w:tplc="8E1C3188">
      <w:numFmt w:val="bullet"/>
      <w:lvlText w:val="•"/>
      <w:lvlJc w:val="left"/>
      <w:pPr>
        <w:ind w:left="5619" w:hanging="212"/>
      </w:pPr>
      <w:rPr>
        <w:rFonts w:hint="default"/>
        <w:lang w:val="en-US" w:eastAsia="zh-CN" w:bidi="ar-SA"/>
      </w:rPr>
    </w:lvl>
    <w:lvl w:ilvl="7" w:tplc="92F075AA">
      <w:numFmt w:val="bullet"/>
      <w:lvlText w:val="•"/>
      <w:lvlJc w:val="left"/>
      <w:pPr>
        <w:ind w:left="6406" w:hanging="212"/>
      </w:pPr>
      <w:rPr>
        <w:rFonts w:hint="default"/>
        <w:lang w:val="en-US" w:eastAsia="zh-CN" w:bidi="ar-SA"/>
      </w:rPr>
    </w:lvl>
    <w:lvl w:ilvl="8" w:tplc="69F8E3AA">
      <w:numFmt w:val="bullet"/>
      <w:lvlText w:val="•"/>
      <w:lvlJc w:val="left"/>
      <w:pPr>
        <w:ind w:left="7192" w:hanging="212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6650A"/>
    <w:rsid w:val="000564C0"/>
    <w:rsid w:val="0008375A"/>
    <w:rsid w:val="000B0125"/>
    <w:rsid w:val="000E6150"/>
    <w:rsid w:val="001307F1"/>
    <w:rsid w:val="00132265"/>
    <w:rsid w:val="00160385"/>
    <w:rsid w:val="00166791"/>
    <w:rsid w:val="00290B2C"/>
    <w:rsid w:val="002E698E"/>
    <w:rsid w:val="002F3857"/>
    <w:rsid w:val="003251C8"/>
    <w:rsid w:val="00333F36"/>
    <w:rsid w:val="00342621"/>
    <w:rsid w:val="0035134F"/>
    <w:rsid w:val="00360974"/>
    <w:rsid w:val="003B03B3"/>
    <w:rsid w:val="003D74C6"/>
    <w:rsid w:val="004400E6"/>
    <w:rsid w:val="004E4BCB"/>
    <w:rsid w:val="0052235F"/>
    <w:rsid w:val="00555C10"/>
    <w:rsid w:val="00606810"/>
    <w:rsid w:val="006342A9"/>
    <w:rsid w:val="006B346D"/>
    <w:rsid w:val="00756073"/>
    <w:rsid w:val="007805D5"/>
    <w:rsid w:val="007C2723"/>
    <w:rsid w:val="0086719D"/>
    <w:rsid w:val="00902784"/>
    <w:rsid w:val="00A00EF4"/>
    <w:rsid w:val="00AC0995"/>
    <w:rsid w:val="00AD7FA3"/>
    <w:rsid w:val="00B07B44"/>
    <w:rsid w:val="00B2170F"/>
    <w:rsid w:val="00B53DA9"/>
    <w:rsid w:val="00B62B79"/>
    <w:rsid w:val="00B6650A"/>
    <w:rsid w:val="00BF6B15"/>
    <w:rsid w:val="00C6472F"/>
    <w:rsid w:val="00CA09B9"/>
    <w:rsid w:val="00CC3521"/>
    <w:rsid w:val="00CF5A94"/>
    <w:rsid w:val="00D02038"/>
    <w:rsid w:val="00D26303"/>
    <w:rsid w:val="00D2710C"/>
    <w:rsid w:val="00E14744"/>
    <w:rsid w:val="00E175E3"/>
    <w:rsid w:val="00EC3086"/>
    <w:rsid w:val="00ED30EE"/>
    <w:rsid w:val="00F03A07"/>
    <w:rsid w:val="00F37BE7"/>
    <w:rsid w:val="00F41E26"/>
    <w:rsid w:val="00F9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650A"/>
    <w:rPr>
      <w:rFonts w:ascii="Arial Unicode MS" w:eastAsia="Arial Unicode MS" w:hAnsi="Arial Unicode MS" w:cs="Arial Unicode MS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650A"/>
    <w:pPr>
      <w:ind w:left="120"/>
    </w:pPr>
    <w:rPr>
      <w:sz w:val="28"/>
      <w:szCs w:val="28"/>
    </w:rPr>
  </w:style>
  <w:style w:type="paragraph" w:customStyle="1" w:styleId="11">
    <w:name w:val="标题 11"/>
    <w:basedOn w:val="a"/>
    <w:uiPriority w:val="1"/>
    <w:qFormat/>
    <w:rsid w:val="00B6650A"/>
    <w:pPr>
      <w:spacing w:line="486" w:lineRule="exact"/>
      <w:ind w:left="408"/>
      <w:outlineLvl w:val="1"/>
    </w:pPr>
    <w:rPr>
      <w:rFonts w:ascii="Microsoft JhengHei" w:eastAsia="Microsoft JhengHei" w:hAnsi="Microsoft JhengHei" w:cs="Microsoft JhengHei"/>
      <w:b/>
      <w:bCs/>
      <w:sz w:val="29"/>
      <w:szCs w:val="29"/>
    </w:rPr>
  </w:style>
  <w:style w:type="paragraph" w:styleId="a4">
    <w:name w:val="Title"/>
    <w:basedOn w:val="a"/>
    <w:uiPriority w:val="1"/>
    <w:qFormat/>
    <w:rsid w:val="00B6650A"/>
    <w:pPr>
      <w:spacing w:line="612" w:lineRule="exact"/>
      <w:ind w:left="3176" w:right="3393"/>
      <w:jc w:val="center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B6650A"/>
    <w:pPr>
      <w:ind w:left="120" w:firstLine="559"/>
      <w:jc w:val="both"/>
    </w:pPr>
  </w:style>
  <w:style w:type="paragraph" w:customStyle="1" w:styleId="TableParagraph">
    <w:name w:val="Table Paragraph"/>
    <w:basedOn w:val="a"/>
    <w:uiPriority w:val="1"/>
    <w:qFormat/>
    <w:rsid w:val="00B6650A"/>
  </w:style>
  <w:style w:type="paragraph" w:styleId="a6">
    <w:name w:val="header"/>
    <w:basedOn w:val="a"/>
    <w:link w:val="Char"/>
    <w:uiPriority w:val="99"/>
    <w:semiHidden/>
    <w:unhideWhenUsed/>
    <w:rsid w:val="00130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307F1"/>
    <w:rPr>
      <w:rFonts w:ascii="Arial Unicode MS" w:eastAsia="Arial Unicode MS" w:hAnsi="Arial Unicode MS" w:cs="Arial Unicode MS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semiHidden/>
    <w:unhideWhenUsed/>
    <w:rsid w:val="00130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307F1"/>
    <w:rPr>
      <w:rFonts w:ascii="Arial Unicode MS" w:eastAsia="Arial Unicode MS" w:hAnsi="Arial Unicode MS" w:cs="Arial Unicode MS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322</Words>
  <Characters>1842</Characters>
  <Application>Microsoft Office Word</Application>
  <DocSecurity>0</DocSecurity>
  <Lines>15</Lines>
  <Paragraphs>4</Paragraphs>
  <ScaleCrop>false</ScaleCrop>
  <Company>China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艳蓉</dc:creator>
  <cp:lastModifiedBy>微软用户</cp:lastModifiedBy>
  <cp:revision>28</cp:revision>
  <cp:lastPrinted>2022-10-20T07:54:00Z</cp:lastPrinted>
  <dcterms:created xsi:type="dcterms:W3CDTF">2022-10-18T03:43:00Z</dcterms:created>
  <dcterms:modified xsi:type="dcterms:W3CDTF">2025-08-01T08:54:00Z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2022-10-18T00:00:00Z</vt:filetime>
  </property>
</Properties>
</file>