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5EE4" w14:textId="77777777" w:rsidR="0009575A" w:rsidRDefault="00000000">
      <w:pPr>
        <w:spacing w:beforeLines="50" w:before="120" w:afterLines="50" w:after="120" w:line="360" w:lineRule="auto"/>
        <w:jc w:val="center"/>
        <w:rPr>
          <w:rFonts w:ascii="黑体" w:eastAsia="黑体" w:hAnsi="黑体" w:cs="仿宋"/>
          <w:b/>
          <w:bCs/>
          <w:sz w:val="36"/>
          <w:szCs w:val="36"/>
          <w:lang w:eastAsia="zh-CN"/>
        </w:rPr>
      </w:pPr>
      <w:bookmarkStart w:id="0" w:name="_Hlk46218659"/>
      <w:r>
        <w:rPr>
          <w:rFonts w:ascii="黑体" w:eastAsia="黑体" w:hAnsi="黑体" w:hint="eastAsia"/>
          <w:b/>
          <w:bCs/>
          <w:sz w:val="36"/>
          <w:szCs w:val="36"/>
          <w:lang w:eastAsia="zh-CN"/>
        </w:rPr>
        <w:t>西安华岳实业有限公司</w:t>
      </w:r>
      <w:bookmarkEnd w:id="0"/>
      <w:r>
        <w:rPr>
          <w:rFonts w:ascii="黑体" w:eastAsia="黑体" w:hAnsi="黑体" w:cs="仿宋" w:hint="eastAsia"/>
          <w:b/>
          <w:bCs/>
          <w:sz w:val="36"/>
          <w:szCs w:val="36"/>
          <w:lang w:eastAsia="zh-CN"/>
        </w:rPr>
        <w:t>破产清算案</w:t>
      </w:r>
    </w:p>
    <w:p w14:paraId="75C7567F" w14:textId="77777777" w:rsidR="0009575A" w:rsidRDefault="00000000">
      <w:pPr>
        <w:spacing w:beforeLines="50" w:before="120" w:afterLines="50" w:after="120" w:line="360" w:lineRule="auto"/>
        <w:jc w:val="center"/>
        <w:rPr>
          <w:rFonts w:ascii="黑体" w:eastAsia="黑体" w:hAnsi="黑体" w:cs="仿宋"/>
          <w:b/>
          <w:bCs/>
          <w:sz w:val="36"/>
          <w:szCs w:val="36"/>
          <w:lang w:eastAsia="zh-CN"/>
        </w:rPr>
      </w:pPr>
      <w:r>
        <w:rPr>
          <w:rFonts w:ascii="黑体" w:eastAsia="黑体" w:hAnsi="黑体" w:cs="仿宋" w:hint="eastAsia"/>
          <w:b/>
          <w:bCs/>
          <w:sz w:val="36"/>
          <w:szCs w:val="36"/>
          <w:lang w:eastAsia="zh-CN"/>
        </w:rPr>
        <w:t>债权申报须知</w:t>
      </w:r>
    </w:p>
    <w:p w14:paraId="7B4E4822" w14:textId="78A0DD9C"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西安市中级人民法院于2023年3月2日</w:t>
      </w:r>
      <w:proofErr w:type="gramStart"/>
      <w:r>
        <w:rPr>
          <w:rFonts w:cs="仿宋" w:hint="eastAsia"/>
          <w:sz w:val="24"/>
          <w:szCs w:val="24"/>
          <w:lang w:eastAsia="zh-CN"/>
        </w:rPr>
        <w:t>作出</w:t>
      </w:r>
      <w:proofErr w:type="gramEnd"/>
      <w:r>
        <w:rPr>
          <w:rFonts w:cs="仿宋" w:hint="eastAsia"/>
          <w:sz w:val="24"/>
          <w:szCs w:val="24"/>
          <w:lang w:eastAsia="zh-CN"/>
        </w:rPr>
        <w:t>(2023)陕01</w:t>
      </w:r>
      <w:proofErr w:type="gramStart"/>
      <w:r>
        <w:rPr>
          <w:rFonts w:cs="仿宋" w:hint="eastAsia"/>
          <w:sz w:val="24"/>
          <w:szCs w:val="24"/>
          <w:lang w:eastAsia="zh-CN"/>
        </w:rPr>
        <w:t>破申20号</w:t>
      </w:r>
      <w:proofErr w:type="gramEnd"/>
      <w:r>
        <w:rPr>
          <w:rFonts w:cs="仿宋" w:hint="eastAsia"/>
          <w:sz w:val="24"/>
          <w:szCs w:val="24"/>
          <w:lang w:eastAsia="zh-CN"/>
        </w:rPr>
        <w:t>之二《民事裁定书》，裁定受理西安华岳实业有限公司（简称“债务人”）破产清算一案，</w:t>
      </w:r>
      <w:r w:rsidR="00152ED1">
        <w:rPr>
          <w:rFonts w:cs="仿宋" w:hint="eastAsia"/>
          <w:sz w:val="24"/>
          <w:szCs w:val="24"/>
          <w:lang w:eastAsia="zh-CN"/>
        </w:rPr>
        <w:t>于2</w:t>
      </w:r>
      <w:r w:rsidR="00152ED1">
        <w:rPr>
          <w:rFonts w:cs="仿宋"/>
          <w:sz w:val="24"/>
          <w:szCs w:val="24"/>
          <w:lang w:eastAsia="zh-CN"/>
        </w:rPr>
        <w:t>023</w:t>
      </w:r>
      <w:r w:rsidR="00152ED1">
        <w:rPr>
          <w:rFonts w:cs="仿宋" w:hint="eastAsia"/>
          <w:sz w:val="24"/>
          <w:szCs w:val="24"/>
          <w:lang w:eastAsia="zh-CN"/>
        </w:rPr>
        <w:t>年2</w:t>
      </w:r>
      <w:r w:rsidR="00152ED1">
        <w:rPr>
          <w:rFonts w:cs="仿宋"/>
          <w:sz w:val="24"/>
          <w:szCs w:val="24"/>
          <w:lang w:eastAsia="zh-CN"/>
        </w:rPr>
        <w:t>0</w:t>
      </w:r>
      <w:r w:rsidR="00152ED1">
        <w:rPr>
          <w:rFonts w:cs="仿宋" w:hint="eastAsia"/>
          <w:sz w:val="24"/>
          <w:szCs w:val="24"/>
          <w:lang w:eastAsia="zh-CN"/>
        </w:rPr>
        <w:t>日以（2</w:t>
      </w:r>
      <w:r w:rsidR="00152ED1">
        <w:rPr>
          <w:rFonts w:cs="仿宋"/>
          <w:sz w:val="24"/>
          <w:szCs w:val="24"/>
          <w:lang w:eastAsia="zh-CN"/>
        </w:rPr>
        <w:t>023</w:t>
      </w:r>
      <w:r w:rsidR="00152ED1">
        <w:rPr>
          <w:rFonts w:cs="仿宋" w:hint="eastAsia"/>
          <w:sz w:val="24"/>
          <w:szCs w:val="24"/>
          <w:lang w:eastAsia="zh-CN"/>
        </w:rPr>
        <w:t>）陕01破3</w:t>
      </w:r>
      <w:r w:rsidR="00152ED1">
        <w:rPr>
          <w:rFonts w:cs="仿宋"/>
          <w:sz w:val="24"/>
          <w:szCs w:val="24"/>
          <w:lang w:eastAsia="zh-CN"/>
        </w:rPr>
        <w:t>1</w:t>
      </w:r>
      <w:r w:rsidR="00152ED1">
        <w:rPr>
          <w:rFonts w:cs="仿宋" w:hint="eastAsia"/>
          <w:sz w:val="24"/>
          <w:szCs w:val="24"/>
          <w:lang w:eastAsia="zh-CN"/>
        </w:rPr>
        <w:t>号之一决定，</w:t>
      </w:r>
      <w:r>
        <w:rPr>
          <w:rFonts w:cs="仿宋" w:hint="eastAsia"/>
          <w:sz w:val="24"/>
          <w:szCs w:val="24"/>
          <w:lang w:eastAsia="zh-CN"/>
        </w:rPr>
        <w:t>指定希格玛会计师事务所（特殊普通合伙）</w:t>
      </w:r>
      <w:r w:rsidR="00152ED1">
        <w:rPr>
          <w:rFonts w:cs="仿宋" w:hint="eastAsia"/>
          <w:sz w:val="24"/>
          <w:szCs w:val="24"/>
          <w:lang w:eastAsia="zh-CN"/>
        </w:rPr>
        <w:t>担任西安华岳实业有限公司破产</w:t>
      </w:r>
      <w:r>
        <w:rPr>
          <w:rFonts w:cs="仿宋" w:hint="eastAsia"/>
          <w:sz w:val="24"/>
          <w:szCs w:val="24"/>
          <w:lang w:eastAsia="zh-CN"/>
        </w:rPr>
        <w:t>管理人。为确保债权申报工作的顺利进行，管理人现就债权申报有关事项说明如下，请债权人务必仔细阅读后进行债权申报：</w:t>
      </w:r>
    </w:p>
    <w:p w14:paraId="05324641" w14:textId="77777777" w:rsidR="0009575A" w:rsidRDefault="00000000">
      <w:pPr>
        <w:spacing w:beforeLines="50" w:before="120" w:afterLines="50" w:after="120" w:line="360" w:lineRule="auto"/>
        <w:ind w:firstLineChars="200" w:firstLine="482"/>
        <w:jc w:val="both"/>
        <w:rPr>
          <w:rFonts w:ascii="黑体" w:eastAsia="黑体" w:hAnsi="黑体" w:cs="仿宋"/>
          <w:b/>
          <w:bCs/>
          <w:sz w:val="24"/>
          <w:szCs w:val="24"/>
          <w:lang w:eastAsia="zh-CN"/>
        </w:rPr>
      </w:pPr>
      <w:r>
        <w:rPr>
          <w:rFonts w:ascii="黑体" w:eastAsia="黑体" w:hAnsi="黑体" w:cs="仿宋" w:hint="eastAsia"/>
          <w:b/>
          <w:bCs/>
          <w:sz w:val="24"/>
          <w:szCs w:val="24"/>
          <w:lang w:eastAsia="zh-CN"/>
        </w:rPr>
        <w:t>一、债权申报主体</w:t>
      </w:r>
    </w:p>
    <w:p w14:paraId="74BDCF80" w14:textId="77777777" w:rsidR="0009575A" w:rsidRDefault="00000000">
      <w:pPr>
        <w:adjustRightInd w:val="0"/>
        <w:spacing w:before="50" w:after="50" w:line="360" w:lineRule="auto"/>
        <w:ind w:firstLineChars="202" w:firstLine="485"/>
        <w:jc w:val="both"/>
        <w:rPr>
          <w:rFonts w:cs="仿宋"/>
          <w:sz w:val="24"/>
          <w:szCs w:val="24"/>
          <w:lang w:eastAsia="zh-CN"/>
        </w:rPr>
      </w:pPr>
      <w:r>
        <w:rPr>
          <w:rFonts w:cs="仿宋" w:hint="eastAsia"/>
          <w:sz w:val="24"/>
          <w:szCs w:val="24"/>
          <w:lang w:eastAsia="zh-CN"/>
        </w:rPr>
        <w:t>根据《中华人民共和国企业破产法》（以下简称“《企业破产法》”）的规定，法院受理破产时对债务人拥有债权的债权人，均可以向管理人申报债权。</w:t>
      </w:r>
    </w:p>
    <w:p w14:paraId="30CE61EE" w14:textId="77777777" w:rsidR="0009575A" w:rsidRDefault="00000000">
      <w:pPr>
        <w:adjustRightInd w:val="0"/>
        <w:spacing w:before="50" w:after="50" w:line="360" w:lineRule="auto"/>
        <w:ind w:firstLineChars="202" w:firstLine="485"/>
        <w:jc w:val="both"/>
        <w:rPr>
          <w:rFonts w:cs="仿宋"/>
          <w:sz w:val="24"/>
          <w:szCs w:val="24"/>
          <w:lang w:eastAsia="zh-CN"/>
        </w:rPr>
      </w:pPr>
      <w:r>
        <w:rPr>
          <w:rFonts w:cs="仿宋" w:hint="eastAsia"/>
          <w:sz w:val="24"/>
          <w:szCs w:val="24"/>
          <w:lang w:eastAsia="zh-CN"/>
        </w:rPr>
        <w:t>一个债权人对债务人拥有多笔债权的，应在一套债权申报材料中</w:t>
      </w:r>
      <w:r>
        <w:rPr>
          <w:rFonts w:cs="仿宋" w:hint="eastAsia"/>
          <w:b/>
          <w:bCs/>
          <w:sz w:val="24"/>
          <w:szCs w:val="24"/>
          <w:lang w:eastAsia="zh-CN"/>
        </w:rPr>
        <w:t>一并做出申报</w:t>
      </w:r>
      <w:r>
        <w:rPr>
          <w:rFonts w:cs="仿宋" w:hint="eastAsia"/>
          <w:sz w:val="24"/>
          <w:szCs w:val="24"/>
          <w:lang w:eastAsia="zh-CN"/>
        </w:rPr>
        <w:t>。</w:t>
      </w:r>
    </w:p>
    <w:p w14:paraId="788FA7D2" w14:textId="77777777" w:rsidR="0009575A" w:rsidRDefault="00000000">
      <w:pPr>
        <w:adjustRightInd w:val="0"/>
        <w:spacing w:before="50" w:after="50" w:line="360" w:lineRule="auto"/>
        <w:ind w:firstLineChars="202" w:firstLine="485"/>
        <w:jc w:val="both"/>
        <w:rPr>
          <w:rFonts w:cs="仿宋"/>
          <w:sz w:val="24"/>
          <w:szCs w:val="24"/>
          <w:lang w:eastAsia="zh-CN"/>
        </w:rPr>
      </w:pPr>
      <w:r>
        <w:rPr>
          <w:rFonts w:cs="仿宋" w:hint="eastAsia"/>
          <w:sz w:val="24"/>
          <w:szCs w:val="24"/>
          <w:lang w:eastAsia="zh-CN"/>
        </w:rPr>
        <w:t>未到期的债权，在破产申请受理时视为到期，相关债权人可以向管理人申报债权。对于担保债权，附条件、附期限的债权和诉讼、仲裁未决的债权，有关债权人可以向管理人申报债权。</w:t>
      </w:r>
    </w:p>
    <w:p w14:paraId="3A26249E" w14:textId="77777777" w:rsidR="0009575A" w:rsidRDefault="00000000">
      <w:pPr>
        <w:adjustRightInd w:val="0"/>
        <w:spacing w:before="50" w:after="50" w:line="360" w:lineRule="auto"/>
        <w:ind w:firstLineChars="202" w:firstLine="485"/>
        <w:jc w:val="both"/>
        <w:rPr>
          <w:rFonts w:cs="仿宋"/>
          <w:sz w:val="24"/>
          <w:szCs w:val="24"/>
          <w:lang w:eastAsia="zh-CN"/>
        </w:rPr>
      </w:pPr>
      <w:r>
        <w:rPr>
          <w:rFonts w:cs="仿宋" w:hint="eastAsia"/>
          <w:sz w:val="24"/>
          <w:szCs w:val="24"/>
          <w:lang w:eastAsia="zh-CN"/>
        </w:rPr>
        <w:t>对于连带债权，各债权人均可申报全部债权金额，但应说明系“连带债权”，并注明其他连带债权人。对于多人申报的一笔连带债权，管理人将视为一笔债权进行登记。</w:t>
      </w:r>
    </w:p>
    <w:p w14:paraId="645788A7" w14:textId="77777777" w:rsidR="0009575A" w:rsidRDefault="00000000">
      <w:pPr>
        <w:spacing w:beforeLines="50" w:before="120" w:afterLines="50" w:after="120" w:line="360" w:lineRule="auto"/>
        <w:ind w:firstLineChars="200" w:firstLine="482"/>
        <w:jc w:val="both"/>
        <w:rPr>
          <w:rFonts w:ascii="黑体" w:eastAsia="黑体" w:hAnsi="黑体" w:cs="仿宋"/>
          <w:b/>
          <w:bCs/>
          <w:sz w:val="24"/>
          <w:szCs w:val="24"/>
          <w:lang w:eastAsia="zh-CN"/>
        </w:rPr>
      </w:pPr>
      <w:r>
        <w:rPr>
          <w:rFonts w:ascii="黑体" w:eastAsia="黑体" w:hAnsi="黑体" w:cs="仿宋" w:hint="eastAsia"/>
          <w:b/>
          <w:bCs/>
          <w:sz w:val="24"/>
          <w:szCs w:val="24"/>
          <w:lang w:eastAsia="zh-CN"/>
        </w:rPr>
        <w:t>二、债权申报期</w:t>
      </w:r>
    </w:p>
    <w:p w14:paraId="0D2264E9"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根据西安市中级人民法院《公告》（(2023)陕01破31号）的要求，各债权人应于2023年5月6日（债权申报期）之前向管理人申报债权。</w:t>
      </w:r>
    </w:p>
    <w:p w14:paraId="7B85E3E1"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管理人接受债权申报的时间为债权申报期内工作日上午9:0</w:t>
      </w:r>
      <w:r>
        <w:rPr>
          <w:rFonts w:cs="仿宋"/>
          <w:sz w:val="24"/>
          <w:szCs w:val="24"/>
          <w:lang w:eastAsia="zh-CN"/>
        </w:rPr>
        <w:t>0</w:t>
      </w:r>
      <w:r>
        <w:rPr>
          <w:rFonts w:cs="仿宋" w:hint="eastAsia"/>
          <w:sz w:val="24"/>
          <w:szCs w:val="24"/>
          <w:lang w:eastAsia="zh-CN"/>
        </w:rPr>
        <w:t>至中午</w:t>
      </w:r>
      <w:r>
        <w:rPr>
          <w:rFonts w:cs="仿宋"/>
          <w:sz w:val="24"/>
          <w:szCs w:val="24"/>
          <w:lang w:eastAsia="zh-CN"/>
        </w:rPr>
        <w:t>11</w:t>
      </w:r>
      <w:r>
        <w:rPr>
          <w:rFonts w:cs="仿宋" w:hint="eastAsia"/>
          <w:sz w:val="24"/>
          <w:szCs w:val="24"/>
          <w:lang w:eastAsia="zh-CN"/>
        </w:rPr>
        <w:t>：0</w:t>
      </w:r>
      <w:r>
        <w:rPr>
          <w:rFonts w:cs="仿宋"/>
          <w:sz w:val="24"/>
          <w:szCs w:val="24"/>
          <w:lang w:eastAsia="zh-CN"/>
        </w:rPr>
        <w:t>0</w:t>
      </w:r>
      <w:r>
        <w:rPr>
          <w:rFonts w:cs="仿宋" w:hint="eastAsia"/>
          <w:sz w:val="24"/>
          <w:szCs w:val="24"/>
          <w:lang w:eastAsia="zh-CN"/>
        </w:rPr>
        <w:t>，下午</w:t>
      </w:r>
      <w:r>
        <w:rPr>
          <w:rFonts w:cs="仿宋"/>
          <w:sz w:val="24"/>
          <w:szCs w:val="24"/>
          <w:lang w:eastAsia="zh-CN"/>
        </w:rPr>
        <w:t>14</w:t>
      </w:r>
      <w:r>
        <w:rPr>
          <w:rFonts w:cs="仿宋" w:hint="eastAsia"/>
          <w:sz w:val="24"/>
          <w:szCs w:val="24"/>
          <w:lang w:eastAsia="zh-CN"/>
        </w:rPr>
        <w:t>:</w:t>
      </w:r>
      <w:r>
        <w:rPr>
          <w:rFonts w:cs="仿宋"/>
          <w:sz w:val="24"/>
          <w:szCs w:val="24"/>
          <w:lang w:eastAsia="zh-CN"/>
        </w:rPr>
        <w:t>00</w:t>
      </w:r>
      <w:r>
        <w:rPr>
          <w:rFonts w:cs="仿宋" w:hint="eastAsia"/>
          <w:sz w:val="24"/>
          <w:szCs w:val="24"/>
          <w:lang w:eastAsia="zh-CN"/>
        </w:rPr>
        <w:t>时至</w:t>
      </w:r>
      <w:r>
        <w:rPr>
          <w:rFonts w:cs="仿宋"/>
          <w:sz w:val="24"/>
          <w:szCs w:val="24"/>
          <w:lang w:eastAsia="zh-CN"/>
        </w:rPr>
        <w:t>17</w:t>
      </w:r>
      <w:r>
        <w:rPr>
          <w:rFonts w:cs="仿宋" w:hint="eastAsia"/>
          <w:sz w:val="24"/>
          <w:szCs w:val="24"/>
          <w:lang w:eastAsia="zh-CN"/>
        </w:rPr>
        <w:t>:</w:t>
      </w:r>
      <w:r>
        <w:rPr>
          <w:rFonts w:cs="仿宋"/>
          <w:sz w:val="24"/>
          <w:szCs w:val="24"/>
          <w:lang w:eastAsia="zh-CN"/>
        </w:rPr>
        <w:t>00</w:t>
      </w:r>
      <w:r>
        <w:rPr>
          <w:rFonts w:cs="仿宋" w:hint="eastAsia"/>
          <w:sz w:val="24"/>
          <w:szCs w:val="24"/>
          <w:lang w:eastAsia="zh-CN"/>
        </w:rPr>
        <w:t>。</w:t>
      </w:r>
    </w:p>
    <w:p w14:paraId="5A843981" w14:textId="77777777" w:rsidR="0009575A" w:rsidRDefault="00000000">
      <w:pPr>
        <w:spacing w:beforeLines="50" w:before="120" w:afterLines="50" w:after="120" w:line="360" w:lineRule="auto"/>
        <w:ind w:firstLineChars="200" w:firstLine="482"/>
        <w:jc w:val="both"/>
        <w:rPr>
          <w:rFonts w:ascii="黑体" w:eastAsia="黑体" w:hAnsi="黑体" w:cs="仿宋"/>
          <w:b/>
          <w:bCs/>
          <w:sz w:val="24"/>
          <w:szCs w:val="24"/>
          <w:lang w:eastAsia="zh-CN"/>
        </w:rPr>
      </w:pPr>
      <w:r>
        <w:rPr>
          <w:rFonts w:ascii="黑体" w:eastAsia="黑体" w:hAnsi="黑体" w:cs="仿宋" w:hint="eastAsia"/>
          <w:b/>
          <w:bCs/>
          <w:sz w:val="24"/>
          <w:szCs w:val="24"/>
          <w:lang w:eastAsia="zh-CN"/>
        </w:rPr>
        <w:t>三、债权申报方式</w:t>
      </w:r>
    </w:p>
    <w:p w14:paraId="1D9EF2FD"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债权人可以选择现场申报或邮寄申报二种方式之一。</w:t>
      </w:r>
    </w:p>
    <w:p w14:paraId="75DCA7AD" w14:textId="77777777" w:rsidR="0009575A" w:rsidRDefault="00000000">
      <w:pPr>
        <w:spacing w:beforeLines="50" w:before="120" w:afterLines="50" w:after="120" w:line="360" w:lineRule="auto"/>
        <w:ind w:firstLineChars="200" w:firstLine="480"/>
        <w:jc w:val="both"/>
        <w:rPr>
          <w:rFonts w:ascii="华文楷体" w:eastAsia="华文楷体" w:hAnsi="华文楷体" w:cs="仿宋"/>
          <w:sz w:val="24"/>
          <w:szCs w:val="24"/>
          <w:lang w:eastAsia="zh-CN"/>
        </w:rPr>
      </w:pPr>
      <w:r>
        <w:rPr>
          <w:rFonts w:ascii="华文楷体" w:eastAsia="华文楷体" w:hAnsi="华文楷体" w:cs="仿宋" w:hint="eastAsia"/>
          <w:sz w:val="24"/>
          <w:szCs w:val="24"/>
          <w:lang w:eastAsia="zh-CN"/>
        </w:rPr>
        <w:t>（一）现场申报方式</w:t>
      </w:r>
    </w:p>
    <w:p w14:paraId="2D199AE6"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lastRenderedPageBreak/>
        <w:t>采用现场申报方式的，债权人应至</w:t>
      </w:r>
      <w:r>
        <w:rPr>
          <w:rFonts w:cs="仿宋" w:hint="eastAsia"/>
          <w:b/>
          <w:bCs/>
          <w:sz w:val="24"/>
          <w:szCs w:val="24"/>
          <w:lang w:eastAsia="zh-CN"/>
        </w:rPr>
        <w:t>管理人工作地点</w:t>
      </w:r>
      <w:r>
        <w:rPr>
          <w:rFonts w:cs="仿宋" w:hint="eastAsia"/>
          <w:sz w:val="24"/>
          <w:szCs w:val="24"/>
          <w:lang w:eastAsia="zh-CN"/>
        </w:rPr>
        <w:t>提交申报材料。</w:t>
      </w:r>
    </w:p>
    <w:p w14:paraId="4A58378E" w14:textId="77777777" w:rsidR="0009575A" w:rsidRDefault="00000000">
      <w:pPr>
        <w:spacing w:beforeLines="50" w:before="120" w:afterLines="50" w:after="120" w:line="360" w:lineRule="auto"/>
        <w:ind w:firstLineChars="200" w:firstLine="480"/>
        <w:jc w:val="both"/>
        <w:rPr>
          <w:rFonts w:ascii="华文楷体" w:eastAsia="华文楷体" w:hAnsi="华文楷体" w:cs="仿宋"/>
          <w:sz w:val="24"/>
          <w:szCs w:val="24"/>
          <w:lang w:eastAsia="zh-CN"/>
        </w:rPr>
      </w:pPr>
      <w:r>
        <w:rPr>
          <w:rFonts w:ascii="华文楷体" w:eastAsia="华文楷体" w:hAnsi="华文楷体" w:cs="仿宋" w:hint="eastAsia"/>
          <w:sz w:val="24"/>
          <w:szCs w:val="24"/>
          <w:lang w:eastAsia="zh-CN"/>
        </w:rPr>
        <w:t>（二）邮寄申报方式</w:t>
      </w:r>
    </w:p>
    <w:p w14:paraId="35581FCC"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采用邮寄申报方式的，债权人应将申报材料邮寄至</w:t>
      </w:r>
      <w:r>
        <w:rPr>
          <w:rFonts w:cs="仿宋" w:hint="eastAsia"/>
          <w:b/>
          <w:bCs/>
          <w:sz w:val="24"/>
          <w:szCs w:val="24"/>
          <w:lang w:eastAsia="zh-CN"/>
        </w:rPr>
        <w:t>管理人工作地点</w:t>
      </w:r>
      <w:r>
        <w:rPr>
          <w:rFonts w:cs="仿宋" w:hint="eastAsia"/>
          <w:sz w:val="24"/>
          <w:szCs w:val="24"/>
          <w:lang w:eastAsia="zh-CN"/>
        </w:rPr>
        <w:t>。</w:t>
      </w:r>
    </w:p>
    <w:p w14:paraId="10C8AD74"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债权人邮寄申报材料时，应自行承担邮寄费用，管理人不接受以到付方式邮寄申报材料。</w:t>
      </w:r>
    </w:p>
    <w:p w14:paraId="7DB2F488" w14:textId="77777777" w:rsidR="0009575A" w:rsidRDefault="00000000">
      <w:pPr>
        <w:spacing w:beforeLines="50" w:before="120" w:afterLines="50" w:after="120" w:line="360" w:lineRule="auto"/>
        <w:ind w:firstLineChars="200" w:firstLine="480"/>
        <w:jc w:val="both"/>
        <w:rPr>
          <w:rFonts w:ascii="黑体" w:eastAsia="黑体" w:hAnsi="黑体" w:cs="仿宋"/>
          <w:sz w:val="24"/>
          <w:szCs w:val="24"/>
          <w:lang w:eastAsia="zh-CN"/>
        </w:rPr>
      </w:pPr>
      <w:r>
        <w:rPr>
          <w:rFonts w:ascii="黑体" w:eastAsia="黑体" w:hAnsi="黑体" w:cs="仿宋" w:hint="eastAsia"/>
          <w:sz w:val="24"/>
          <w:szCs w:val="24"/>
          <w:lang w:eastAsia="zh-CN"/>
        </w:rPr>
        <w:t>管理人工作地点：</w:t>
      </w:r>
    </w:p>
    <w:tbl>
      <w:tblPr>
        <w:tblStyle w:val="ab"/>
        <w:tblW w:w="0" w:type="auto"/>
        <w:tblLook w:val="04A0" w:firstRow="1" w:lastRow="0" w:firstColumn="1" w:lastColumn="0" w:noHBand="0" w:noVBand="1"/>
      </w:tblPr>
      <w:tblGrid>
        <w:gridCol w:w="1560"/>
        <w:gridCol w:w="7100"/>
      </w:tblGrid>
      <w:tr w:rsidR="0009575A" w14:paraId="2DE0F494" w14:textId="77777777">
        <w:tc>
          <w:tcPr>
            <w:tcW w:w="1560" w:type="dxa"/>
            <w:tcBorders>
              <w:top w:val="dashSmallGap" w:sz="2" w:space="0" w:color="4472C4" w:themeColor="accent1"/>
              <w:left w:val="dashSmallGap" w:sz="2" w:space="0" w:color="4472C4" w:themeColor="accent1"/>
              <w:bottom w:val="dashSmallGap" w:sz="2" w:space="0" w:color="4472C4" w:themeColor="accent1"/>
              <w:right w:val="dashSmallGap" w:sz="2" w:space="0" w:color="4472C4" w:themeColor="accent1"/>
            </w:tcBorders>
            <w:shd w:val="clear" w:color="auto" w:fill="E7E6E6" w:themeFill="background2"/>
          </w:tcPr>
          <w:p w14:paraId="555C0ADA" w14:textId="77777777" w:rsidR="0009575A" w:rsidRDefault="00000000">
            <w:pPr>
              <w:spacing w:beforeLines="50" w:before="120" w:afterLines="50" w:after="120"/>
              <w:jc w:val="center"/>
              <w:rPr>
                <w:rFonts w:ascii="黑体" w:eastAsia="黑体" w:hAnsi="黑体" w:cs="仿宋"/>
                <w:sz w:val="21"/>
                <w:szCs w:val="21"/>
                <w:lang w:eastAsia="zh-CN"/>
              </w:rPr>
            </w:pPr>
            <w:r>
              <w:rPr>
                <w:rFonts w:ascii="黑体" w:eastAsia="黑体" w:hAnsi="黑体" w:cs="仿宋" w:hint="eastAsia"/>
                <w:sz w:val="21"/>
                <w:szCs w:val="21"/>
                <w:lang w:eastAsia="zh-CN"/>
              </w:rPr>
              <w:t>地址</w:t>
            </w:r>
          </w:p>
        </w:tc>
        <w:tc>
          <w:tcPr>
            <w:tcW w:w="7100" w:type="dxa"/>
            <w:tcBorders>
              <w:top w:val="dashSmallGap" w:sz="2" w:space="0" w:color="4472C4" w:themeColor="accent1"/>
              <w:left w:val="dashSmallGap" w:sz="2" w:space="0" w:color="4472C4" w:themeColor="accent1"/>
              <w:bottom w:val="dashSmallGap" w:sz="2" w:space="0" w:color="4472C4" w:themeColor="accent1"/>
              <w:right w:val="dashSmallGap" w:sz="2" w:space="0" w:color="4472C4" w:themeColor="accent1"/>
            </w:tcBorders>
          </w:tcPr>
          <w:p w14:paraId="47193A5E" w14:textId="77777777" w:rsidR="0009575A" w:rsidRDefault="00000000">
            <w:pPr>
              <w:spacing w:beforeLines="50" w:before="120" w:afterLines="50" w:after="120"/>
              <w:jc w:val="both"/>
              <w:rPr>
                <w:rFonts w:ascii="楷体" w:eastAsia="楷体" w:hAnsi="楷体" w:cs="仿宋"/>
                <w:sz w:val="21"/>
                <w:szCs w:val="21"/>
                <w:lang w:eastAsia="zh-CN"/>
              </w:rPr>
            </w:pPr>
            <w:r>
              <w:rPr>
                <w:rFonts w:ascii="仿宋" w:eastAsia="仿宋" w:hAnsi="仿宋" w:hint="eastAsia"/>
                <w:sz w:val="21"/>
                <w:szCs w:val="21"/>
                <w:lang w:eastAsia="zh-CN"/>
              </w:rPr>
              <w:t>陕西省西安市</w:t>
            </w:r>
            <w:proofErr w:type="gramStart"/>
            <w:r>
              <w:rPr>
                <w:rFonts w:ascii="仿宋" w:eastAsia="仿宋" w:hAnsi="仿宋" w:hint="eastAsia"/>
                <w:sz w:val="21"/>
                <w:szCs w:val="21"/>
                <w:lang w:eastAsia="zh-CN"/>
              </w:rPr>
              <w:t>浐灞</w:t>
            </w:r>
            <w:proofErr w:type="gramEnd"/>
            <w:r>
              <w:rPr>
                <w:rFonts w:ascii="仿宋" w:eastAsia="仿宋" w:hAnsi="仿宋" w:hint="eastAsia"/>
                <w:sz w:val="21"/>
                <w:szCs w:val="21"/>
                <w:lang w:eastAsia="zh-CN"/>
              </w:rPr>
              <w:t>生态区</w:t>
            </w:r>
            <w:proofErr w:type="gramStart"/>
            <w:r>
              <w:rPr>
                <w:rFonts w:ascii="仿宋" w:eastAsia="仿宋" w:hAnsi="仿宋" w:hint="eastAsia"/>
                <w:sz w:val="21"/>
                <w:szCs w:val="21"/>
                <w:lang w:eastAsia="zh-CN"/>
              </w:rPr>
              <w:t>浐灞</w:t>
            </w:r>
            <w:proofErr w:type="gramEnd"/>
            <w:r>
              <w:rPr>
                <w:rFonts w:ascii="仿宋" w:eastAsia="仿宋" w:hAnsi="仿宋" w:hint="eastAsia"/>
                <w:sz w:val="21"/>
                <w:szCs w:val="21"/>
                <w:lang w:eastAsia="zh-CN"/>
              </w:rPr>
              <w:t>大道</w:t>
            </w:r>
            <w:proofErr w:type="gramStart"/>
            <w:r>
              <w:rPr>
                <w:rFonts w:ascii="仿宋" w:eastAsia="仿宋" w:hAnsi="仿宋" w:hint="eastAsia"/>
                <w:sz w:val="21"/>
                <w:szCs w:val="21"/>
                <w:lang w:eastAsia="zh-CN"/>
              </w:rPr>
              <w:t>一</w:t>
            </w:r>
            <w:proofErr w:type="gramEnd"/>
            <w:r>
              <w:rPr>
                <w:rFonts w:ascii="仿宋" w:eastAsia="仿宋" w:hAnsi="仿宋" w:hint="eastAsia"/>
                <w:sz w:val="21"/>
                <w:szCs w:val="21"/>
                <w:lang w:eastAsia="zh-CN"/>
              </w:rPr>
              <w:t>号外</w:t>
            </w:r>
            <w:proofErr w:type="gramStart"/>
            <w:r>
              <w:rPr>
                <w:rFonts w:ascii="仿宋" w:eastAsia="仿宋" w:hAnsi="仿宋" w:hint="eastAsia"/>
                <w:sz w:val="21"/>
                <w:szCs w:val="21"/>
                <w:lang w:eastAsia="zh-CN"/>
              </w:rPr>
              <w:t>事大厦</w:t>
            </w:r>
            <w:proofErr w:type="gramEnd"/>
            <w:r>
              <w:rPr>
                <w:rFonts w:ascii="仿宋" w:eastAsia="仿宋" w:hAnsi="仿宋" w:hint="eastAsia"/>
                <w:sz w:val="21"/>
                <w:szCs w:val="21"/>
                <w:lang w:eastAsia="zh-CN"/>
              </w:rPr>
              <w:t>七层</w:t>
            </w:r>
          </w:p>
        </w:tc>
      </w:tr>
      <w:tr w:rsidR="0009575A" w14:paraId="707D2232" w14:textId="77777777">
        <w:tc>
          <w:tcPr>
            <w:tcW w:w="1560" w:type="dxa"/>
            <w:tcBorders>
              <w:top w:val="dashSmallGap" w:sz="2" w:space="0" w:color="4472C4" w:themeColor="accent1"/>
              <w:left w:val="dashSmallGap" w:sz="2" w:space="0" w:color="4472C4" w:themeColor="accent1"/>
              <w:bottom w:val="dashSmallGap" w:sz="2" w:space="0" w:color="4472C4" w:themeColor="accent1"/>
              <w:right w:val="dashSmallGap" w:sz="2" w:space="0" w:color="4472C4" w:themeColor="accent1"/>
            </w:tcBorders>
            <w:shd w:val="clear" w:color="auto" w:fill="E7E6E6" w:themeFill="background2"/>
          </w:tcPr>
          <w:p w14:paraId="2A138FBC" w14:textId="77777777" w:rsidR="0009575A" w:rsidRDefault="00000000">
            <w:pPr>
              <w:spacing w:beforeLines="50" w:before="120" w:afterLines="50" w:after="120"/>
              <w:jc w:val="center"/>
              <w:rPr>
                <w:rFonts w:ascii="黑体" w:eastAsia="黑体" w:hAnsi="黑体" w:cs="仿宋"/>
                <w:sz w:val="21"/>
                <w:szCs w:val="21"/>
                <w:lang w:eastAsia="zh-CN"/>
              </w:rPr>
            </w:pPr>
            <w:r>
              <w:rPr>
                <w:rFonts w:ascii="黑体" w:eastAsia="黑体" w:hAnsi="黑体" w:cs="仿宋" w:hint="eastAsia"/>
                <w:sz w:val="21"/>
                <w:szCs w:val="21"/>
                <w:lang w:eastAsia="zh-CN"/>
              </w:rPr>
              <w:t>联系人及</w:t>
            </w:r>
          </w:p>
          <w:p w14:paraId="4B7DDB17" w14:textId="77777777" w:rsidR="0009575A" w:rsidRDefault="00000000">
            <w:pPr>
              <w:spacing w:beforeLines="50" w:before="120" w:afterLines="50" w:after="120"/>
              <w:jc w:val="center"/>
              <w:rPr>
                <w:rFonts w:ascii="黑体" w:eastAsia="黑体" w:hAnsi="黑体" w:cs="仿宋"/>
                <w:sz w:val="21"/>
                <w:szCs w:val="21"/>
                <w:lang w:eastAsia="zh-CN"/>
              </w:rPr>
            </w:pPr>
            <w:r>
              <w:rPr>
                <w:rFonts w:ascii="黑体" w:eastAsia="黑体" w:hAnsi="黑体" w:cs="仿宋" w:hint="eastAsia"/>
                <w:sz w:val="21"/>
                <w:szCs w:val="21"/>
                <w:lang w:eastAsia="zh-CN"/>
              </w:rPr>
              <w:t>联系电话</w:t>
            </w:r>
          </w:p>
        </w:tc>
        <w:tc>
          <w:tcPr>
            <w:tcW w:w="7100" w:type="dxa"/>
            <w:tcBorders>
              <w:top w:val="dashSmallGap" w:sz="2" w:space="0" w:color="4472C4" w:themeColor="accent1"/>
              <w:left w:val="dashSmallGap" w:sz="2" w:space="0" w:color="4472C4" w:themeColor="accent1"/>
              <w:bottom w:val="dashSmallGap" w:sz="2" w:space="0" w:color="4472C4" w:themeColor="accent1"/>
              <w:right w:val="dashSmallGap" w:sz="2" w:space="0" w:color="4472C4" w:themeColor="accent1"/>
            </w:tcBorders>
          </w:tcPr>
          <w:p w14:paraId="364AD93F" w14:textId="77777777" w:rsidR="0009575A" w:rsidRDefault="00000000">
            <w:pPr>
              <w:spacing w:beforeLines="50" w:before="120" w:afterLines="50" w:after="120"/>
              <w:jc w:val="both"/>
              <w:rPr>
                <w:rFonts w:ascii="楷体" w:eastAsia="楷体" w:hAnsi="楷体" w:cs="仿宋"/>
                <w:sz w:val="21"/>
                <w:szCs w:val="21"/>
                <w:lang w:eastAsia="zh-CN"/>
              </w:rPr>
            </w:pPr>
            <w:r>
              <w:rPr>
                <w:rFonts w:ascii="仿宋" w:eastAsia="仿宋" w:hAnsi="仿宋" w:hint="eastAsia"/>
                <w:sz w:val="21"/>
                <w:szCs w:val="21"/>
                <w:lang w:eastAsia="zh-CN"/>
              </w:rPr>
              <w:t>詹惠贞，15399052270</w:t>
            </w:r>
          </w:p>
        </w:tc>
      </w:tr>
    </w:tbl>
    <w:p w14:paraId="0B95CFFA" w14:textId="77777777" w:rsidR="0009575A" w:rsidRDefault="00000000">
      <w:pPr>
        <w:spacing w:beforeLines="50" w:before="120" w:afterLines="50" w:after="120" w:line="360" w:lineRule="auto"/>
        <w:ind w:firstLineChars="200" w:firstLine="482"/>
        <w:jc w:val="both"/>
        <w:rPr>
          <w:rFonts w:ascii="黑体" w:eastAsia="黑体" w:hAnsi="黑体" w:cs="仿宋"/>
          <w:b/>
          <w:bCs/>
          <w:sz w:val="24"/>
          <w:szCs w:val="24"/>
          <w:lang w:eastAsia="zh-CN"/>
        </w:rPr>
      </w:pPr>
      <w:r>
        <w:rPr>
          <w:rFonts w:ascii="黑体" w:eastAsia="黑体" w:hAnsi="黑体" w:cs="仿宋" w:hint="eastAsia"/>
          <w:b/>
          <w:bCs/>
          <w:sz w:val="24"/>
          <w:szCs w:val="24"/>
          <w:lang w:eastAsia="zh-CN"/>
        </w:rPr>
        <w:t>四、申报材料</w:t>
      </w:r>
    </w:p>
    <w:p w14:paraId="0D586E62" w14:textId="77777777" w:rsidR="0009575A" w:rsidRDefault="00000000">
      <w:pPr>
        <w:spacing w:before="50" w:after="50" w:line="360" w:lineRule="auto"/>
        <w:ind w:firstLineChars="200" w:firstLine="480"/>
        <w:jc w:val="both"/>
        <w:rPr>
          <w:rFonts w:cs="仿宋"/>
          <w:b/>
          <w:bCs/>
          <w:sz w:val="24"/>
          <w:szCs w:val="24"/>
          <w:lang w:eastAsia="zh-CN"/>
        </w:rPr>
      </w:pPr>
      <w:r>
        <w:rPr>
          <w:rFonts w:cs="仿宋" w:hint="eastAsia"/>
          <w:sz w:val="24"/>
          <w:szCs w:val="24"/>
          <w:lang w:eastAsia="zh-CN"/>
        </w:rPr>
        <w:t>债权人应当按照本须知的要求整理并提交申报材料。</w:t>
      </w:r>
      <w:r w:rsidRPr="00735F64">
        <w:rPr>
          <w:rFonts w:cs="仿宋" w:hint="eastAsia"/>
          <w:b/>
          <w:bCs/>
          <w:sz w:val="24"/>
          <w:szCs w:val="24"/>
          <w:u w:val="single"/>
          <w:lang w:eastAsia="zh-CN"/>
        </w:rPr>
        <w:t>申</w:t>
      </w:r>
      <w:r>
        <w:rPr>
          <w:rFonts w:cs="仿宋" w:hint="eastAsia"/>
          <w:b/>
          <w:bCs/>
          <w:sz w:val="24"/>
          <w:szCs w:val="24"/>
          <w:u w:val="single"/>
          <w:lang w:eastAsia="zh-CN"/>
        </w:rPr>
        <w:t>报材料不完整或不符合本须知要求的，管理人有权拒绝接收申报或视为未申报，由此产生的后果由债权人承担</w:t>
      </w:r>
      <w:r>
        <w:rPr>
          <w:rFonts w:cs="仿宋" w:hint="eastAsia"/>
          <w:b/>
          <w:bCs/>
          <w:sz w:val="24"/>
          <w:szCs w:val="24"/>
          <w:lang w:eastAsia="zh-CN"/>
        </w:rPr>
        <w:t>。</w:t>
      </w:r>
    </w:p>
    <w:p w14:paraId="148F60CC"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申报材料的组成和填写要求如下：</w:t>
      </w:r>
    </w:p>
    <w:p w14:paraId="5B81389E" w14:textId="77777777" w:rsidR="0009575A" w:rsidRDefault="00000000">
      <w:pPr>
        <w:spacing w:before="50" w:after="50" w:line="360" w:lineRule="auto"/>
        <w:ind w:firstLineChars="200" w:firstLine="480"/>
        <w:jc w:val="both"/>
        <w:rPr>
          <w:rFonts w:ascii="华文楷体" w:eastAsia="华文楷体" w:hAnsi="华文楷体" w:cs="仿宋"/>
          <w:sz w:val="24"/>
          <w:szCs w:val="24"/>
          <w:lang w:eastAsia="zh-CN"/>
        </w:rPr>
      </w:pPr>
      <w:r>
        <w:rPr>
          <w:rFonts w:ascii="华文楷体" w:eastAsia="华文楷体" w:hAnsi="华文楷体" w:cs="仿宋" w:hint="eastAsia"/>
          <w:sz w:val="24"/>
          <w:szCs w:val="24"/>
          <w:lang w:eastAsia="zh-CN"/>
        </w:rPr>
        <w:t>（一）《债权申报文件清单》（格式见附件1）</w:t>
      </w:r>
    </w:p>
    <w:p w14:paraId="0765DC52"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债权人应当按照后</w:t>
      </w:r>
      <w:proofErr w:type="gramStart"/>
      <w:r>
        <w:rPr>
          <w:rFonts w:cs="仿宋" w:hint="eastAsia"/>
          <w:sz w:val="24"/>
          <w:szCs w:val="24"/>
          <w:lang w:eastAsia="zh-CN"/>
        </w:rPr>
        <w:t>附材料</w:t>
      </w:r>
      <w:proofErr w:type="gramEnd"/>
      <w:r>
        <w:rPr>
          <w:rFonts w:cs="仿宋" w:hint="eastAsia"/>
          <w:sz w:val="24"/>
          <w:szCs w:val="24"/>
          <w:lang w:eastAsia="zh-CN"/>
        </w:rPr>
        <w:t>逐一在《债权申报文件清单》中列明材料名称、份数以及需要备注的信息。</w:t>
      </w:r>
    </w:p>
    <w:p w14:paraId="69C1DDE0"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申报编号由管理人填写，债权人无需填写。</w:t>
      </w:r>
    </w:p>
    <w:p w14:paraId="4D69BB08" w14:textId="77777777" w:rsidR="0009575A" w:rsidRDefault="00000000">
      <w:pPr>
        <w:spacing w:before="50" w:after="50" w:line="360" w:lineRule="auto"/>
        <w:ind w:firstLineChars="200" w:firstLine="482"/>
        <w:jc w:val="both"/>
        <w:rPr>
          <w:rFonts w:cs="仿宋"/>
          <w:b/>
          <w:bCs/>
          <w:sz w:val="24"/>
          <w:szCs w:val="24"/>
          <w:u w:val="single"/>
          <w:lang w:eastAsia="zh-CN"/>
        </w:rPr>
      </w:pPr>
      <w:r>
        <w:rPr>
          <w:rFonts w:cs="仿宋" w:hint="eastAsia"/>
          <w:b/>
          <w:bCs/>
          <w:sz w:val="24"/>
          <w:szCs w:val="24"/>
          <w:u w:val="single"/>
          <w:lang w:eastAsia="zh-CN"/>
        </w:rPr>
        <w:t>《债权申报文件清单》应当提供原件。</w:t>
      </w:r>
    </w:p>
    <w:p w14:paraId="6C3907E2" w14:textId="77777777" w:rsidR="0009575A" w:rsidRDefault="00000000">
      <w:pPr>
        <w:spacing w:before="50" w:after="50" w:line="360" w:lineRule="auto"/>
        <w:ind w:firstLineChars="200" w:firstLine="480"/>
        <w:jc w:val="both"/>
        <w:rPr>
          <w:rFonts w:ascii="华文楷体" w:eastAsia="华文楷体" w:hAnsi="华文楷体" w:cs="仿宋"/>
          <w:sz w:val="24"/>
          <w:szCs w:val="24"/>
          <w:lang w:eastAsia="zh-CN"/>
        </w:rPr>
      </w:pPr>
      <w:r>
        <w:rPr>
          <w:rFonts w:ascii="华文楷体" w:eastAsia="华文楷体" w:hAnsi="华文楷体" w:cs="仿宋" w:hint="eastAsia"/>
          <w:sz w:val="24"/>
          <w:szCs w:val="24"/>
          <w:lang w:eastAsia="zh-CN"/>
        </w:rPr>
        <w:t>（二）《债权申报表》（格式见附件2）</w:t>
      </w:r>
    </w:p>
    <w:p w14:paraId="62F04B1B"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债权人应当填写《债权申报表》，准确填写债权申报人的名称或姓名、申报债权金额和构成，债权发生的基础法律关系，是否存在担保以及诉讼、仲裁等情况。</w:t>
      </w:r>
    </w:p>
    <w:p w14:paraId="377E3B20"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“债权发生的基础法律关系”：仅需填写法律关系的性质，如借款合同关系、建设工程承包合同关系、房屋买卖合同关系、不当得利等。</w:t>
      </w:r>
    </w:p>
    <w:p w14:paraId="00AF1F2F" w14:textId="77777777" w:rsidR="0009575A" w:rsidRDefault="00000000">
      <w:pPr>
        <w:spacing w:before="50" w:after="50" w:line="360" w:lineRule="auto"/>
        <w:ind w:firstLineChars="200" w:firstLine="482"/>
        <w:jc w:val="both"/>
        <w:rPr>
          <w:rFonts w:cs="仿宋"/>
          <w:b/>
          <w:bCs/>
          <w:sz w:val="24"/>
          <w:szCs w:val="24"/>
          <w:u w:val="single"/>
          <w:lang w:eastAsia="zh-CN"/>
        </w:rPr>
      </w:pPr>
      <w:r>
        <w:rPr>
          <w:rFonts w:cs="仿宋" w:hint="eastAsia"/>
          <w:b/>
          <w:bCs/>
          <w:sz w:val="24"/>
          <w:szCs w:val="24"/>
          <w:u w:val="single"/>
          <w:lang w:eastAsia="zh-CN"/>
        </w:rPr>
        <w:t>《债权申报表》应当提供原件。</w:t>
      </w:r>
    </w:p>
    <w:p w14:paraId="594BF868" w14:textId="77777777" w:rsidR="0009575A" w:rsidRDefault="00000000">
      <w:pPr>
        <w:spacing w:before="50" w:after="50" w:line="360" w:lineRule="auto"/>
        <w:ind w:firstLineChars="200" w:firstLine="480"/>
        <w:jc w:val="both"/>
        <w:rPr>
          <w:rFonts w:ascii="楷体" w:eastAsia="楷体" w:hAnsi="楷体" w:cs="仿宋"/>
          <w:sz w:val="24"/>
          <w:szCs w:val="24"/>
          <w:lang w:eastAsia="zh-CN"/>
        </w:rPr>
      </w:pPr>
      <w:r>
        <w:rPr>
          <w:rFonts w:ascii="楷体" w:eastAsia="楷体" w:hAnsi="楷体" w:cs="仿宋" w:hint="eastAsia"/>
          <w:sz w:val="24"/>
          <w:szCs w:val="24"/>
          <w:lang w:eastAsia="zh-CN"/>
        </w:rPr>
        <w:t>（三）《债权申报书》（格式见附件3）</w:t>
      </w:r>
    </w:p>
    <w:p w14:paraId="52859FAC"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lastRenderedPageBreak/>
        <w:t>债权人应当填写《债权申报书》作为对《债权申报表》中信息的补充和细化。《债权申报书》中应当详细说明所申报的以下信息：</w:t>
      </w:r>
    </w:p>
    <w:p w14:paraId="6B4B7262"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1</w:t>
      </w:r>
      <w:r>
        <w:rPr>
          <w:rFonts w:cs="仿宋" w:hint="eastAsia"/>
          <w:sz w:val="24"/>
          <w:szCs w:val="24"/>
          <w:lang w:eastAsia="zh-CN"/>
        </w:rPr>
        <w:t>、申报人信息：债权人名称/姓名。</w:t>
      </w:r>
    </w:p>
    <w:p w14:paraId="486FFED4"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2</w:t>
      </w:r>
      <w:r>
        <w:rPr>
          <w:rFonts w:cs="仿宋" w:hint="eastAsia"/>
          <w:sz w:val="24"/>
          <w:szCs w:val="24"/>
          <w:lang w:eastAsia="zh-CN"/>
        </w:rPr>
        <w:t>、申报事项：包括债权总金额及各个组成部分的金额；币种（无特别说明的，视为人民币）；</w:t>
      </w:r>
    </w:p>
    <w:p w14:paraId="0B8FF425"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3</w:t>
      </w:r>
      <w:r>
        <w:rPr>
          <w:rFonts w:cs="仿宋" w:hint="eastAsia"/>
          <w:sz w:val="24"/>
          <w:szCs w:val="24"/>
          <w:lang w:eastAsia="zh-CN"/>
        </w:rPr>
        <w:t>、事实与理由：包括债权的性质、形成原因、经过、诉讼时效中断，诉讼/仲裁情况及执行保全等情况；</w:t>
      </w:r>
    </w:p>
    <w:p w14:paraId="2C95DCD9"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4</w:t>
      </w:r>
      <w:r>
        <w:rPr>
          <w:rFonts w:cs="仿宋" w:hint="eastAsia"/>
          <w:sz w:val="24"/>
          <w:szCs w:val="24"/>
          <w:lang w:eastAsia="zh-CN"/>
        </w:rPr>
        <w:t>、债权计算方法：申报的债权涉及利息、迟延利息、违约金、滞纳金、损害赔偿金及其他种类等的，应当根据不同的种类分别计算。</w:t>
      </w:r>
    </w:p>
    <w:p w14:paraId="0C464D86"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根据《企业破产法》第四十六条第二款之规定，利息计算至人民法院裁定受理破产之日，</w:t>
      </w:r>
      <w:r>
        <w:rPr>
          <w:rFonts w:cs="仿宋"/>
          <w:sz w:val="24"/>
          <w:szCs w:val="24"/>
          <w:lang w:eastAsia="zh-CN"/>
        </w:rPr>
        <w:t>即202</w:t>
      </w:r>
      <w:r>
        <w:rPr>
          <w:rFonts w:cs="仿宋" w:hint="eastAsia"/>
          <w:sz w:val="24"/>
          <w:szCs w:val="24"/>
          <w:lang w:eastAsia="zh-CN"/>
        </w:rPr>
        <w:t>3</w:t>
      </w:r>
      <w:r>
        <w:rPr>
          <w:rFonts w:cs="仿宋"/>
          <w:sz w:val="24"/>
          <w:szCs w:val="24"/>
          <w:lang w:eastAsia="zh-CN"/>
        </w:rPr>
        <w:t>年</w:t>
      </w:r>
      <w:r>
        <w:rPr>
          <w:rFonts w:cs="仿宋" w:hint="eastAsia"/>
          <w:sz w:val="24"/>
          <w:szCs w:val="24"/>
          <w:lang w:eastAsia="zh-CN"/>
        </w:rPr>
        <w:t>3</w:t>
      </w:r>
      <w:r>
        <w:rPr>
          <w:rFonts w:cs="仿宋"/>
          <w:sz w:val="24"/>
          <w:szCs w:val="24"/>
          <w:lang w:eastAsia="zh-CN"/>
        </w:rPr>
        <w:t>月</w:t>
      </w:r>
      <w:r>
        <w:rPr>
          <w:rFonts w:cs="仿宋" w:hint="eastAsia"/>
          <w:sz w:val="24"/>
          <w:szCs w:val="24"/>
          <w:lang w:eastAsia="zh-CN"/>
        </w:rPr>
        <w:t>2</w:t>
      </w:r>
      <w:r>
        <w:rPr>
          <w:rFonts w:cs="仿宋"/>
          <w:sz w:val="24"/>
          <w:szCs w:val="24"/>
          <w:lang w:eastAsia="zh-CN"/>
        </w:rPr>
        <w:t>日（</w:t>
      </w:r>
      <w:proofErr w:type="gramStart"/>
      <w:r>
        <w:rPr>
          <w:rFonts w:cs="仿宋"/>
          <w:sz w:val="24"/>
          <w:szCs w:val="24"/>
          <w:lang w:eastAsia="zh-CN"/>
        </w:rPr>
        <w:t>含法院</w:t>
      </w:r>
      <w:proofErr w:type="gramEnd"/>
      <w:r>
        <w:rPr>
          <w:rFonts w:cs="仿宋"/>
          <w:sz w:val="24"/>
          <w:szCs w:val="24"/>
          <w:lang w:eastAsia="zh-CN"/>
        </w:rPr>
        <w:t>裁定受理当日）。</w:t>
      </w:r>
      <w:r>
        <w:rPr>
          <w:rFonts w:cs="仿宋" w:hint="eastAsia"/>
          <w:sz w:val="24"/>
          <w:szCs w:val="24"/>
          <w:lang w:eastAsia="zh-CN"/>
        </w:rPr>
        <w:t>债权</w:t>
      </w:r>
      <w:r>
        <w:rPr>
          <w:rFonts w:cs="仿宋"/>
          <w:sz w:val="24"/>
          <w:szCs w:val="24"/>
          <w:lang w:eastAsia="zh-CN"/>
        </w:rPr>
        <w:t>人提交</w:t>
      </w:r>
      <w:r>
        <w:rPr>
          <w:rFonts w:cs="仿宋" w:hint="eastAsia"/>
          <w:sz w:val="24"/>
          <w:szCs w:val="24"/>
          <w:lang w:eastAsia="zh-CN"/>
        </w:rPr>
        <w:t>的《债权申报书》应当载明利息计算标准及其依据（应当明确指出合同约定利息或违约金涉及到的具体条款或法律文书涉及到的具体判项），计算方法和过程以及计算结果。债权人可另行提供利息计算表备查。</w:t>
      </w:r>
    </w:p>
    <w:p w14:paraId="0018B53F"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5</w:t>
      </w:r>
      <w:r>
        <w:rPr>
          <w:rFonts w:cs="仿宋" w:hint="eastAsia"/>
          <w:sz w:val="24"/>
          <w:szCs w:val="24"/>
          <w:lang w:eastAsia="zh-CN"/>
        </w:rPr>
        <w:t>、财产担保与优先权：如有财产担保，请说明财产担保权利情况（权利内容和依据、财产项目、担保范围等）；如有依法</w:t>
      </w:r>
      <w:proofErr w:type="gramStart"/>
      <w:r>
        <w:rPr>
          <w:rFonts w:cs="仿宋" w:hint="eastAsia"/>
          <w:sz w:val="24"/>
          <w:szCs w:val="24"/>
          <w:lang w:eastAsia="zh-CN"/>
        </w:rPr>
        <w:t>可主张</w:t>
      </w:r>
      <w:proofErr w:type="gramEnd"/>
      <w:r>
        <w:rPr>
          <w:rFonts w:cs="仿宋" w:hint="eastAsia"/>
          <w:sz w:val="24"/>
          <w:szCs w:val="24"/>
          <w:lang w:eastAsia="zh-CN"/>
        </w:rPr>
        <w:t>优先受偿权的权利的，应说明优先受偿权的情况（权利内容和依据、财产项目、优先权范围等）。</w:t>
      </w:r>
    </w:p>
    <w:p w14:paraId="4EEDE1C4"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6</w:t>
      </w:r>
      <w:r>
        <w:rPr>
          <w:rFonts w:cs="仿宋" w:hint="eastAsia"/>
          <w:sz w:val="24"/>
          <w:szCs w:val="24"/>
          <w:lang w:eastAsia="zh-CN"/>
        </w:rPr>
        <w:t>、其他事项：债权人认为应当说明的其他事项，包括但不限于债权人认为债务人应当履行特定合同义务的事项（如</w:t>
      </w:r>
      <w:r>
        <w:rPr>
          <w:rFonts w:cs="仿宋" w:hint="eastAsia"/>
          <w:b/>
          <w:bCs/>
          <w:sz w:val="24"/>
          <w:szCs w:val="24"/>
          <w:lang w:eastAsia="zh-CN"/>
        </w:rPr>
        <w:t>购房人认为应当继续履行合同并交付相应房产</w:t>
      </w:r>
      <w:r>
        <w:rPr>
          <w:rFonts w:cs="仿宋" w:hint="eastAsia"/>
          <w:sz w:val="24"/>
          <w:szCs w:val="24"/>
          <w:lang w:eastAsia="zh-CN"/>
        </w:rPr>
        <w:t>等）、债权存在非财产担保的其他担保权、债权存在其他连带债权人或按份债权人等。</w:t>
      </w:r>
    </w:p>
    <w:p w14:paraId="16FAF8AB" w14:textId="77777777" w:rsidR="0009575A" w:rsidRDefault="00000000">
      <w:pPr>
        <w:spacing w:before="50" w:after="50" w:line="360" w:lineRule="auto"/>
        <w:ind w:firstLineChars="200" w:firstLine="482"/>
        <w:jc w:val="both"/>
        <w:rPr>
          <w:rFonts w:cs="仿宋"/>
          <w:b/>
          <w:bCs/>
          <w:sz w:val="24"/>
          <w:szCs w:val="24"/>
          <w:u w:val="single"/>
          <w:lang w:eastAsia="zh-CN"/>
        </w:rPr>
      </w:pPr>
      <w:r>
        <w:rPr>
          <w:rFonts w:cs="仿宋" w:hint="eastAsia"/>
          <w:b/>
          <w:bCs/>
          <w:sz w:val="24"/>
          <w:szCs w:val="24"/>
          <w:u w:val="single"/>
          <w:lang w:eastAsia="zh-CN"/>
        </w:rPr>
        <w:t>《债权申报书》应当提供原件。</w:t>
      </w:r>
    </w:p>
    <w:p w14:paraId="35227EC8" w14:textId="77777777" w:rsidR="0009575A" w:rsidRDefault="00000000">
      <w:pPr>
        <w:spacing w:before="50" w:after="50" w:line="360" w:lineRule="auto"/>
        <w:ind w:firstLineChars="200" w:firstLine="480"/>
        <w:jc w:val="both"/>
        <w:rPr>
          <w:rFonts w:ascii="华文楷体" w:eastAsia="华文楷体" w:hAnsi="华文楷体" w:cs="仿宋"/>
          <w:sz w:val="24"/>
          <w:szCs w:val="24"/>
          <w:lang w:eastAsia="zh-CN"/>
        </w:rPr>
      </w:pPr>
      <w:r>
        <w:rPr>
          <w:rFonts w:ascii="华文楷体" w:eastAsia="华文楷体" w:hAnsi="华文楷体" w:cs="仿宋" w:hint="eastAsia"/>
          <w:sz w:val="24"/>
          <w:szCs w:val="24"/>
          <w:lang w:eastAsia="zh-CN"/>
        </w:rPr>
        <w:t>（四）债权人主体身份证明材料</w:t>
      </w:r>
    </w:p>
    <w:p w14:paraId="07667D26"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1</w:t>
      </w:r>
      <w:r>
        <w:rPr>
          <w:rFonts w:cs="仿宋" w:hint="eastAsia"/>
          <w:sz w:val="24"/>
          <w:szCs w:val="24"/>
          <w:lang w:eastAsia="zh-CN"/>
        </w:rPr>
        <w:t>、非自然人</w:t>
      </w:r>
      <w:r>
        <w:rPr>
          <w:rFonts w:cs="仿宋"/>
          <w:sz w:val="24"/>
          <w:szCs w:val="24"/>
          <w:lang w:eastAsia="zh-CN"/>
        </w:rPr>
        <w:t>债权人</w:t>
      </w:r>
      <w:r>
        <w:rPr>
          <w:rFonts w:cs="仿宋" w:hint="eastAsia"/>
          <w:sz w:val="24"/>
          <w:szCs w:val="24"/>
          <w:lang w:eastAsia="zh-CN"/>
        </w:rPr>
        <w:t>（</w:t>
      </w:r>
      <w:r>
        <w:rPr>
          <w:rFonts w:cs="仿宋"/>
          <w:sz w:val="24"/>
          <w:szCs w:val="24"/>
          <w:lang w:eastAsia="zh-CN"/>
        </w:rPr>
        <w:t>机构</w:t>
      </w:r>
      <w:r>
        <w:rPr>
          <w:rFonts w:cs="仿宋" w:hint="eastAsia"/>
          <w:sz w:val="24"/>
          <w:szCs w:val="24"/>
          <w:lang w:eastAsia="zh-CN"/>
        </w:rPr>
        <w:t>债权人）</w:t>
      </w:r>
      <w:r>
        <w:rPr>
          <w:rFonts w:cs="仿宋"/>
          <w:sz w:val="24"/>
          <w:szCs w:val="24"/>
          <w:lang w:eastAsia="zh-CN"/>
        </w:rPr>
        <w:t>须提交的材料：</w:t>
      </w:r>
    </w:p>
    <w:p w14:paraId="01DBE104"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w:t>
      </w:r>
      <w:r>
        <w:rPr>
          <w:rFonts w:cs="仿宋"/>
          <w:sz w:val="24"/>
          <w:szCs w:val="24"/>
          <w:lang w:eastAsia="zh-CN"/>
        </w:rPr>
        <w:t>1）有效的营业执照、事业单位和社团法人登记证书或其他合法证明书（复</w:t>
      </w:r>
      <w:r>
        <w:rPr>
          <w:rFonts w:cs="仿宋" w:hint="eastAsia"/>
          <w:sz w:val="24"/>
          <w:szCs w:val="24"/>
          <w:lang w:eastAsia="zh-CN"/>
        </w:rPr>
        <w:t>印件）；</w:t>
      </w:r>
    </w:p>
    <w:p w14:paraId="6B54117F"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w:t>
      </w:r>
      <w:r>
        <w:rPr>
          <w:rFonts w:cs="仿宋"/>
          <w:sz w:val="24"/>
          <w:szCs w:val="24"/>
          <w:lang w:eastAsia="zh-CN"/>
        </w:rPr>
        <w:t>2）</w:t>
      </w:r>
      <w:r>
        <w:rPr>
          <w:rFonts w:cs="仿宋" w:hint="eastAsia"/>
          <w:sz w:val="24"/>
          <w:szCs w:val="24"/>
          <w:lang w:eastAsia="zh-CN"/>
        </w:rPr>
        <w:t>《</w:t>
      </w:r>
      <w:r>
        <w:rPr>
          <w:rFonts w:cs="仿宋"/>
          <w:sz w:val="24"/>
          <w:szCs w:val="24"/>
          <w:lang w:eastAsia="zh-CN"/>
        </w:rPr>
        <w:t>法定代表人（负责人）身份证明书</w:t>
      </w:r>
      <w:r>
        <w:rPr>
          <w:rFonts w:cs="仿宋" w:hint="eastAsia"/>
          <w:sz w:val="24"/>
          <w:szCs w:val="24"/>
          <w:lang w:eastAsia="zh-CN"/>
        </w:rPr>
        <w:t>》</w:t>
      </w:r>
      <w:r>
        <w:rPr>
          <w:rFonts w:cs="仿宋"/>
          <w:sz w:val="24"/>
          <w:szCs w:val="24"/>
          <w:lang w:eastAsia="zh-CN"/>
        </w:rPr>
        <w:t>（</w:t>
      </w:r>
      <w:r>
        <w:rPr>
          <w:rFonts w:cs="仿宋" w:hint="eastAsia"/>
          <w:b/>
          <w:bCs/>
          <w:sz w:val="24"/>
          <w:szCs w:val="24"/>
          <w:lang w:eastAsia="zh-CN"/>
        </w:rPr>
        <w:t>原件</w:t>
      </w:r>
      <w:r>
        <w:rPr>
          <w:rFonts w:cs="仿宋" w:hint="eastAsia"/>
          <w:sz w:val="24"/>
          <w:szCs w:val="24"/>
          <w:lang w:eastAsia="zh-CN"/>
        </w:rPr>
        <w:t>，格式见附件4</w:t>
      </w:r>
      <w:r>
        <w:rPr>
          <w:rFonts w:cs="仿宋"/>
          <w:sz w:val="24"/>
          <w:szCs w:val="24"/>
          <w:lang w:eastAsia="zh-CN"/>
        </w:rPr>
        <w:t>）；</w:t>
      </w:r>
    </w:p>
    <w:p w14:paraId="13301414"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w:t>
      </w:r>
      <w:r>
        <w:rPr>
          <w:rFonts w:cs="仿宋"/>
          <w:sz w:val="24"/>
          <w:szCs w:val="24"/>
          <w:lang w:eastAsia="zh-CN"/>
        </w:rPr>
        <w:t>3）法定代表人（负责人）身份证等个人有效证件（复印件）。</w:t>
      </w:r>
    </w:p>
    <w:p w14:paraId="367EECB4"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lastRenderedPageBreak/>
        <w:t>非自然人</w:t>
      </w:r>
      <w:r>
        <w:rPr>
          <w:rFonts w:cs="仿宋"/>
          <w:sz w:val="24"/>
          <w:szCs w:val="24"/>
          <w:lang w:eastAsia="zh-CN"/>
        </w:rPr>
        <w:t>债权人</w:t>
      </w:r>
      <w:r>
        <w:rPr>
          <w:rFonts w:cs="仿宋" w:hint="eastAsia"/>
          <w:sz w:val="24"/>
          <w:szCs w:val="24"/>
          <w:lang w:eastAsia="zh-CN"/>
        </w:rPr>
        <w:t>（</w:t>
      </w:r>
      <w:r>
        <w:rPr>
          <w:rFonts w:cs="仿宋"/>
          <w:sz w:val="24"/>
          <w:szCs w:val="24"/>
          <w:lang w:eastAsia="zh-CN"/>
        </w:rPr>
        <w:t>机构</w:t>
      </w:r>
      <w:r>
        <w:rPr>
          <w:rFonts w:cs="仿宋" w:hint="eastAsia"/>
          <w:sz w:val="24"/>
          <w:szCs w:val="24"/>
          <w:lang w:eastAsia="zh-CN"/>
        </w:rPr>
        <w:t>债权人）在发生</w:t>
      </w:r>
      <w:r>
        <w:rPr>
          <w:rFonts w:cs="仿宋"/>
          <w:sz w:val="24"/>
          <w:szCs w:val="24"/>
          <w:lang w:eastAsia="zh-CN"/>
        </w:rPr>
        <w:t>债权债务后名称发生变更的，</w:t>
      </w:r>
      <w:r>
        <w:rPr>
          <w:rFonts w:cs="仿宋" w:hint="eastAsia"/>
          <w:sz w:val="24"/>
          <w:szCs w:val="24"/>
          <w:lang w:eastAsia="zh-CN"/>
        </w:rPr>
        <w:t>还应提交市场监督管理部门出具的名称变更证明。</w:t>
      </w:r>
    </w:p>
    <w:p w14:paraId="3E4B7A06"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2</w:t>
      </w:r>
      <w:r>
        <w:rPr>
          <w:rFonts w:cs="仿宋" w:hint="eastAsia"/>
          <w:sz w:val="24"/>
          <w:szCs w:val="24"/>
          <w:lang w:eastAsia="zh-CN"/>
        </w:rPr>
        <w:t>、</w:t>
      </w:r>
      <w:r>
        <w:rPr>
          <w:rFonts w:cs="仿宋"/>
          <w:sz w:val="24"/>
          <w:szCs w:val="24"/>
          <w:lang w:eastAsia="zh-CN"/>
        </w:rPr>
        <w:t>债权人为自然人的，应提供债权人身份证等个人有效证件（复印件）。</w:t>
      </w:r>
    </w:p>
    <w:p w14:paraId="709520B4"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3</w:t>
      </w:r>
      <w:r>
        <w:rPr>
          <w:rFonts w:cs="仿宋" w:hint="eastAsia"/>
          <w:sz w:val="24"/>
          <w:szCs w:val="24"/>
          <w:lang w:eastAsia="zh-CN"/>
        </w:rPr>
        <w:t>、</w:t>
      </w:r>
      <w:r>
        <w:rPr>
          <w:rFonts w:cs="仿宋"/>
          <w:sz w:val="24"/>
          <w:szCs w:val="24"/>
          <w:lang w:eastAsia="zh-CN"/>
        </w:rPr>
        <w:t>债</w:t>
      </w:r>
      <w:r>
        <w:rPr>
          <w:rFonts w:cs="仿宋" w:hint="eastAsia"/>
          <w:sz w:val="24"/>
          <w:szCs w:val="24"/>
          <w:lang w:eastAsia="zh-CN"/>
        </w:rPr>
        <w:t>权人委托他人申报的（包括</w:t>
      </w:r>
      <w:r>
        <w:rPr>
          <w:rFonts w:cs="仿宋"/>
          <w:sz w:val="24"/>
          <w:szCs w:val="24"/>
          <w:lang w:eastAsia="zh-CN"/>
        </w:rPr>
        <w:t>法定代表人</w:t>
      </w:r>
      <w:r>
        <w:rPr>
          <w:rFonts w:cs="仿宋" w:hint="eastAsia"/>
          <w:sz w:val="24"/>
          <w:szCs w:val="24"/>
          <w:lang w:eastAsia="zh-CN"/>
        </w:rPr>
        <w:t>（负责人）之外的人员申报的），</w:t>
      </w:r>
      <w:r>
        <w:rPr>
          <w:rFonts w:cs="仿宋" w:hint="eastAsia"/>
          <w:b/>
          <w:bCs/>
          <w:sz w:val="24"/>
          <w:szCs w:val="24"/>
          <w:lang w:eastAsia="zh-CN"/>
        </w:rPr>
        <w:t>除上述材料外，还应当提交：</w:t>
      </w:r>
    </w:p>
    <w:p w14:paraId="24148224"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w:t>
      </w:r>
      <w:r>
        <w:rPr>
          <w:rFonts w:cs="仿宋"/>
          <w:sz w:val="24"/>
          <w:szCs w:val="24"/>
          <w:lang w:eastAsia="zh-CN"/>
        </w:rPr>
        <w:t>1）债权人的</w:t>
      </w:r>
      <w:r>
        <w:rPr>
          <w:rFonts w:cs="仿宋" w:hint="eastAsia"/>
          <w:sz w:val="24"/>
          <w:szCs w:val="24"/>
          <w:lang w:eastAsia="zh-CN"/>
        </w:rPr>
        <w:t>《</w:t>
      </w:r>
      <w:r>
        <w:rPr>
          <w:rFonts w:cs="仿宋"/>
          <w:sz w:val="24"/>
          <w:szCs w:val="24"/>
          <w:lang w:eastAsia="zh-CN"/>
        </w:rPr>
        <w:t>授权委托书</w:t>
      </w:r>
      <w:r>
        <w:rPr>
          <w:rFonts w:cs="仿宋" w:hint="eastAsia"/>
          <w:sz w:val="24"/>
          <w:szCs w:val="24"/>
          <w:lang w:eastAsia="zh-CN"/>
        </w:rPr>
        <w:t>》</w:t>
      </w:r>
      <w:r>
        <w:rPr>
          <w:rFonts w:cs="仿宋"/>
          <w:sz w:val="24"/>
          <w:szCs w:val="24"/>
          <w:lang w:eastAsia="zh-CN"/>
        </w:rPr>
        <w:t>（</w:t>
      </w:r>
      <w:r>
        <w:rPr>
          <w:rFonts w:cs="仿宋" w:hint="eastAsia"/>
          <w:b/>
          <w:bCs/>
          <w:sz w:val="24"/>
          <w:szCs w:val="24"/>
          <w:lang w:eastAsia="zh-CN"/>
        </w:rPr>
        <w:t>原件</w:t>
      </w:r>
      <w:r>
        <w:rPr>
          <w:rFonts w:cs="仿宋" w:hint="eastAsia"/>
          <w:sz w:val="24"/>
          <w:szCs w:val="24"/>
          <w:lang w:eastAsia="zh-CN"/>
        </w:rPr>
        <w:t>，格式见附件</w:t>
      </w:r>
      <w:r>
        <w:rPr>
          <w:rFonts w:cs="仿宋"/>
          <w:sz w:val="24"/>
          <w:szCs w:val="24"/>
          <w:lang w:eastAsia="zh-CN"/>
        </w:rPr>
        <w:t>5）；</w:t>
      </w:r>
    </w:p>
    <w:p w14:paraId="41D17685"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w:t>
      </w:r>
      <w:r>
        <w:rPr>
          <w:rFonts w:cs="仿宋"/>
          <w:sz w:val="24"/>
          <w:szCs w:val="24"/>
          <w:lang w:eastAsia="zh-CN"/>
        </w:rPr>
        <w:t>2）代理人的身份证等个人有效证件（复印件）</w:t>
      </w:r>
      <w:r>
        <w:rPr>
          <w:rFonts w:cs="仿宋" w:hint="eastAsia"/>
          <w:sz w:val="24"/>
          <w:szCs w:val="24"/>
          <w:lang w:eastAsia="zh-CN"/>
        </w:rPr>
        <w:t>。</w:t>
      </w:r>
      <w:r>
        <w:rPr>
          <w:rFonts w:cs="仿宋"/>
          <w:sz w:val="24"/>
          <w:szCs w:val="24"/>
          <w:lang w:eastAsia="zh-CN"/>
        </w:rPr>
        <w:t>代理人为律师的，请同时</w:t>
      </w:r>
      <w:r>
        <w:rPr>
          <w:rFonts w:cs="仿宋" w:hint="eastAsia"/>
          <w:sz w:val="24"/>
          <w:szCs w:val="24"/>
          <w:lang w:eastAsia="zh-CN"/>
        </w:rPr>
        <w:t>提交律师证（复印件）、律师事务所指派函。</w:t>
      </w:r>
    </w:p>
    <w:p w14:paraId="1BBCA52F"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4</w:t>
      </w:r>
      <w:r>
        <w:rPr>
          <w:rFonts w:cs="仿宋" w:hint="eastAsia"/>
          <w:sz w:val="24"/>
          <w:szCs w:val="24"/>
          <w:lang w:eastAsia="zh-CN"/>
        </w:rPr>
        <w:t>、债权人应当同时写并提交《债权人信息确认书》（</w:t>
      </w:r>
      <w:r>
        <w:rPr>
          <w:rFonts w:cs="仿宋" w:hint="eastAsia"/>
          <w:b/>
          <w:bCs/>
          <w:sz w:val="24"/>
          <w:szCs w:val="24"/>
          <w:lang w:eastAsia="zh-CN"/>
        </w:rPr>
        <w:t>原件</w:t>
      </w:r>
      <w:r>
        <w:rPr>
          <w:rFonts w:cs="仿宋" w:hint="eastAsia"/>
          <w:sz w:val="24"/>
          <w:szCs w:val="24"/>
          <w:lang w:eastAsia="zh-CN"/>
        </w:rPr>
        <w:t>，格式见附件</w:t>
      </w:r>
      <w:r>
        <w:rPr>
          <w:rFonts w:cs="仿宋"/>
          <w:sz w:val="24"/>
          <w:szCs w:val="24"/>
          <w:lang w:eastAsia="zh-CN"/>
        </w:rPr>
        <w:t>6</w:t>
      </w:r>
      <w:r>
        <w:rPr>
          <w:rFonts w:cs="仿宋" w:hint="eastAsia"/>
          <w:sz w:val="24"/>
          <w:szCs w:val="24"/>
          <w:lang w:eastAsia="zh-CN"/>
        </w:rPr>
        <w:t>），对其基本信息以及指定接收方式等进行确认。其中：</w:t>
      </w:r>
    </w:p>
    <w:p w14:paraId="2F19BFE3"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“债权人基本信息”：应当准确填列债权人登记的相关信息。</w:t>
      </w:r>
    </w:p>
    <w:p w14:paraId="09E329B5"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“指定接受信息的手机号码”：债权人须指明</w:t>
      </w:r>
      <w:r>
        <w:rPr>
          <w:rFonts w:cs="仿宋" w:hint="eastAsia"/>
          <w:b/>
          <w:bCs/>
          <w:sz w:val="24"/>
          <w:szCs w:val="24"/>
          <w:lang w:eastAsia="zh-CN"/>
        </w:rPr>
        <w:t>一个手机号码</w:t>
      </w:r>
      <w:r>
        <w:rPr>
          <w:rFonts w:cs="仿宋" w:hint="eastAsia"/>
          <w:sz w:val="24"/>
          <w:szCs w:val="24"/>
          <w:lang w:eastAsia="zh-CN"/>
        </w:rPr>
        <w:t>用于接收参加债权人会议的相关信息及作为管理人日常联络号码，债权人应保证提供的手机号码真实有效并保持畅通，避免影响自身正常权利的行使；更换上述手机号码须及时书面通知管理人。</w:t>
      </w:r>
    </w:p>
    <w:p w14:paraId="6AC3A7BE"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“指定银行账户信息”：是债权人指定的，为在破产程序中接收债务清偿的合法账户。债务人/管理人向该账户内支付债务清偿款项的，即视为债务人履行了相应的清偿义务。</w:t>
      </w:r>
    </w:p>
    <w:p w14:paraId="6F071D8E" w14:textId="77777777" w:rsidR="0009575A" w:rsidRDefault="00000000">
      <w:pPr>
        <w:spacing w:before="50" w:after="50" w:line="360" w:lineRule="auto"/>
        <w:ind w:firstLineChars="200" w:firstLine="482"/>
        <w:jc w:val="both"/>
        <w:rPr>
          <w:rFonts w:cs="仿宋"/>
          <w:b/>
          <w:bCs/>
          <w:sz w:val="24"/>
          <w:szCs w:val="24"/>
          <w:u w:val="single"/>
          <w:lang w:eastAsia="zh-CN"/>
        </w:rPr>
      </w:pPr>
      <w:r>
        <w:rPr>
          <w:rFonts w:cs="仿宋" w:hint="eastAsia"/>
          <w:b/>
          <w:bCs/>
          <w:sz w:val="24"/>
          <w:szCs w:val="24"/>
          <w:u w:val="single"/>
          <w:lang w:eastAsia="zh-CN"/>
        </w:rPr>
        <w:t>（请注意阅读“联系及送达”部分）</w:t>
      </w:r>
    </w:p>
    <w:p w14:paraId="7F05C240" w14:textId="77777777" w:rsidR="0009575A" w:rsidRDefault="00000000">
      <w:pPr>
        <w:spacing w:before="50" w:after="50" w:line="360" w:lineRule="auto"/>
        <w:ind w:firstLineChars="200" w:firstLine="480"/>
        <w:jc w:val="both"/>
        <w:rPr>
          <w:rFonts w:ascii="华文楷体" w:eastAsia="华文楷体" w:hAnsi="华文楷体" w:cs="仿宋"/>
          <w:sz w:val="24"/>
          <w:szCs w:val="24"/>
          <w:lang w:eastAsia="zh-CN"/>
        </w:rPr>
      </w:pPr>
      <w:r>
        <w:rPr>
          <w:rFonts w:ascii="华文楷体" w:eastAsia="华文楷体" w:hAnsi="华文楷体" w:cs="仿宋" w:hint="eastAsia"/>
          <w:sz w:val="24"/>
          <w:szCs w:val="24"/>
          <w:lang w:eastAsia="zh-CN"/>
        </w:rPr>
        <w:t>（五）债权相关的证据材料（复印件）</w:t>
      </w:r>
    </w:p>
    <w:p w14:paraId="1AFA0039"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债权人申报债权应提交能够证明债权成立、有效和</w:t>
      </w:r>
      <w:proofErr w:type="gramStart"/>
      <w:r>
        <w:rPr>
          <w:rFonts w:cs="仿宋" w:hint="eastAsia"/>
          <w:sz w:val="24"/>
          <w:szCs w:val="24"/>
          <w:lang w:eastAsia="zh-CN"/>
        </w:rPr>
        <w:t>可</w:t>
      </w:r>
      <w:proofErr w:type="gramEnd"/>
      <w:r>
        <w:rPr>
          <w:rFonts w:cs="仿宋" w:hint="eastAsia"/>
          <w:sz w:val="24"/>
          <w:szCs w:val="24"/>
          <w:lang w:eastAsia="zh-CN"/>
        </w:rPr>
        <w:t>主张的全部书面材料，包括但不限于：</w:t>
      </w:r>
    </w:p>
    <w:p w14:paraId="03E73EA3"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1</w:t>
      </w:r>
      <w:r>
        <w:rPr>
          <w:rFonts w:cs="仿宋" w:hint="eastAsia"/>
          <w:sz w:val="24"/>
          <w:szCs w:val="24"/>
          <w:lang w:eastAsia="zh-CN"/>
        </w:rPr>
        <w:t>、</w:t>
      </w:r>
      <w:r>
        <w:rPr>
          <w:rFonts w:cs="仿宋"/>
          <w:sz w:val="24"/>
          <w:szCs w:val="24"/>
          <w:lang w:eastAsia="zh-CN"/>
        </w:rPr>
        <w:t>各类合同</w:t>
      </w:r>
      <w:r>
        <w:rPr>
          <w:rFonts w:cs="仿宋" w:hint="eastAsia"/>
          <w:sz w:val="24"/>
          <w:szCs w:val="24"/>
          <w:lang w:eastAsia="zh-CN"/>
        </w:rPr>
        <w:t>成立的证据，如合同</w:t>
      </w:r>
      <w:r>
        <w:rPr>
          <w:rFonts w:cs="仿宋"/>
          <w:sz w:val="24"/>
          <w:szCs w:val="24"/>
          <w:lang w:eastAsia="zh-CN"/>
        </w:rPr>
        <w:t>书（如借、贷款合同，购、销合同），有关债权形成的相关收据、</w:t>
      </w:r>
      <w:r>
        <w:rPr>
          <w:rFonts w:cs="仿宋" w:hint="eastAsia"/>
          <w:sz w:val="24"/>
          <w:szCs w:val="24"/>
          <w:lang w:eastAsia="zh-CN"/>
        </w:rPr>
        <w:t>进账单等债权形成的原始材料；</w:t>
      </w:r>
    </w:p>
    <w:p w14:paraId="595AA1F8"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2</w:t>
      </w:r>
      <w:r>
        <w:rPr>
          <w:rFonts w:cs="仿宋" w:hint="eastAsia"/>
          <w:sz w:val="24"/>
          <w:szCs w:val="24"/>
          <w:lang w:eastAsia="zh-CN"/>
        </w:rPr>
        <w:t>、各类合同履行的证据凭证，如结算文件、票据、划账单、汇款单、对账单、提货单等；</w:t>
      </w:r>
    </w:p>
    <w:p w14:paraId="05048E20"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3、</w:t>
      </w:r>
      <w:r>
        <w:rPr>
          <w:rFonts w:cs="仿宋"/>
          <w:sz w:val="24"/>
          <w:szCs w:val="24"/>
          <w:lang w:eastAsia="zh-CN"/>
        </w:rPr>
        <w:t>债权如有担保的，还须提交抵押合同、质押合同、保证合同、担保物清单</w:t>
      </w:r>
      <w:r>
        <w:rPr>
          <w:rFonts w:cs="仿宋" w:hint="eastAsia"/>
          <w:sz w:val="24"/>
          <w:szCs w:val="24"/>
          <w:lang w:eastAsia="zh-CN"/>
        </w:rPr>
        <w:t>及相关的登记证件等担保材料；</w:t>
      </w:r>
    </w:p>
    <w:p w14:paraId="1ACD0BBD"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lastRenderedPageBreak/>
        <w:t>4</w:t>
      </w:r>
      <w:r>
        <w:rPr>
          <w:rFonts w:cs="仿宋" w:hint="eastAsia"/>
          <w:sz w:val="24"/>
          <w:szCs w:val="24"/>
          <w:lang w:eastAsia="zh-CN"/>
        </w:rPr>
        <w:t>、</w:t>
      </w:r>
      <w:r>
        <w:rPr>
          <w:rFonts w:cs="仿宋"/>
          <w:sz w:val="24"/>
          <w:szCs w:val="24"/>
          <w:lang w:eastAsia="zh-CN"/>
        </w:rPr>
        <w:t>债权如涉及诉讼或仲裁的，须提交诉讼、仲裁有关的文件。法院出具的生</w:t>
      </w:r>
      <w:r>
        <w:rPr>
          <w:rFonts w:cs="仿宋" w:hint="eastAsia"/>
          <w:sz w:val="24"/>
          <w:szCs w:val="24"/>
          <w:lang w:eastAsia="zh-CN"/>
        </w:rPr>
        <w:t>效法律文书应加盖法律文书生效章，如果经过多级法院审理，各级法院的法律文书皆需提供；仲裁机关出具的生效法律文书应附上仲裁机关关于法律文书已经生效的函件或双方当事人已签收的送达回执以及相关证据材料。如已申请人民法院强制执行的，还须提交人民法院的执行立案通知书、中止执行裁定书等相关文件；</w:t>
      </w:r>
      <w:r>
        <w:rPr>
          <w:rFonts w:cs="仿宋"/>
          <w:sz w:val="24"/>
          <w:szCs w:val="24"/>
          <w:lang w:eastAsia="zh-CN"/>
        </w:rPr>
        <w:t>申报人在诉讼或仲裁程序中申请财产保全的，须提交人民法院</w:t>
      </w:r>
      <w:proofErr w:type="gramStart"/>
      <w:r>
        <w:rPr>
          <w:rFonts w:cs="仿宋"/>
          <w:sz w:val="24"/>
          <w:szCs w:val="24"/>
          <w:lang w:eastAsia="zh-CN"/>
        </w:rPr>
        <w:t>作出</w:t>
      </w:r>
      <w:proofErr w:type="gramEnd"/>
      <w:r>
        <w:rPr>
          <w:rFonts w:cs="仿宋"/>
          <w:sz w:val="24"/>
          <w:szCs w:val="24"/>
          <w:lang w:eastAsia="zh-CN"/>
        </w:rPr>
        <w:t>的保全</w:t>
      </w:r>
      <w:r>
        <w:rPr>
          <w:rFonts w:cs="仿宋" w:hint="eastAsia"/>
          <w:sz w:val="24"/>
          <w:szCs w:val="24"/>
          <w:lang w:eastAsia="zh-CN"/>
        </w:rPr>
        <w:t>裁定书等相关文件；</w:t>
      </w:r>
    </w:p>
    <w:p w14:paraId="47480848"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5</w:t>
      </w:r>
      <w:r>
        <w:rPr>
          <w:rFonts w:cs="仿宋" w:hint="eastAsia"/>
          <w:sz w:val="24"/>
          <w:szCs w:val="24"/>
          <w:lang w:eastAsia="zh-CN"/>
        </w:rPr>
        <w:t>、</w:t>
      </w:r>
      <w:r>
        <w:rPr>
          <w:rFonts w:cs="仿宋"/>
          <w:sz w:val="24"/>
          <w:szCs w:val="24"/>
          <w:lang w:eastAsia="zh-CN"/>
        </w:rPr>
        <w:t>债权如有偿还或其他抵债情形的，须提供偿债凭证、协议等。如该等偿债</w:t>
      </w:r>
      <w:r>
        <w:rPr>
          <w:rFonts w:cs="仿宋" w:hint="eastAsia"/>
          <w:sz w:val="24"/>
          <w:szCs w:val="24"/>
          <w:lang w:eastAsia="zh-CN"/>
        </w:rPr>
        <w:t>或抵债是由法院裁定认可的，须同时提交裁定书；</w:t>
      </w:r>
      <w:r>
        <w:rPr>
          <w:rFonts w:cs="仿宋"/>
          <w:sz w:val="24"/>
          <w:szCs w:val="24"/>
          <w:lang w:eastAsia="zh-CN"/>
        </w:rPr>
        <w:t xml:space="preserve"> </w:t>
      </w:r>
    </w:p>
    <w:p w14:paraId="31729BF5"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6</w:t>
      </w:r>
      <w:r>
        <w:rPr>
          <w:rFonts w:cs="仿宋" w:hint="eastAsia"/>
          <w:sz w:val="24"/>
          <w:szCs w:val="24"/>
          <w:lang w:eastAsia="zh-CN"/>
        </w:rPr>
        <w:t>、</w:t>
      </w:r>
      <w:r>
        <w:rPr>
          <w:rFonts w:cs="仿宋"/>
          <w:sz w:val="24"/>
          <w:szCs w:val="24"/>
          <w:lang w:eastAsia="zh-CN"/>
        </w:rPr>
        <w:t>能够证明债权发生、变更、存续，诉讼时效中止、中断、延长的其他材料；</w:t>
      </w:r>
    </w:p>
    <w:p w14:paraId="14D5CBC4"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7</w:t>
      </w:r>
      <w:r>
        <w:rPr>
          <w:rFonts w:cs="仿宋" w:hint="eastAsia"/>
          <w:sz w:val="24"/>
          <w:szCs w:val="24"/>
          <w:lang w:eastAsia="zh-CN"/>
        </w:rPr>
        <w:t>、</w:t>
      </w:r>
      <w:r>
        <w:rPr>
          <w:rFonts w:cs="仿宋"/>
          <w:sz w:val="24"/>
          <w:szCs w:val="24"/>
          <w:lang w:eastAsia="zh-CN"/>
        </w:rPr>
        <w:t>其他能够证明债权成立的</w:t>
      </w:r>
      <w:r>
        <w:rPr>
          <w:rFonts w:cs="仿宋" w:hint="eastAsia"/>
          <w:sz w:val="24"/>
          <w:szCs w:val="24"/>
          <w:lang w:eastAsia="zh-CN"/>
        </w:rPr>
        <w:t>证据。</w:t>
      </w:r>
    </w:p>
    <w:p w14:paraId="68F6D5CC" w14:textId="77777777" w:rsidR="0009575A" w:rsidRDefault="00000000">
      <w:pPr>
        <w:spacing w:before="50" w:after="50" w:line="360" w:lineRule="auto"/>
        <w:ind w:firstLineChars="200" w:firstLine="482"/>
        <w:jc w:val="both"/>
        <w:rPr>
          <w:rFonts w:ascii="黑体" w:eastAsia="黑体" w:hAnsi="黑体" w:cs="仿宋"/>
          <w:b/>
          <w:bCs/>
          <w:sz w:val="24"/>
          <w:szCs w:val="24"/>
          <w:lang w:eastAsia="zh-CN"/>
        </w:rPr>
      </w:pPr>
      <w:r>
        <w:rPr>
          <w:rFonts w:ascii="黑体" w:eastAsia="黑体" w:hAnsi="黑体" w:cs="仿宋" w:hint="eastAsia"/>
          <w:b/>
          <w:bCs/>
          <w:sz w:val="24"/>
          <w:szCs w:val="24"/>
          <w:lang w:eastAsia="zh-CN"/>
        </w:rPr>
        <w:t>五、债权申报的要求</w:t>
      </w:r>
    </w:p>
    <w:p w14:paraId="6074EAC5" w14:textId="77777777" w:rsidR="0009575A" w:rsidRDefault="00000000">
      <w:pPr>
        <w:spacing w:before="50" w:after="50" w:line="360" w:lineRule="auto"/>
        <w:ind w:firstLineChars="200" w:firstLine="480"/>
        <w:jc w:val="both"/>
        <w:rPr>
          <w:rFonts w:ascii="楷体" w:eastAsia="楷体" w:hAnsi="楷体" w:cs="仿宋"/>
          <w:sz w:val="24"/>
          <w:szCs w:val="24"/>
          <w:lang w:eastAsia="zh-CN"/>
        </w:rPr>
      </w:pPr>
      <w:r>
        <w:rPr>
          <w:rFonts w:ascii="楷体" w:eastAsia="楷体" w:hAnsi="楷体" w:cs="仿宋" w:hint="eastAsia"/>
          <w:sz w:val="24"/>
          <w:szCs w:val="24"/>
          <w:lang w:eastAsia="zh-CN"/>
        </w:rPr>
        <w:t>（一）真实性要求</w:t>
      </w:r>
    </w:p>
    <w:p w14:paraId="005F647B"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债权人应如实申报，并应确保所提交的债权申报材料的真实性，包括保证复印件与原件一致，且原件及复印件不存在伪造、遗漏等情形。如债权人提供伪造、变造等虚假证据及相关材料，或对重要事实拒绝陈述或作虚假陈述的，将承担相应的法律责任；情节严重构成犯罪的，将移交司法机关处理。</w:t>
      </w:r>
    </w:p>
    <w:p w14:paraId="669E7F26" w14:textId="77777777" w:rsidR="0009575A" w:rsidRDefault="00000000">
      <w:pPr>
        <w:spacing w:before="50" w:after="50" w:line="360" w:lineRule="auto"/>
        <w:ind w:firstLineChars="200" w:firstLine="480"/>
        <w:jc w:val="both"/>
        <w:rPr>
          <w:rFonts w:ascii="楷体" w:eastAsia="楷体" w:hAnsi="楷体" w:cs="仿宋"/>
          <w:sz w:val="24"/>
          <w:szCs w:val="24"/>
          <w:lang w:eastAsia="zh-CN"/>
        </w:rPr>
      </w:pPr>
      <w:r>
        <w:rPr>
          <w:rFonts w:ascii="楷体" w:eastAsia="楷体" w:hAnsi="楷体" w:cs="仿宋" w:hint="eastAsia"/>
          <w:sz w:val="24"/>
          <w:szCs w:val="24"/>
          <w:lang w:eastAsia="zh-CN"/>
        </w:rPr>
        <w:t>（二）申报材料的形式性要求</w:t>
      </w:r>
    </w:p>
    <w:p w14:paraId="6980C50C"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1、所有申报材料均因包括纸质版。所有纸质申报材料均需</w:t>
      </w:r>
      <w:r>
        <w:rPr>
          <w:rFonts w:cs="仿宋" w:hint="eastAsia"/>
          <w:b/>
          <w:bCs/>
          <w:sz w:val="24"/>
          <w:szCs w:val="24"/>
          <w:u w:val="single"/>
          <w:lang w:eastAsia="zh-CN"/>
        </w:rPr>
        <w:t>一式贰份</w:t>
      </w:r>
      <w:r>
        <w:rPr>
          <w:rFonts w:cs="仿宋" w:hint="eastAsia"/>
          <w:sz w:val="24"/>
          <w:szCs w:val="24"/>
          <w:lang w:eastAsia="zh-CN"/>
        </w:rPr>
        <w:t>，资料用纸统一为</w:t>
      </w:r>
      <w:r>
        <w:rPr>
          <w:rFonts w:cs="仿宋"/>
          <w:sz w:val="24"/>
          <w:szCs w:val="24"/>
          <w:lang w:eastAsia="zh-CN"/>
        </w:rPr>
        <w:t>A4纸</w:t>
      </w:r>
      <w:r>
        <w:rPr>
          <w:rFonts w:cs="仿宋" w:hint="eastAsia"/>
          <w:sz w:val="24"/>
          <w:szCs w:val="24"/>
          <w:lang w:eastAsia="zh-CN"/>
        </w:rPr>
        <w:t>。</w:t>
      </w:r>
    </w:p>
    <w:p w14:paraId="0C144956"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2、</w:t>
      </w:r>
      <w:r>
        <w:rPr>
          <w:rFonts w:cs="仿宋"/>
          <w:sz w:val="24"/>
          <w:szCs w:val="24"/>
          <w:lang w:eastAsia="zh-CN"/>
        </w:rPr>
        <w:t>除本</w:t>
      </w:r>
      <w:r>
        <w:rPr>
          <w:rFonts w:cs="仿宋" w:hint="eastAsia"/>
          <w:sz w:val="24"/>
          <w:szCs w:val="24"/>
          <w:lang w:eastAsia="zh-CN"/>
        </w:rPr>
        <w:t>须知</w:t>
      </w:r>
      <w:r>
        <w:rPr>
          <w:rFonts w:cs="仿宋"/>
          <w:sz w:val="24"/>
          <w:szCs w:val="24"/>
          <w:lang w:eastAsia="zh-CN"/>
        </w:rPr>
        <w:t>中已标明可提供复印件的材料外，其余</w:t>
      </w:r>
      <w:r>
        <w:rPr>
          <w:rFonts w:cs="仿宋" w:hint="eastAsia"/>
          <w:sz w:val="24"/>
          <w:szCs w:val="24"/>
          <w:lang w:eastAsia="zh-CN"/>
        </w:rPr>
        <w:t>材料均须提供原件。</w:t>
      </w:r>
    </w:p>
    <w:p w14:paraId="014E11E8"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3、</w:t>
      </w:r>
      <w:r>
        <w:rPr>
          <w:rFonts w:cs="仿宋"/>
          <w:sz w:val="24"/>
          <w:szCs w:val="24"/>
          <w:lang w:eastAsia="zh-CN"/>
        </w:rPr>
        <w:t>债权人提交的材料为复印件的，应写明“该复印件与原件一致”字样。</w:t>
      </w:r>
    </w:p>
    <w:p w14:paraId="2B11A475"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4</w:t>
      </w:r>
      <w:r>
        <w:rPr>
          <w:rFonts w:cs="仿宋" w:hint="eastAsia"/>
          <w:sz w:val="24"/>
          <w:szCs w:val="24"/>
          <w:lang w:eastAsia="zh-CN"/>
        </w:rPr>
        <w:t>、债权人为非自然人（机构）的，须在所有材料上加盖债权人单位公章及骑缝章；债权人为自然人的，由债权人本人或代理人在所有材料上签字并捺印。</w:t>
      </w:r>
    </w:p>
    <w:p w14:paraId="5EDEF8AA" w14:textId="77777777" w:rsidR="0009575A" w:rsidRDefault="00000000">
      <w:pPr>
        <w:spacing w:before="50" w:after="50" w:line="360" w:lineRule="auto"/>
        <w:ind w:firstLineChars="200" w:firstLine="480"/>
        <w:jc w:val="both"/>
        <w:rPr>
          <w:rFonts w:ascii="楷体" w:eastAsia="楷体" w:hAnsi="楷体" w:cs="仿宋"/>
          <w:sz w:val="24"/>
          <w:szCs w:val="24"/>
          <w:lang w:eastAsia="zh-CN"/>
        </w:rPr>
      </w:pPr>
      <w:r>
        <w:rPr>
          <w:rFonts w:ascii="楷体" w:eastAsia="楷体" w:hAnsi="楷体" w:cs="仿宋" w:hint="eastAsia"/>
          <w:sz w:val="24"/>
          <w:szCs w:val="24"/>
          <w:lang w:eastAsia="zh-CN"/>
        </w:rPr>
        <w:t>（三）原件备查</w:t>
      </w:r>
    </w:p>
    <w:p w14:paraId="2AF68722"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1</w:t>
      </w:r>
      <w:r>
        <w:rPr>
          <w:rFonts w:cs="仿宋" w:hint="eastAsia"/>
          <w:sz w:val="24"/>
          <w:szCs w:val="24"/>
          <w:lang w:eastAsia="zh-CN"/>
        </w:rPr>
        <w:t>、对于提交复印件的债权申报材料，债权人应在债权申报时应同时提交证据原件，证据原件管理人核对后返还，未提供证据原件的，债权人应予以书面说明。</w:t>
      </w:r>
    </w:p>
    <w:p w14:paraId="4EAAFEC3"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2</w:t>
      </w:r>
      <w:r>
        <w:rPr>
          <w:rFonts w:cs="仿宋" w:hint="eastAsia"/>
          <w:sz w:val="24"/>
          <w:szCs w:val="24"/>
          <w:lang w:eastAsia="zh-CN"/>
        </w:rPr>
        <w:t>、在债权审核过程中，管理人如需要再次审核证据原件的，债权人应根据管理人的要求及时提交证据原件。</w:t>
      </w:r>
    </w:p>
    <w:p w14:paraId="10FC6FC3" w14:textId="77777777" w:rsidR="0009575A" w:rsidRDefault="00000000">
      <w:pPr>
        <w:spacing w:before="50" w:after="50" w:line="360" w:lineRule="auto"/>
        <w:ind w:firstLineChars="200" w:firstLine="480"/>
        <w:jc w:val="both"/>
        <w:rPr>
          <w:rFonts w:ascii="楷体" w:eastAsia="楷体" w:hAnsi="楷体" w:cs="仿宋"/>
          <w:sz w:val="24"/>
          <w:szCs w:val="24"/>
          <w:lang w:eastAsia="zh-CN"/>
        </w:rPr>
      </w:pPr>
      <w:r>
        <w:rPr>
          <w:rFonts w:ascii="楷体" w:eastAsia="楷体" w:hAnsi="楷体" w:cs="仿宋" w:hint="eastAsia"/>
          <w:sz w:val="24"/>
          <w:szCs w:val="24"/>
          <w:lang w:eastAsia="zh-CN"/>
        </w:rPr>
        <w:lastRenderedPageBreak/>
        <w:t>（四）按照本须知申报</w:t>
      </w:r>
    </w:p>
    <w:p w14:paraId="3F58350D"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债权人应确保所提交的债权申报材料符合本须知的要求，并确保申报材料明确、完整。债权人所提交的债权申报材料不符合本须知要求、不明确或不完整的，管理人有权拒绝接受申报、不予确认等。如因债权申报材料不符合本须知要求、不明确或不完整而导致债权人权利损失的，该损失由债权人自行承担。</w:t>
      </w:r>
    </w:p>
    <w:p w14:paraId="35F809D1" w14:textId="77777777" w:rsidR="0009575A" w:rsidRDefault="00000000">
      <w:pPr>
        <w:spacing w:before="50" w:after="50" w:line="360" w:lineRule="auto"/>
        <w:ind w:firstLineChars="200" w:firstLine="480"/>
        <w:jc w:val="both"/>
        <w:rPr>
          <w:rFonts w:ascii="楷体" w:eastAsia="楷体" w:hAnsi="楷体" w:cs="仿宋"/>
          <w:sz w:val="24"/>
          <w:szCs w:val="24"/>
          <w:lang w:eastAsia="zh-CN"/>
        </w:rPr>
      </w:pPr>
      <w:r>
        <w:rPr>
          <w:rFonts w:ascii="楷体" w:eastAsia="楷体" w:hAnsi="楷体" w:cs="仿宋" w:hint="eastAsia"/>
          <w:sz w:val="24"/>
          <w:szCs w:val="24"/>
          <w:lang w:eastAsia="zh-CN"/>
        </w:rPr>
        <w:t>（五）联系及送达</w:t>
      </w:r>
    </w:p>
    <w:p w14:paraId="079D6574"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1、所有债权人/申报人均无条件确认：</w:t>
      </w:r>
    </w:p>
    <w:p w14:paraId="3C49D467"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（1）所提交的《债权人信息确认书》中所填写的“债权人基本信息”均完整、真实、准确。</w:t>
      </w:r>
    </w:p>
    <w:p w14:paraId="77665545"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（2）未完全填写“债权人基本信息”的，或“债权人基本信息”填写遗漏或错误的，管理人有权径行对相关债权申报不予确认，或对相关分配暂缓进行。</w:t>
      </w:r>
    </w:p>
    <w:p w14:paraId="2BE240D0"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2、所有债权人/申报人均无条件确认：</w:t>
      </w:r>
    </w:p>
    <w:p w14:paraId="21DD3212"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（1）所提交的《债权人信息确认书》中所填写的“指定接收方式”均完整、真实、准确。</w:t>
      </w:r>
    </w:p>
    <w:p w14:paraId="3DD6B375"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（2）管理人有权通过向“指定接收方式”中所列的电话、电子邮箱及地址通过电话通知、短信通知、手机号码</w:t>
      </w:r>
      <w:proofErr w:type="gramStart"/>
      <w:r>
        <w:rPr>
          <w:rFonts w:cs="仿宋" w:hint="eastAsia"/>
          <w:sz w:val="24"/>
          <w:szCs w:val="24"/>
          <w:lang w:eastAsia="zh-CN"/>
        </w:rPr>
        <w:t>关联微信通知</w:t>
      </w:r>
      <w:proofErr w:type="gramEnd"/>
      <w:r>
        <w:rPr>
          <w:rFonts w:cs="仿宋" w:hint="eastAsia"/>
          <w:sz w:val="24"/>
          <w:szCs w:val="24"/>
          <w:lang w:eastAsia="zh-CN"/>
        </w:rPr>
        <w:t>、电子邮件通知或寄送纸质文件方式向债权人送达相关文书、通知、公告等各种文件。</w:t>
      </w:r>
    </w:p>
    <w:p w14:paraId="70AF5DF4"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（3）未完整填写“指定接收方式”的，或“指定接收方式”填写遗漏或错误的，管理人有权选择以下方式之一完成送达：</w:t>
      </w:r>
    </w:p>
    <w:p w14:paraId="12B43A4D"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A、通过网络公告方式完成相关送达；</w:t>
      </w:r>
    </w:p>
    <w:p w14:paraId="272D5BBD"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B、通过向“债权人基本信息”中填列的住所地通过邮寄方式完成相关文书送达；</w:t>
      </w:r>
    </w:p>
    <w:p w14:paraId="12252B3E"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C、对自然人债权人，以其户籍登记中的住所地或者经常居住地为送达地址；对法人或非法人组织以其工商登记或者其他依法登记、备案中的住所地为送达地址。</w:t>
      </w:r>
    </w:p>
    <w:p w14:paraId="36F8AB3D"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通过上述B、C方式送达的，相关文书自送交邮寄之日起视为送达。</w:t>
      </w:r>
    </w:p>
    <w:p w14:paraId="7CCE0219"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（4）“指定接收方式”中所列银行账户为债权人在破产程序中接收债务清偿的合法账户。债务人/管理人向该账户内支付债务清偿款项的，即视为债务人履行了相应的清偿义务。</w:t>
      </w:r>
    </w:p>
    <w:p w14:paraId="0633691B"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3、债权人在破产程序终结前变更《债权人信息确认书》中所列信息的，应当及</w:t>
      </w:r>
      <w:r>
        <w:rPr>
          <w:rFonts w:cs="仿宋" w:hint="eastAsia"/>
          <w:sz w:val="24"/>
          <w:szCs w:val="24"/>
          <w:lang w:eastAsia="zh-CN"/>
        </w:rPr>
        <w:lastRenderedPageBreak/>
        <w:t>时以书面重新提交《债权人信息确认书》的方式告知管理人。</w:t>
      </w:r>
    </w:p>
    <w:p w14:paraId="7D53D333"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4、债权人自行承担因提供《债权人信息确认书》所列信息不完整或不真实或不准确的所产生的所有后果。</w:t>
      </w:r>
    </w:p>
    <w:p w14:paraId="13DA33AE" w14:textId="77777777" w:rsidR="0009575A" w:rsidRDefault="00000000">
      <w:pPr>
        <w:spacing w:before="50" w:after="50" w:line="360" w:lineRule="auto"/>
        <w:ind w:firstLineChars="200" w:firstLine="480"/>
        <w:jc w:val="both"/>
        <w:rPr>
          <w:rFonts w:ascii="华文楷体" w:eastAsia="华文楷体" w:hAnsi="华文楷体" w:cs="仿宋"/>
          <w:sz w:val="24"/>
          <w:szCs w:val="24"/>
          <w:lang w:eastAsia="zh-CN"/>
        </w:rPr>
      </w:pPr>
      <w:r>
        <w:rPr>
          <w:rFonts w:ascii="华文楷体" w:eastAsia="华文楷体" w:hAnsi="华文楷体" w:cs="仿宋" w:hint="eastAsia"/>
          <w:sz w:val="24"/>
          <w:szCs w:val="24"/>
          <w:lang w:eastAsia="zh-CN"/>
        </w:rPr>
        <w:t>（六）未依法申报债权</w:t>
      </w:r>
    </w:p>
    <w:p w14:paraId="34FD6045"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1</w:t>
      </w:r>
      <w:r>
        <w:rPr>
          <w:rFonts w:cs="仿宋" w:hint="eastAsia"/>
          <w:sz w:val="24"/>
          <w:szCs w:val="24"/>
          <w:lang w:eastAsia="zh-CN"/>
        </w:rPr>
        <w:t>、债权人未申报债权的，不得依照《企业破产法》规定的程序行使权利；</w:t>
      </w:r>
      <w:r>
        <w:rPr>
          <w:rFonts w:cs="仿宋"/>
          <w:sz w:val="24"/>
          <w:szCs w:val="24"/>
          <w:lang w:eastAsia="zh-CN"/>
        </w:rPr>
        <w:t xml:space="preserve"> </w:t>
      </w:r>
    </w:p>
    <w:p w14:paraId="77630A89"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2</w:t>
      </w:r>
      <w:r>
        <w:rPr>
          <w:rFonts w:cs="仿宋" w:hint="eastAsia"/>
          <w:sz w:val="24"/>
          <w:szCs w:val="24"/>
          <w:lang w:eastAsia="zh-CN"/>
        </w:rPr>
        <w:t>、未在申报期限内依法申报债权的，除根据《企业破产法》的规定债权人的权利可能受到限制外，债权人同时应承</w:t>
      </w:r>
      <w:proofErr w:type="gramStart"/>
      <w:r>
        <w:rPr>
          <w:rFonts w:cs="仿宋" w:hint="eastAsia"/>
          <w:sz w:val="24"/>
          <w:szCs w:val="24"/>
          <w:lang w:eastAsia="zh-CN"/>
        </w:rPr>
        <w:t>担管理</w:t>
      </w:r>
      <w:proofErr w:type="gramEnd"/>
      <w:r>
        <w:rPr>
          <w:rFonts w:cs="仿宋" w:hint="eastAsia"/>
          <w:sz w:val="24"/>
          <w:szCs w:val="24"/>
          <w:lang w:eastAsia="zh-CN"/>
        </w:rPr>
        <w:t>人为审查和确认补充申报债权所产生的费用。</w:t>
      </w:r>
    </w:p>
    <w:p w14:paraId="2D9810F2" w14:textId="77777777" w:rsidR="0009575A" w:rsidRDefault="00000000">
      <w:pPr>
        <w:spacing w:beforeLines="50" w:before="120" w:afterLines="50" w:after="120" w:line="360" w:lineRule="auto"/>
        <w:ind w:firstLineChars="200" w:firstLine="482"/>
        <w:jc w:val="both"/>
        <w:rPr>
          <w:rFonts w:ascii="黑体" w:eastAsia="黑体" w:hAnsi="黑体" w:cs="仿宋"/>
          <w:b/>
          <w:bCs/>
          <w:sz w:val="24"/>
          <w:szCs w:val="24"/>
          <w:lang w:eastAsia="zh-CN"/>
        </w:rPr>
      </w:pPr>
      <w:r>
        <w:rPr>
          <w:rFonts w:ascii="黑体" w:eastAsia="黑体" w:hAnsi="黑体" w:cs="仿宋" w:hint="eastAsia"/>
          <w:b/>
          <w:bCs/>
          <w:sz w:val="24"/>
          <w:szCs w:val="24"/>
          <w:lang w:eastAsia="zh-CN"/>
        </w:rPr>
        <w:t>六、其他事项</w:t>
      </w:r>
    </w:p>
    <w:p w14:paraId="3DCEF266"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1、人民法院、管理人在破产程序中对债权人做出文件（包括公告、债权申报通知、本须知等）的送达，以及对债权申报材料的接收等行为，均不构成对无效债权的重新确认，也</w:t>
      </w:r>
      <w:proofErr w:type="gramStart"/>
      <w:r>
        <w:rPr>
          <w:rFonts w:cs="仿宋" w:hint="eastAsia"/>
          <w:sz w:val="24"/>
          <w:szCs w:val="24"/>
          <w:lang w:eastAsia="zh-CN"/>
        </w:rPr>
        <w:t>不</w:t>
      </w:r>
      <w:proofErr w:type="gramEnd"/>
      <w:r>
        <w:rPr>
          <w:rFonts w:cs="仿宋" w:hint="eastAsia"/>
          <w:sz w:val="24"/>
          <w:szCs w:val="24"/>
          <w:lang w:eastAsia="zh-CN"/>
        </w:rPr>
        <w:t>导致债权诉讼时效中止、中断或延长等法律后果。</w:t>
      </w:r>
    </w:p>
    <w:p w14:paraId="47360EC4" w14:textId="77777777" w:rsidR="0009575A" w:rsidRDefault="00000000">
      <w:pPr>
        <w:spacing w:before="50" w:after="50" w:line="360" w:lineRule="auto"/>
        <w:ind w:firstLineChars="200" w:firstLine="480"/>
        <w:jc w:val="both"/>
        <w:rPr>
          <w:rFonts w:cs="仿宋"/>
          <w:sz w:val="24"/>
          <w:szCs w:val="24"/>
          <w:lang w:eastAsia="zh-CN"/>
        </w:rPr>
      </w:pPr>
      <w:r>
        <w:rPr>
          <w:rFonts w:cs="仿宋"/>
          <w:sz w:val="24"/>
          <w:szCs w:val="24"/>
          <w:lang w:eastAsia="zh-CN"/>
        </w:rPr>
        <w:t>2</w:t>
      </w:r>
      <w:r>
        <w:rPr>
          <w:rFonts w:cs="仿宋" w:hint="eastAsia"/>
          <w:sz w:val="24"/>
          <w:szCs w:val="24"/>
          <w:lang w:eastAsia="zh-CN"/>
        </w:rPr>
        <w:t>、本债权申报须知未列明事项，按照《企业破产法》等法律法规和司法解释执行。</w:t>
      </w:r>
    </w:p>
    <w:p w14:paraId="7FE15BA0" w14:textId="77777777" w:rsidR="0009575A" w:rsidRDefault="00000000">
      <w:pPr>
        <w:spacing w:before="50" w:after="50" w:line="360" w:lineRule="auto"/>
        <w:ind w:firstLineChars="200" w:firstLine="480"/>
        <w:jc w:val="both"/>
        <w:rPr>
          <w:rFonts w:cs="仿宋"/>
          <w:sz w:val="24"/>
          <w:szCs w:val="24"/>
          <w:lang w:eastAsia="zh-CN"/>
        </w:rPr>
      </w:pPr>
      <w:r>
        <w:rPr>
          <w:rFonts w:cs="仿宋" w:hint="eastAsia"/>
          <w:sz w:val="24"/>
          <w:szCs w:val="24"/>
          <w:lang w:eastAsia="zh-CN"/>
        </w:rPr>
        <w:t>债权人应当在制作完成申报文件后，按照本须知规定用印签字并备齐相关证据材料后递交管理人。</w:t>
      </w:r>
    </w:p>
    <w:p w14:paraId="038514F2"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附件：</w:t>
      </w:r>
    </w:p>
    <w:p w14:paraId="2381394B"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附件1：《债权申报文件清单》</w:t>
      </w:r>
    </w:p>
    <w:p w14:paraId="2F7FC09F"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附件2：《债权申报表》</w:t>
      </w:r>
    </w:p>
    <w:p w14:paraId="530D6D73"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附件3：《债权申报书》</w:t>
      </w:r>
    </w:p>
    <w:p w14:paraId="452CBEE0"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附件</w:t>
      </w:r>
      <w:r>
        <w:rPr>
          <w:rFonts w:cs="仿宋"/>
          <w:sz w:val="24"/>
          <w:szCs w:val="24"/>
          <w:lang w:eastAsia="zh-CN"/>
        </w:rPr>
        <w:t>4</w:t>
      </w:r>
      <w:r>
        <w:rPr>
          <w:rFonts w:cs="仿宋" w:hint="eastAsia"/>
          <w:sz w:val="24"/>
          <w:szCs w:val="24"/>
          <w:lang w:eastAsia="zh-CN"/>
        </w:rPr>
        <w:t>：《</w:t>
      </w:r>
      <w:r>
        <w:rPr>
          <w:rFonts w:cs="仿宋"/>
          <w:sz w:val="24"/>
          <w:szCs w:val="24"/>
          <w:lang w:eastAsia="zh-CN"/>
        </w:rPr>
        <w:t>法定代表人（负责人）身份证明</w:t>
      </w:r>
      <w:r>
        <w:rPr>
          <w:rFonts w:cs="仿宋" w:hint="eastAsia"/>
          <w:sz w:val="24"/>
          <w:szCs w:val="24"/>
          <w:lang w:eastAsia="zh-CN"/>
        </w:rPr>
        <w:t>》</w:t>
      </w:r>
    </w:p>
    <w:p w14:paraId="60A37901" w14:textId="77777777"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附件</w:t>
      </w:r>
      <w:r>
        <w:rPr>
          <w:rFonts w:cs="仿宋"/>
          <w:sz w:val="24"/>
          <w:szCs w:val="24"/>
          <w:lang w:eastAsia="zh-CN"/>
        </w:rPr>
        <w:t>5</w:t>
      </w:r>
      <w:r>
        <w:rPr>
          <w:rFonts w:cs="仿宋" w:hint="eastAsia"/>
          <w:sz w:val="24"/>
          <w:szCs w:val="24"/>
          <w:lang w:eastAsia="zh-CN"/>
        </w:rPr>
        <w:t>：《授权委托书》</w:t>
      </w:r>
    </w:p>
    <w:p w14:paraId="7A660F33" w14:textId="2CAE8D46" w:rsidR="0009575A" w:rsidRDefault="00000000">
      <w:pPr>
        <w:spacing w:beforeLines="50" w:before="120" w:afterLines="50" w:after="120" w:line="360" w:lineRule="auto"/>
        <w:ind w:firstLineChars="200" w:firstLine="480"/>
        <w:jc w:val="both"/>
        <w:rPr>
          <w:rFonts w:cs="仿宋"/>
          <w:sz w:val="24"/>
          <w:szCs w:val="24"/>
          <w:lang w:eastAsia="zh-CN"/>
        </w:rPr>
      </w:pPr>
      <w:r>
        <w:rPr>
          <w:rFonts w:cs="仿宋" w:hint="eastAsia"/>
          <w:sz w:val="24"/>
          <w:szCs w:val="24"/>
          <w:lang w:eastAsia="zh-CN"/>
        </w:rPr>
        <w:t>附件</w:t>
      </w:r>
      <w:r>
        <w:rPr>
          <w:rFonts w:cs="仿宋"/>
          <w:sz w:val="24"/>
          <w:szCs w:val="24"/>
          <w:lang w:eastAsia="zh-CN"/>
        </w:rPr>
        <w:t>6</w:t>
      </w:r>
      <w:r>
        <w:rPr>
          <w:rFonts w:cs="仿宋" w:hint="eastAsia"/>
          <w:sz w:val="24"/>
          <w:szCs w:val="24"/>
          <w:lang w:eastAsia="zh-CN"/>
        </w:rPr>
        <w:t>：《债权人信息确认书》</w:t>
      </w:r>
    </w:p>
    <w:p w14:paraId="3F6E7585" w14:textId="77777777" w:rsidR="007039CC" w:rsidRDefault="007039CC">
      <w:pPr>
        <w:spacing w:beforeLines="50" w:before="120" w:afterLines="50" w:after="120" w:line="360" w:lineRule="auto"/>
        <w:ind w:firstLineChars="200" w:firstLine="480"/>
        <w:jc w:val="both"/>
        <w:rPr>
          <w:rFonts w:cs="仿宋"/>
          <w:sz w:val="24"/>
          <w:szCs w:val="24"/>
          <w:lang w:eastAsia="zh-CN"/>
        </w:rPr>
      </w:pPr>
    </w:p>
    <w:p w14:paraId="386210B0" w14:textId="566932B3" w:rsidR="0009575A" w:rsidRDefault="00000000" w:rsidP="007039CC">
      <w:pPr>
        <w:spacing w:beforeLines="50" w:before="120" w:afterLines="50" w:after="120" w:line="360" w:lineRule="auto"/>
        <w:ind w:firstLineChars="2000" w:firstLine="4819"/>
        <w:rPr>
          <w:rFonts w:cs="仿宋"/>
          <w:b/>
          <w:bCs/>
          <w:sz w:val="24"/>
          <w:szCs w:val="24"/>
          <w:lang w:eastAsia="zh-CN"/>
        </w:rPr>
      </w:pPr>
      <w:r>
        <w:rPr>
          <w:rFonts w:cs="仿宋" w:hint="eastAsia"/>
          <w:b/>
          <w:bCs/>
          <w:sz w:val="24"/>
          <w:szCs w:val="24"/>
          <w:lang w:eastAsia="zh-CN"/>
        </w:rPr>
        <w:t>西安华岳实业有限公司</w:t>
      </w:r>
      <w:r w:rsidR="0026327E">
        <w:rPr>
          <w:rFonts w:cs="仿宋" w:hint="eastAsia"/>
          <w:b/>
          <w:bCs/>
          <w:sz w:val="24"/>
          <w:szCs w:val="24"/>
          <w:lang w:eastAsia="zh-CN"/>
        </w:rPr>
        <w:t>破产</w:t>
      </w:r>
      <w:r>
        <w:rPr>
          <w:rFonts w:cs="仿宋" w:hint="eastAsia"/>
          <w:b/>
          <w:bCs/>
          <w:sz w:val="24"/>
          <w:szCs w:val="24"/>
          <w:lang w:eastAsia="zh-CN"/>
        </w:rPr>
        <w:t>管理人</w:t>
      </w:r>
    </w:p>
    <w:p w14:paraId="2526FED7" w14:textId="77777777" w:rsidR="0009575A" w:rsidRDefault="00000000" w:rsidP="00220DD6">
      <w:pPr>
        <w:spacing w:beforeLines="50" w:before="120" w:afterLines="50" w:after="120" w:line="360" w:lineRule="auto"/>
        <w:ind w:firstLineChars="2411" w:firstLine="5809"/>
      </w:pPr>
      <w:r>
        <w:rPr>
          <w:rFonts w:cs="仿宋"/>
          <w:b/>
          <w:bCs/>
          <w:sz w:val="24"/>
          <w:szCs w:val="24"/>
          <w:lang w:eastAsia="zh-CN"/>
        </w:rPr>
        <w:t>202</w:t>
      </w:r>
      <w:r>
        <w:rPr>
          <w:rFonts w:cs="仿宋" w:hint="eastAsia"/>
          <w:b/>
          <w:bCs/>
          <w:sz w:val="24"/>
          <w:szCs w:val="24"/>
          <w:lang w:eastAsia="zh-CN"/>
        </w:rPr>
        <w:t>3</w:t>
      </w:r>
      <w:r>
        <w:rPr>
          <w:rFonts w:cs="仿宋"/>
          <w:b/>
          <w:bCs/>
          <w:sz w:val="24"/>
          <w:szCs w:val="24"/>
          <w:lang w:eastAsia="zh-CN"/>
        </w:rPr>
        <w:t>年</w:t>
      </w:r>
      <w:r>
        <w:rPr>
          <w:rFonts w:cs="仿宋" w:hint="eastAsia"/>
          <w:b/>
          <w:bCs/>
          <w:sz w:val="24"/>
          <w:szCs w:val="24"/>
          <w:lang w:eastAsia="zh-CN"/>
        </w:rPr>
        <w:t>3</w:t>
      </w:r>
      <w:r>
        <w:rPr>
          <w:rFonts w:cs="仿宋"/>
          <w:b/>
          <w:bCs/>
          <w:sz w:val="24"/>
          <w:szCs w:val="24"/>
          <w:lang w:eastAsia="zh-CN"/>
        </w:rPr>
        <w:t>月2</w:t>
      </w:r>
      <w:r>
        <w:rPr>
          <w:rFonts w:cs="仿宋" w:hint="eastAsia"/>
          <w:b/>
          <w:bCs/>
          <w:sz w:val="24"/>
          <w:szCs w:val="24"/>
          <w:lang w:eastAsia="zh-CN"/>
        </w:rPr>
        <w:t>0</w:t>
      </w:r>
      <w:r>
        <w:rPr>
          <w:rFonts w:cs="仿宋"/>
          <w:b/>
          <w:bCs/>
          <w:sz w:val="24"/>
          <w:szCs w:val="24"/>
          <w:lang w:eastAsia="zh-CN"/>
        </w:rPr>
        <w:t>日</w:t>
      </w:r>
    </w:p>
    <w:sectPr w:rsidR="0009575A">
      <w:headerReference w:type="default" r:id="rId6"/>
      <w:footerReference w:type="default" r:id="rId7"/>
      <w:pgSz w:w="11910" w:h="16850"/>
      <w:pgMar w:top="1429" w:right="1560" w:bottom="1429" w:left="1680" w:header="720" w:footer="72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1A1C" w14:textId="77777777" w:rsidR="00106E25" w:rsidRDefault="00106E25">
      <w:r>
        <w:separator/>
      </w:r>
    </w:p>
  </w:endnote>
  <w:endnote w:type="continuationSeparator" w:id="0">
    <w:p w14:paraId="1C84B2B6" w14:textId="77777777" w:rsidR="00106E25" w:rsidRDefault="0010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168661"/>
    </w:sdtPr>
    <w:sdtContent>
      <w:sdt>
        <w:sdtPr>
          <w:id w:val="1728636285"/>
        </w:sdtPr>
        <w:sdtContent>
          <w:p w14:paraId="79D65232" w14:textId="77777777" w:rsidR="0009575A" w:rsidRDefault="00000000">
            <w:pPr>
              <w:pStyle w:val="a5"/>
              <w:jc w:val="center"/>
            </w:pPr>
            <w:r>
              <w:rPr>
                <w:rFonts w:hint="eastAsia"/>
                <w:lang w:val="zh-CN" w:eastAsia="zh-CN"/>
              </w:rPr>
              <w:t>第</w:t>
            </w:r>
            <w:r>
              <w:rPr>
                <w:lang w:val="zh-CN" w:eastAsia="zh-CN"/>
              </w:rPr>
              <w:t xml:space="preserve"> </w:t>
            </w:r>
            <w:r>
              <w:rPr>
                <w:lang w:val="zh-CN" w:eastAsia="zh-CN"/>
              </w:rPr>
              <w:fldChar w:fldCharType="begin"/>
            </w:r>
            <w:r>
              <w:rPr>
                <w:lang w:val="zh-CN" w:eastAsia="zh-CN"/>
              </w:rPr>
              <w:instrText>PAGE</w:instrText>
            </w:r>
            <w:r>
              <w:rPr>
                <w:lang w:val="zh-CN" w:eastAsia="zh-CN"/>
              </w:rPr>
              <w:fldChar w:fldCharType="separate"/>
            </w:r>
            <w:r>
              <w:rPr>
                <w:lang w:val="zh-CN" w:eastAsia="zh-CN"/>
              </w:rPr>
              <w:t>2</w:t>
            </w:r>
            <w:r>
              <w:rPr>
                <w:lang w:val="zh-CN" w:eastAsia="zh-CN"/>
              </w:rPr>
              <w:fldChar w:fldCharType="end"/>
            </w:r>
            <w:r>
              <w:rPr>
                <w:lang w:val="zh-CN" w:eastAsia="zh-CN"/>
              </w:rPr>
              <w:t xml:space="preserve"> </w:t>
            </w:r>
            <w:r>
              <w:rPr>
                <w:rFonts w:hint="eastAsia"/>
                <w:lang w:val="zh-CN" w:eastAsia="zh-CN"/>
              </w:rPr>
              <w:t>页</w:t>
            </w:r>
            <w:r>
              <w:rPr>
                <w:lang w:val="zh-CN" w:eastAsia="zh-CN"/>
              </w:rPr>
              <w:t xml:space="preserve">  </w:t>
            </w:r>
            <w:r>
              <w:rPr>
                <w:rFonts w:hint="eastAsia"/>
                <w:lang w:val="zh-CN" w:eastAsia="zh-CN"/>
              </w:rPr>
              <w:t>共</w:t>
            </w:r>
            <w:r>
              <w:rPr>
                <w:lang w:val="zh-CN" w:eastAsia="zh-CN"/>
              </w:rPr>
              <w:t xml:space="preserve"> </w:t>
            </w:r>
            <w:r>
              <w:rPr>
                <w:lang w:val="zh-CN" w:eastAsia="zh-CN"/>
              </w:rPr>
              <w:fldChar w:fldCharType="begin"/>
            </w:r>
            <w:r>
              <w:rPr>
                <w:lang w:val="zh-CN" w:eastAsia="zh-CN"/>
              </w:rPr>
              <w:instrText>NUMPAGES</w:instrText>
            </w:r>
            <w:r>
              <w:rPr>
                <w:lang w:val="zh-CN" w:eastAsia="zh-CN"/>
              </w:rPr>
              <w:fldChar w:fldCharType="separate"/>
            </w:r>
            <w:r>
              <w:rPr>
                <w:lang w:val="zh-CN" w:eastAsia="zh-CN"/>
              </w:rPr>
              <w:t>2</w:t>
            </w:r>
            <w:r>
              <w:rPr>
                <w:lang w:val="zh-CN" w:eastAsia="zh-CN"/>
              </w:rPr>
              <w:fldChar w:fldCharType="end"/>
            </w:r>
            <w:r>
              <w:rPr>
                <w:lang w:val="zh-CN" w:eastAsia="zh-CN"/>
              </w:rPr>
              <w:t xml:space="preserve"> </w:t>
            </w:r>
            <w:r>
              <w:rPr>
                <w:rFonts w:hint="eastAsia"/>
                <w:lang w:val="zh-CN" w:eastAsia="zh-CN"/>
              </w:rPr>
              <w:t>页</w:t>
            </w:r>
          </w:p>
        </w:sdtContent>
      </w:sdt>
    </w:sdtContent>
  </w:sdt>
  <w:p w14:paraId="2E1C3017" w14:textId="77777777" w:rsidR="0009575A" w:rsidRDefault="00095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0F6E" w14:textId="77777777" w:rsidR="00106E25" w:rsidRDefault="00106E25">
      <w:r>
        <w:separator/>
      </w:r>
    </w:p>
  </w:footnote>
  <w:footnote w:type="continuationSeparator" w:id="0">
    <w:p w14:paraId="5DCD7FDA" w14:textId="77777777" w:rsidR="00106E25" w:rsidRDefault="0010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652D" w14:textId="77777777" w:rsidR="0009575A" w:rsidRDefault="00000000">
    <w:pPr>
      <w:pStyle w:val="a7"/>
      <w:jc w:val="left"/>
      <w:rPr>
        <w:lang w:eastAsia="zh-CN"/>
      </w:rPr>
    </w:pPr>
    <w:r>
      <w:rPr>
        <w:rFonts w:hint="eastAsia"/>
        <w:lang w:eastAsia="zh-CN"/>
      </w:rPr>
      <w:t xml:space="preserve">希格玛 </w:t>
    </w:r>
    <w:r>
      <w:rPr>
        <w:lang w:eastAsia="zh-CN"/>
      </w:rPr>
      <w:t xml:space="preserve">                                                                  </w:t>
    </w:r>
    <w:r>
      <w:rPr>
        <w:rFonts w:hint="eastAsia"/>
        <w:lang w:eastAsia="zh-CN"/>
      </w:rPr>
      <w:t>债权申报文书-申报须知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4N2I3ZDFkM2U2ZDA3YTU2NjhhYTMxYmEzZmVkYmUifQ=="/>
  </w:docVars>
  <w:rsids>
    <w:rsidRoot w:val="006D6496"/>
    <w:rsid w:val="000640BA"/>
    <w:rsid w:val="0009575A"/>
    <w:rsid w:val="000A3C74"/>
    <w:rsid w:val="000D7F06"/>
    <w:rsid w:val="00106E25"/>
    <w:rsid w:val="00152ED1"/>
    <w:rsid w:val="00195BAE"/>
    <w:rsid w:val="00220DD6"/>
    <w:rsid w:val="002344CD"/>
    <w:rsid w:val="00235902"/>
    <w:rsid w:val="00240F1B"/>
    <w:rsid w:val="0026327E"/>
    <w:rsid w:val="0026734A"/>
    <w:rsid w:val="00292B53"/>
    <w:rsid w:val="002A6A96"/>
    <w:rsid w:val="002B68EA"/>
    <w:rsid w:val="003E41A3"/>
    <w:rsid w:val="004326ED"/>
    <w:rsid w:val="00435E2C"/>
    <w:rsid w:val="0044374A"/>
    <w:rsid w:val="0046212E"/>
    <w:rsid w:val="00466787"/>
    <w:rsid w:val="00466DFC"/>
    <w:rsid w:val="004D6082"/>
    <w:rsid w:val="004E335B"/>
    <w:rsid w:val="00507779"/>
    <w:rsid w:val="00556AFF"/>
    <w:rsid w:val="00584050"/>
    <w:rsid w:val="005B5AD1"/>
    <w:rsid w:val="006271BB"/>
    <w:rsid w:val="00632994"/>
    <w:rsid w:val="00670160"/>
    <w:rsid w:val="006C06B7"/>
    <w:rsid w:val="006D6496"/>
    <w:rsid w:val="007023BD"/>
    <w:rsid w:val="007039CC"/>
    <w:rsid w:val="0072616D"/>
    <w:rsid w:val="00735F64"/>
    <w:rsid w:val="0078219F"/>
    <w:rsid w:val="007942DB"/>
    <w:rsid w:val="007B5404"/>
    <w:rsid w:val="007D4370"/>
    <w:rsid w:val="008048EC"/>
    <w:rsid w:val="0088143B"/>
    <w:rsid w:val="008A03BD"/>
    <w:rsid w:val="008B15FA"/>
    <w:rsid w:val="008B53A2"/>
    <w:rsid w:val="008E3652"/>
    <w:rsid w:val="008E5A56"/>
    <w:rsid w:val="00906BA4"/>
    <w:rsid w:val="00915BA8"/>
    <w:rsid w:val="009205B9"/>
    <w:rsid w:val="009213D6"/>
    <w:rsid w:val="00941F1A"/>
    <w:rsid w:val="00960557"/>
    <w:rsid w:val="00972751"/>
    <w:rsid w:val="00987004"/>
    <w:rsid w:val="009B5343"/>
    <w:rsid w:val="009D766D"/>
    <w:rsid w:val="00A11131"/>
    <w:rsid w:val="00A47472"/>
    <w:rsid w:val="00A57D8E"/>
    <w:rsid w:val="00B0629A"/>
    <w:rsid w:val="00B67610"/>
    <w:rsid w:val="00BD1496"/>
    <w:rsid w:val="00C201A6"/>
    <w:rsid w:val="00C262AF"/>
    <w:rsid w:val="00C54043"/>
    <w:rsid w:val="00CB612B"/>
    <w:rsid w:val="00CC17B4"/>
    <w:rsid w:val="00CE1094"/>
    <w:rsid w:val="00D31497"/>
    <w:rsid w:val="00E0275C"/>
    <w:rsid w:val="00E33182"/>
    <w:rsid w:val="00E41959"/>
    <w:rsid w:val="00E4561A"/>
    <w:rsid w:val="00E56C85"/>
    <w:rsid w:val="00E6469D"/>
    <w:rsid w:val="00F95B6B"/>
    <w:rsid w:val="00FF63C4"/>
    <w:rsid w:val="0EF616E6"/>
    <w:rsid w:val="186E33F9"/>
    <w:rsid w:val="1B83433B"/>
    <w:rsid w:val="25911DEA"/>
    <w:rsid w:val="29671ECA"/>
    <w:rsid w:val="2B1931DE"/>
    <w:rsid w:val="537C29BE"/>
    <w:rsid w:val="56267A22"/>
    <w:rsid w:val="57931345"/>
    <w:rsid w:val="62133398"/>
    <w:rsid w:val="6EDC2339"/>
    <w:rsid w:val="77DA7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F216"/>
  <w15:docId w15:val="{34EBF8BF-7041-44DC-A56E-4817BC7C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footer"/>
    <w:basedOn w:val="a"/>
    <w:link w:val="a6"/>
    <w:uiPriority w:val="99"/>
    <w:qFormat/>
    <w:pPr>
      <w:tabs>
        <w:tab w:val="center" w:pos="4153"/>
        <w:tab w:val="right" w:pos="8306"/>
      </w:tabs>
      <w:snapToGrid w:val="0"/>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a6">
    <w:name w:val="页脚 字符"/>
    <w:basedOn w:val="a0"/>
    <w:link w:val="a5"/>
    <w:uiPriority w:val="99"/>
    <w:rPr>
      <w:rFonts w:ascii="宋体" w:eastAsia="宋体" w:hAnsi="宋体" w:cs="宋体"/>
      <w:kern w:val="0"/>
      <w:sz w:val="18"/>
      <w:szCs w:val="18"/>
      <w:lang w:eastAsia="en-US"/>
    </w:rPr>
  </w:style>
  <w:style w:type="character" w:customStyle="1" w:styleId="a8">
    <w:name w:val="页眉 字符"/>
    <w:basedOn w:val="a0"/>
    <w:link w:val="a7"/>
    <w:uiPriority w:val="99"/>
    <w:qFormat/>
    <w:rPr>
      <w:rFonts w:ascii="宋体" w:eastAsia="宋体" w:hAnsi="宋体" w:cs="宋体"/>
      <w:kern w:val="0"/>
      <w:sz w:val="18"/>
      <w:szCs w:val="18"/>
      <w:lang w:eastAsia="en-US"/>
    </w:rPr>
  </w:style>
  <w:style w:type="paragraph" w:styleId="ae">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qFormat/>
    <w:rPr>
      <w:rFonts w:ascii="宋体" w:eastAsia="宋体" w:hAnsi="宋体" w:cs="宋体"/>
      <w:kern w:val="0"/>
      <w:sz w:val="22"/>
      <w:lang w:eastAsia="en-US"/>
    </w:rPr>
  </w:style>
  <w:style w:type="character" w:customStyle="1" w:styleId="aa">
    <w:name w:val="批注主题 字符"/>
    <w:basedOn w:val="a4"/>
    <w:link w:val="a9"/>
    <w:uiPriority w:val="99"/>
    <w:semiHidden/>
    <w:qFormat/>
    <w:rPr>
      <w:rFonts w:ascii="宋体" w:eastAsia="宋体" w:hAnsi="宋体" w:cs="宋体"/>
      <w:b/>
      <w:bCs/>
      <w:kern w:val="0"/>
      <w:sz w:val="22"/>
      <w:lang w:eastAsia="en-US"/>
    </w:rPr>
  </w:style>
  <w:style w:type="paragraph" w:customStyle="1" w:styleId="Other1">
    <w:name w:val="Other|1"/>
    <w:basedOn w:val="a"/>
    <w:qFormat/>
    <w:pPr>
      <w:autoSpaceDE/>
      <w:autoSpaceDN/>
      <w:spacing w:line="480" w:lineRule="auto"/>
      <w:ind w:firstLine="400"/>
    </w:pPr>
    <w:rPr>
      <w:kern w:val="2"/>
      <w:sz w:val="20"/>
      <w:szCs w:val="20"/>
      <w:lang w:val="zh-TW" w:eastAsia="zh-TW" w:bidi="zh-TW"/>
    </w:rPr>
  </w:style>
  <w:style w:type="paragraph" w:styleId="af">
    <w:name w:val="Revision"/>
    <w:hidden/>
    <w:uiPriority w:val="99"/>
    <w:semiHidden/>
    <w:rsid w:val="00152ED1"/>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名飞</dc:creator>
  <cp:lastModifiedBy>Jan Jan</cp:lastModifiedBy>
  <cp:revision>27</cp:revision>
  <dcterms:created xsi:type="dcterms:W3CDTF">2020-11-25T06:27:00Z</dcterms:created>
  <dcterms:modified xsi:type="dcterms:W3CDTF">2023-03-28T01:11:00Z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3675592B8D4F4424995573619520C2A9</vt:lpwstr>
  </property>
</Properties>
</file>