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88FA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hint="default" w:ascii="仿宋" w:hAnsi="仿宋" w:eastAsia="仿宋" w:cs="仿宋"/>
          <w:b/>
          <w:bCs/>
          <w:snapToGrid w:val="0"/>
          <w:color w:val="000000"/>
          <w:spacing w:val="0"/>
          <w:kern w:val="0"/>
          <w:position w:val="0"/>
          <w:sz w:val="36"/>
          <w:szCs w:val="36"/>
          <w:lang w:val="en-US" w:eastAsia="zh-CN"/>
        </w:rPr>
      </w:pPr>
      <w:r>
        <w:rPr>
          <w:rFonts w:hint="default" w:ascii="仿宋" w:hAnsi="仿宋" w:eastAsia="仿宋" w:cs="仿宋"/>
          <w:b/>
          <w:bCs/>
          <w:snapToGrid w:val="0"/>
          <w:color w:val="000000"/>
          <w:spacing w:val="0"/>
          <w:kern w:val="0"/>
          <w:position w:val="0"/>
          <w:sz w:val="36"/>
          <w:szCs w:val="36"/>
          <w:lang w:val="en-US" w:eastAsia="zh-CN"/>
        </w:rPr>
        <w:t>授权委托书</w:t>
      </w:r>
    </w:p>
    <w:p w14:paraId="2A7DE54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</w:p>
    <w:p w14:paraId="3C68DCD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委 托 人：</w:t>
      </w:r>
    </w:p>
    <w:p w14:paraId="0F00258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法定代表人：</w:t>
      </w:r>
    </w:p>
    <w:p w14:paraId="1983FB8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联系地址：</w:t>
      </w:r>
    </w:p>
    <w:p w14:paraId="7DC4133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联系电话：</w:t>
      </w:r>
    </w:p>
    <w:p w14:paraId="5E01CE0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</w:p>
    <w:p w14:paraId="7E47F4D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受 托 人：</w:t>
      </w:r>
    </w:p>
    <w:p w14:paraId="245818D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工作单位：</w:t>
      </w:r>
    </w:p>
    <w:p w14:paraId="2B7F531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联系地址：</w:t>
      </w:r>
    </w:p>
    <w:p w14:paraId="0BE56BE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联系电话：</w:t>
      </w:r>
    </w:p>
    <w:p w14:paraId="04134F1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</w:p>
    <w:p w14:paraId="016358F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因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中山市富邦家具有限公司破产清算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一案，现委托上列受托人作为委托人的代理人</w:t>
      </w:r>
    </w:p>
    <w:p w14:paraId="2C650F9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委托权限为特别授权，包括但不限于：</w:t>
      </w:r>
    </w:p>
    <w:p w14:paraId="2EDB495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1、代为申报债权，与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管理人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核对债权(代为承认、变更、放弃债权);</w:t>
      </w:r>
    </w:p>
    <w:p w14:paraId="20AA3AD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2、代为参加债权人会议，行使表决权；</w:t>
      </w:r>
    </w:p>
    <w:p w14:paraId="5EBE1E7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3、代为签署和接受本案受理法院及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管理人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出具的相关法律文书；</w:t>
      </w:r>
    </w:p>
    <w:p w14:paraId="438FEE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4、代为行使委托人的其他权利，代为履行委托人的其他义务。 代理期限自本授权委托书签发之日起至本案处理完毕之日止。</w:t>
      </w:r>
    </w:p>
    <w:p w14:paraId="234B664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</w:p>
    <w:p w14:paraId="45D6F5B7">
      <w:pPr>
        <w:keepNext w:val="0"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right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委托人(签章):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 xml:space="preserve">              </w:t>
      </w:r>
    </w:p>
    <w:p w14:paraId="1AD2932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right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年  月   日</w:t>
      </w:r>
    </w:p>
    <w:p w14:paraId="142B81D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</w:p>
    <w:p w14:paraId="4F8E208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</w:p>
    <w:p w14:paraId="2B7618B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特别提示：</w:t>
      </w:r>
    </w:p>
    <w:p w14:paraId="63A7D53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1、委托人为自然人的，应提交本人居民身份证复印件；</w:t>
      </w:r>
    </w:p>
    <w:p w14:paraId="0DF988A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2、委托人为法人或其它组织的，应提交营业执照副本复印件、组织机构代码证复印件 (三证合一无需提供)、《法定代表人身份证明书》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；</w:t>
      </w:r>
    </w:p>
    <w:p w14:paraId="1187E63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3、受托人为一般公民的，应提交受托人的居民身份证复印件；受托人为执业律师的， 应提交律师执业证复印件及律师事务所指派函。</w:t>
      </w:r>
    </w:p>
    <w:p w14:paraId="48D2031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</w:p>
    <w:p w14:paraId="59707A60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br w:type="page"/>
      </w:r>
    </w:p>
    <w:p w14:paraId="3C1674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hint="default" w:ascii="仿宋" w:hAnsi="仿宋" w:eastAsia="仿宋" w:cs="仿宋"/>
          <w:b/>
          <w:bCs/>
          <w:snapToGrid w:val="0"/>
          <w:color w:val="000000"/>
          <w:spacing w:val="0"/>
          <w:kern w:val="0"/>
          <w:position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napToGrid w:val="0"/>
          <w:color w:val="000000"/>
          <w:spacing w:val="0"/>
          <w:kern w:val="0"/>
          <w:position w:val="0"/>
          <w:sz w:val="36"/>
          <w:szCs w:val="36"/>
          <w:lang w:val="en-US" w:eastAsia="zh-CN"/>
        </w:rPr>
        <w:t>公司主要人员</w:t>
      </w:r>
      <w:r>
        <w:rPr>
          <w:rFonts w:hint="default" w:ascii="仿宋" w:hAnsi="仿宋" w:eastAsia="仿宋" w:cs="仿宋"/>
          <w:b/>
          <w:bCs/>
          <w:snapToGrid w:val="0"/>
          <w:color w:val="000000"/>
          <w:spacing w:val="0"/>
          <w:kern w:val="0"/>
          <w:position w:val="0"/>
          <w:sz w:val="36"/>
          <w:szCs w:val="36"/>
          <w:lang w:val="en-US" w:eastAsia="zh-CN"/>
        </w:rPr>
        <w:t>送达地址、联系方式确认书</w:t>
      </w:r>
    </w:p>
    <w:bookmarkEnd w:id="0"/>
    <w:p w14:paraId="789B77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</w:p>
    <w:p w14:paraId="59782BB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auto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 w:val="0"/>
          <w:color w:val="auto"/>
          <w:spacing w:val="0"/>
          <w:kern w:val="0"/>
          <w:position w:val="0"/>
          <w:sz w:val="28"/>
          <w:szCs w:val="28"/>
          <w:lang w:val="en-US" w:eastAsia="zh-CN"/>
        </w:rPr>
        <w:t>中山市富邦家具有限公司（</w:t>
      </w:r>
      <w:r>
        <w:rPr>
          <w:rFonts w:hint="default" w:ascii="仿宋" w:hAnsi="仿宋" w:eastAsia="仿宋" w:cs="仿宋"/>
          <w:snapToGrid w:val="0"/>
          <w:color w:val="auto"/>
          <w:spacing w:val="0"/>
          <w:kern w:val="0"/>
          <w:position w:val="0"/>
          <w:sz w:val="28"/>
          <w:szCs w:val="28"/>
          <w:lang w:val="en-US" w:eastAsia="zh-CN"/>
        </w:rPr>
        <w:t>以下简称“债务人”)的</w:t>
      </w:r>
      <w:r>
        <w:rPr>
          <w:rFonts w:hint="eastAsia" w:ascii="仿宋" w:hAnsi="仿宋" w:eastAsia="仿宋" w:cs="仿宋"/>
          <w:snapToGrid w:val="0"/>
          <w:color w:val="auto"/>
          <w:spacing w:val="0"/>
          <w:kern w:val="0"/>
          <w:position w:val="0"/>
          <w:sz w:val="28"/>
          <w:szCs w:val="28"/>
          <w:lang w:val="en-US" w:eastAsia="zh-CN"/>
        </w:rPr>
        <w:t>主要人员</w:t>
      </w:r>
      <w:r>
        <w:rPr>
          <w:rFonts w:hint="default" w:ascii="仿宋" w:hAnsi="仿宋" w:eastAsia="仿宋" w:cs="仿宋"/>
          <w:snapToGrid w:val="0"/>
          <w:color w:val="auto"/>
          <w:spacing w:val="0"/>
          <w:kern w:val="0"/>
          <w:position w:val="0"/>
          <w:sz w:val="28"/>
          <w:szCs w:val="28"/>
          <w:lang w:val="en-US" w:eastAsia="zh-CN"/>
        </w:rPr>
        <w:t>就债务人</w:t>
      </w:r>
      <w:r>
        <w:rPr>
          <w:rFonts w:hint="eastAsia" w:ascii="仿宋" w:hAnsi="仿宋" w:eastAsia="仿宋" w:cs="仿宋"/>
          <w:snapToGrid w:val="0"/>
          <w:color w:val="auto"/>
          <w:spacing w:val="0"/>
          <w:kern w:val="0"/>
          <w:position w:val="0"/>
          <w:sz w:val="28"/>
          <w:szCs w:val="28"/>
          <w:lang w:val="en-US" w:eastAsia="zh-CN"/>
        </w:rPr>
        <w:t>破产清算</w:t>
      </w:r>
      <w:r>
        <w:rPr>
          <w:rFonts w:hint="default" w:ascii="仿宋" w:hAnsi="仿宋" w:eastAsia="仿宋" w:cs="仿宋"/>
          <w:snapToGrid w:val="0"/>
          <w:color w:val="auto"/>
          <w:spacing w:val="0"/>
          <w:kern w:val="0"/>
          <w:position w:val="0"/>
          <w:sz w:val="28"/>
          <w:szCs w:val="28"/>
          <w:lang w:val="en-US" w:eastAsia="zh-CN"/>
        </w:rPr>
        <w:t>一案，确认下列事项：(以下请使用正楷字体填写，确保字体清晰、易于辨认)</w:t>
      </w:r>
    </w:p>
    <w:p w14:paraId="65979E1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</w:p>
    <w:p w14:paraId="607D3AF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主要人员的送达地址、联系方式：</w:t>
      </w:r>
    </w:p>
    <w:p w14:paraId="6C381B5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送达地址：</w:t>
      </w:r>
    </w:p>
    <w:p w14:paraId="5730B4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收件人：</w:t>
      </w:r>
    </w:p>
    <w:p w14:paraId="26EB330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电子邮箱：</w:t>
      </w:r>
    </w:p>
    <w:p w14:paraId="094224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微信号(不是昵称):</w:t>
      </w:r>
    </w:p>
    <w:p w14:paraId="6BCA708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</w:p>
    <w:p w14:paraId="23731DF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主要人员的代理人的送达地址、联系方式：</w:t>
      </w:r>
    </w:p>
    <w:p w14:paraId="1BB7EF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送达地址：</w:t>
      </w:r>
    </w:p>
    <w:p w14:paraId="3CB44EC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收件人：</w:t>
      </w:r>
    </w:p>
    <w:p w14:paraId="212D070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电子邮箱：</w:t>
      </w:r>
    </w:p>
    <w:p w14:paraId="5F24D6F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微信号(不是昵称);</w:t>
      </w:r>
    </w:p>
    <w:p w14:paraId="24432C2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</w:p>
    <w:p w14:paraId="04D6A1B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管理人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和/或人民法院的文书、资料寄出至上述指定的送达地址或者发出至上述指定的电子邮箱、微信号即视为送达。上述指定的送达地址、电子邮箱或者微信号若有变更的，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主要人员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应提前书面通知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管理人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；在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管理人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收到变更通知后，该等变更对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管理人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 xml:space="preserve">方具有法律效力。  </w:t>
      </w:r>
    </w:p>
    <w:p w14:paraId="1436C8D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发送至电子邮箱或者微信号的，发出之日即视为送达之日。因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主要人员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提供或者确认的送达地址、电子邮箱或者微信号不准确，或因拒不提供送达地址、电子邮箱或者微信号，或因送达地址、电子邮箱或者微信号变更而未及时告知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管理人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，或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主要人员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或者其代收人、代理人拒绝签收，或指定送达地址的任何人签收，或因任何原因送达文件被退回导致相关文件未能被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主要人员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实际接收的，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管理人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和/或人民法院的文书、资料签收(或退回)之日视为送达之日。</w:t>
      </w:r>
    </w:p>
    <w:p w14:paraId="2B3B5ED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若送达文件需要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主要人员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提出意见的，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主要人员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未能在该等文件规定的期限内向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管理人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书面提出意见的，</w:t>
      </w:r>
    </w:p>
    <w:p w14:paraId="6AA5310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both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则视为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主要人员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同意并接受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管理人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的意见。</w:t>
      </w:r>
    </w:p>
    <w:p w14:paraId="725A178A">
      <w:pPr>
        <w:keepNext w:val="0"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right"/>
        <w:textAlignment w:val="baseline"/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</w:p>
    <w:p w14:paraId="1F5C8F14">
      <w:pPr>
        <w:keepNext w:val="0"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right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主要人员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 xml:space="preserve">            </w:t>
      </w:r>
    </w:p>
    <w:p w14:paraId="0DBCD21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44"/>
        <w:jc w:val="right"/>
        <w:textAlignment w:val="baseline"/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position w:val="0"/>
          <w:sz w:val="28"/>
          <w:szCs w:val="28"/>
          <w:lang w:val="en-US" w:eastAsia="zh-CN"/>
        </w:rPr>
        <w:t>年   月   日</w:t>
      </w:r>
    </w:p>
    <w:p w14:paraId="08F0ACC9"/>
    <w:sectPr>
      <w:headerReference r:id="rId3" w:type="default"/>
      <w:footerReference r:id="rId4" w:type="default"/>
      <w:pgSz w:w="11900" w:h="16830"/>
      <w:pgMar w:top="1440" w:right="1800" w:bottom="1440" w:left="1800" w:header="1020" w:footer="1191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486523"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  <w:rPr>
        <w:rFonts w:ascii="Arial" w:hAnsi="Arial" w:eastAsia="Arial" w:cs="Arial"/>
        <w:snapToGrid w:val="0"/>
        <w:color w:val="000000"/>
        <w:kern w:val="0"/>
        <w:sz w:val="18"/>
        <w:szCs w:val="21"/>
      </w:rPr>
    </w:pPr>
    <w:r>
      <w:rPr>
        <w:rFonts w:ascii="Arial" w:hAnsi="Arial" w:eastAsia="Arial" w:cs="Arial"/>
        <w:snapToGrid w:val="0"/>
        <w:color w:val="000000"/>
        <w:kern w:val="0"/>
        <w:sz w:val="18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E869DD"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spacing w:line="240" w:lineRule="auto"/>
                            <w:jc w:val="left"/>
                            <w:textAlignment w:val="baseline"/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</w:rPr>
                            <w:t>11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E869DD"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spacing w:line="240" w:lineRule="auto"/>
                      <w:jc w:val="left"/>
                      <w:textAlignment w:val="baseline"/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</w:rPr>
                    </w:pP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</w:rPr>
                      <w:t xml:space="preserve">第 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</w:rPr>
                      <w:fldChar w:fldCharType="begin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</w:rPr>
                      <w:t>1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</w:rPr>
                      <w:fldChar w:fldCharType="end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</w:rPr>
                      <w:t xml:space="preserve"> 页 共 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</w:rPr>
                      <w:fldChar w:fldCharType="begin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</w:rPr>
                      <w:instrText xml:space="preserve"> NUMPAGES  \* MERGEFORMAT </w:instrTex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</w:rPr>
                      <w:t>11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</w:rPr>
                      <w:fldChar w:fldCharType="end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CF86A8">
    <w:pPr>
      <w:widowControl w:val="0"/>
      <w:pBdr>
        <w:top w:val="none" w:color="auto" w:sz="0" w:space="1"/>
        <w:left w:val="none" w:color="auto" w:sz="0" w:space="4"/>
        <w:bottom w:val="double" w:color="auto" w:sz="8" w:space="1"/>
        <w:right w:val="none" w:color="auto" w:sz="0" w:space="4"/>
      </w:pBdr>
      <w:tabs>
        <w:tab w:val="center" w:pos="4153"/>
        <w:tab w:val="right" w:pos="8306"/>
      </w:tabs>
      <w:kinsoku/>
      <w:autoSpaceDE/>
      <w:autoSpaceDN/>
      <w:adjustRightInd/>
      <w:snapToGrid w:val="0"/>
      <w:spacing w:line="240" w:lineRule="auto"/>
      <w:jc w:val="distribute"/>
      <w:textAlignment w:val="auto"/>
      <w:outlineLvl w:val="9"/>
      <w:rPr>
        <w:rFonts w:hint="default" w:ascii="Calibri" w:hAnsi="Calibri" w:eastAsia="宋体" w:cs="Times New Roman"/>
        <w:snapToGrid/>
        <w:color w:val="000000"/>
        <w:kern w:val="2"/>
        <w:szCs w:val="22"/>
        <w:lang w:val="en-US" w:eastAsia="zh-CN" w:bidi="ar-SA"/>
      </w:rPr>
    </w:pPr>
    <w:r>
      <w:rPr>
        <w:rFonts w:hint="eastAsia" w:ascii="Calibri" w:hAnsi="Calibri" w:eastAsia="宋体" w:cs="Times New Roman"/>
        <w:b/>
        <w:bCs/>
        <w:snapToGrid/>
        <w:color w:val="000000"/>
        <w:kern w:val="2"/>
        <w:sz w:val="24"/>
        <w:szCs w:val="40"/>
        <w:lang w:val="en-US" w:eastAsia="zh-CN" w:bidi="ar-SA"/>
      </w:rPr>
      <w:t>中山市富邦家具有限公司破产清算案</w:t>
    </w:r>
  </w:p>
  <w:p w14:paraId="71E27BB4"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240" w:lineRule="auto"/>
      <w:jc w:val="both"/>
      <w:textAlignment w:val="baseline"/>
      <w:outlineLvl w:val="9"/>
      <w:rPr>
        <w:rFonts w:ascii="Arial" w:hAnsi="Arial" w:eastAsia="Arial" w:cs="Arial"/>
        <w:snapToGrid w:val="0"/>
        <w:color w:val="000000"/>
        <w:kern w:val="0"/>
        <w:sz w:val="18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65005"/>
    <w:rsid w:val="2E165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2025-08-13T01:11:00Z</dcterms:created>
  <dc:creator>千里行丨梁律师</dc:creator>
  <cp:lastModifiedBy>千里行丨梁律师</cp:lastModifiedBy>
  <dcterms:modified xsi:type="dcterms:W3CDTF">2025-08-13T01:12:46Z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E10CD6EA0E0C4E67A9E613D10D57C309_11</vt:lpwstr>
  </property>
  <property fmtid="{D5CDD505-2E9C-101B-9397-08002B2CF9AE}" pid="4" name="KSOTemplateDocerSaveRecord">
    <vt:lpwstr>eyJoZGlkIjoiYjc2ODNmNGViNTllNzMwZDk3MWZiZGQ0ZWIzZDA5N2UiLCJ1c2VySWQiOiIxOTgzNjgyNDAifQ==</vt:lpwstr>
  </property>
</Properties>
</file>