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9C97C4">
      <w:pPr>
        <w:bidi w:val="0"/>
        <w:jc w:val="center"/>
        <w:rPr>
          <w:rFonts w:hint="eastAsia" w:ascii="微软雅黑" w:hAnsi="微软雅黑" w:eastAsia="微软雅黑" w:cs="微软雅黑"/>
          <w:b/>
          <w:bCs/>
          <w:color w:val="000000" w:themeColor="text1"/>
          <w:sz w:val="32"/>
          <w:szCs w:val="32"/>
          <w14:textFill>
            <w14:solidFill>
              <w14:schemeClr w14:val="tx1"/>
            </w14:solidFill>
          </w14:textFill>
        </w:rPr>
      </w:pPr>
      <w:r>
        <w:rPr>
          <w:rFonts w:hint="eastAsia" w:ascii="微软雅黑" w:hAnsi="微软雅黑" w:eastAsia="微软雅黑" w:cs="微软雅黑"/>
          <w:b/>
          <w:bCs/>
          <w:color w:val="000000" w:themeColor="text1"/>
          <w:sz w:val="32"/>
          <w:szCs w:val="32"/>
          <w14:textFill>
            <w14:solidFill>
              <w14:schemeClr w14:val="tx1"/>
            </w14:solidFill>
          </w14:textFill>
        </w:rPr>
        <w:t>重庆创敏科技集团有限责任公司管理人</w:t>
      </w:r>
      <w:r>
        <w:rPr>
          <w:rFonts w:hint="eastAsia" w:ascii="微软雅黑" w:hAnsi="微软雅黑" w:eastAsia="微软雅黑" w:cs="微软雅黑"/>
          <w:b/>
          <w:bCs/>
          <w:color w:val="000000" w:themeColor="text1"/>
          <w:sz w:val="32"/>
          <w:szCs w:val="32"/>
          <w:lang w:val="en-US" w:eastAsia="zh-CN"/>
          <w14:textFill>
            <w14:solidFill>
              <w14:schemeClr w14:val="tx1"/>
            </w14:solidFill>
          </w14:textFill>
        </w:rPr>
        <w:t>关于拍卖</w:t>
      </w:r>
      <w:r>
        <w:rPr>
          <w:rFonts w:hint="eastAsia" w:ascii="微软雅黑" w:hAnsi="微软雅黑" w:eastAsia="微软雅黑" w:cs="微软雅黑"/>
          <w:b/>
          <w:bCs/>
          <w:color w:val="000000" w:themeColor="text1"/>
          <w:sz w:val="32"/>
          <w:szCs w:val="32"/>
          <w14:textFill>
            <w14:solidFill>
              <w14:schemeClr w14:val="tx1"/>
            </w14:solidFill>
          </w14:textFill>
        </w:rPr>
        <w:t>重庆创敏科技集团有限责任公司</w:t>
      </w:r>
      <w:r>
        <w:rPr>
          <w:rFonts w:hint="eastAsia" w:ascii="微软雅黑" w:hAnsi="微软雅黑" w:eastAsia="微软雅黑" w:cs="微软雅黑"/>
          <w:b/>
          <w:bCs/>
          <w:color w:val="000000" w:themeColor="text1"/>
          <w:sz w:val="32"/>
          <w:szCs w:val="32"/>
          <w:lang w:val="en-US" w:eastAsia="zh-CN"/>
          <w14:textFill>
            <w14:solidFill>
              <w14:schemeClr w14:val="tx1"/>
            </w14:solidFill>
          </w14:textFill>
        </w:rPr>
        <w:t>名下商标、专利权、计算机软件著作权一批的</w:t>
      </w:r>
      <w:r>
        <w:rPr>
          <w:rFonts w:hint="eastAsia" w:ascii="微软雅黑" w:hAnsi="微软雅黑" w:eastAsia="微软雅黑" w:cs="微软雅黑"/>
          <w:b/>
          <w:bCs/>
          <w:color w:val="000000" w:themeColor="text1"/>
          <w:sz w:val="32"/>
          <w:szCs w:val="32"/>
          <w14:textFill>
            <w14:solidFill>
              <w14:schemeClr w14:val="tx1"/>
            </w14:solidFill>
          </w14:textFill>
        </w:rPr>
        <w:t>竞买</w:t>
      </w:r>
      <w:r>
        <w:rPr>
          <w:rFonts w:hint="eastAsia" w:ascii="微软雅黑" w:hAnsi="微软雅黑" w:eastAsia="微软雅黑" w:cs="微软雅黑"/>
          <w:b/>
          <w:bCs/>
          <w:color w:val="000000" w:themeColor="text1"/>
          <w:sz w:val="32"/>
          <w:szCs w:val="32"/>
          <w:lang w:val="en-US" w:eastAsia="zh-CN"/>
          <w14:textFill>
            <w14:solidFill>
              <w14:schemeClr w14:val="tx1"/>
            </w14:solidFill>
          </w14:textFill>
        </w:rPr>
        <w:t>须知</w:t>
      </w:r>
    </w:p>
    <w:p w14:paraId="3742756A">
      <w:pPr>
        <w:bidi w:val="0"/>
        <w:rPr>
          <w:rFonts w:hint="default"/>
          <w:lang w:val="en-US" w:eastAsia="zh-CN"/>
        </w:rPr>
      </w:pPr>
    </w:p>
    <w:p w14:paraId="62B189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80" w:lineRule="auto"/>
        <w:ind w:left="0" w:right="0" w:firstLine="560" w:firstLineChars="200"/>
        <w:textAlignment w:val="auto"/>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color w:val="000000" w:themeColor="text1"/>
          <w:sz w:val="28"/>
          <w:szCs w:val="28"/>
          <w14:textFill>
            <w14:solidFill>
              <w14:schemeClr w14:val="tx1"/>
            </w14:solidFill>
          </w14:textFill>
        </w:rPr>
        <w:t>重庆创敏科技集团有限责任公司管理人（以下简称</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）将于2025年</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08</w:t>
      </w:r>
      <w:r>
        <w:rPr>
          <w:rFonts w:hint="eastAsia" w:ascii="微软雅黑" w:hAnsi="微软雅黑" w:eastAsia="微软雅黑" w:cs="微软雅黑"/>
          <w:color w:val="000000" w:themeColor="text1"/>
          <w:sz w:val="28"/>
          <w:szCs w:val="28"/>
          <w14:textFill>
            <w14:solidFill>
              <w14:schemeClr w14:val="tx1"/>
            </w14:solidFill>
          </w14:textFill>
        </w:rPr>
        <w:t>月</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21</w:t>
      </w:r>
      <w:r>
        <w:rPr>
          <w:rFonts w:hint="eastAsia" w:ascii="微软雅黑" w:hAnsi="微软雅黑" w:eastAsia="微软雅黑" w:cs="微软雅黑"/>
          <w:color w:val="000000" w:themeColor="text1"/>
          <w:sz w:val="28"/>
          <w:szCs w:val="28"/>
          <w14:textFill>
            <w14:solidFill>
              <w14:schemeClr w14:val="tx1"/>
            </w14:solidFill>
          </w14:textFill>
        </w:rPr>
        <w:t>日10时至2025年</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08</w:t>
      </w:r>
      <w:r>
        <w:rPr>
          <w:rFonts w:hint="eastAsia" w:ascii="微软雅黑" w:hAnsi="微软雅黑" w:eastAsia="微软雅黑" w:cs="微软雅黑"/>
          <w:color w:val="000000" w:themeColor="text1"/>
          <w:sz w:val="28"/>
          <w:szCs w:val="28"/>
          <w14:textFill>
            <w14:solidFill>
              <w14:schemeClr w14:val="tx1"/>
            </w14:solidFill>
          </w14:textFill>
        </w:rPr>
        <w:t>月</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22</w:t>
      </w:r>
      <w:r>
        <w:rPr>
          <w:rFonts w:hint="eastAsia" w:ascii="微软雅黑" w:hAnsi="微软雅黑" w:eastAsia="微软雅黑" w:cs="微软雅黑"/>
          <w:color w:val="000000" w:themeColor="text1"/>
          <w:sz w:val="28"/>
          <w:szCs w:val="28"/>
          <w14:textFill>
            <w14:solidFill>
              <w14:schemeClr w14:val="tx1"/>
            </w14:solidFill>
          </w14:textFill>
        </w:rPr>
        <w:t>日10时止（延时除外）在淘宝网阿里拍卖破产</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强清</w:t>
      </w:r>
      <w:r>
        <w:rPr>
          <w:rFonts w:hint="eastAsia" w:ascii="微软雅黑" w:hAnsi="微软雅黑" w:eastAsia="微软雅黑" w:cs="微软雅黑"/>
          <w:color w:val="000000" w:themeColor="text1"/>
          <w:sz w:val="28"/>
          <w:szCs w:val="28"/>
          <w14:textFill>
            <w14:solidFill>
              <w14:schemeClr w14:val="tx1"/>
            </w14:solidFill>
          </w14:textFill>
        </w:rPr>
        <w:t>平台（处置单位：重庆创敏科技集团有限责任公司管理人，监督单位：重庆市第五中级人民法院，网址：https://susong.taobao.com/）进行公开拍卖活动，现就有关网上拍卖事宜敬告各位竞买人：</w:t>
      </w:r>
    </w:p>
    <w:p w14:paraId="12F24EEB">
      <w:pPr>
        <w:bidi w:val="0"/>
        <w:rPr>
          <w:rFonts w:hint="eastAsia"/>
        </w:rPr>
      </w:pPr>
    </w:p>
    <w:p w14:paraId="0402E2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b/>
          <w:bCs/>
          <w:i w:val="0"/>
          <w:iCs w:val="0"/>
          <w:caps w:val="0"/>
          <w:color w:val="000000"/>
          <w:spacing w:val="0"/>
          <w:sz w:val="28"/>
          <w:szCs w:val="28"/>
        </w:rPr>
        <w:t>一、本《竞买须知》根据《中华人民共和国民事诉讼法</w:t>
      </w:r>
      <w:r>
        <w:rPr>
          <w:rFonts w:hint="eastAsia" w:ascii="微软雅黑" w:hAnsi="微软雅黑" w:eastAsia="微软雅黑" w:cs="微软雅黑"/>
          <w:b/>
          <w:bCs/>
          <w:i w:val="0"/>
          <w:iCs w:val="0"/>
          <w:caps w:val="0"/>
          <w:color w:val="000000"/>
          <w:spacing w:val="0"/>
          <w:sz w:val="28"/>
          <w:szCs w:val="28"/>
          <w:lang w:eastAsia="zh-CN"/>
        </w:rPr>
        <w:t>》《</w:t>
      </w:r>
      <w:r>
        <w:rPr>
          <w:rFonts w:hint="eastAsia" w:ascii="微软雅黑" w:hAnsi="微软雅黑" w:eastAsia="微软雅黑" w:cs="微软雅黑"/>
          <w:b/>
          <w:bCs/>
          <w:i w:val="0"/>
          <w:iCs w:val="0"/>
          <w:caps w:val="0"/>
          <w:color w:val="000000"/>
          <w:spacing w:val="0"/>
          <w:sz w:val="28"/>
          <w:szCs w:val="28"/>
        </w:rPr>
        <w:t>最高人民法院关于人民法院网络司法拍卖若干问题的规定》等相关法律规定所制订，竞买人应认真仔细阅读，了解本须知的全部内容。</w:t>
      </w:r>
    </w:p>
    <w:p w14:paraId="7918ADCB">
      <w:pPr>
        <w:bidi w:val="0"/>
        <w:rPr>
          <w:rFonts w:hint="eastAsia"/>
        </w:rPr>
      </w:pPr>
    </w:p>
    <w:p w14:paraId="7C7D47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b/>
          <w:bCs/>
          <w:i w:val="0"/>
          <w:iCs w:val="0"/>
          <w:caps w:val="0"/>
          <w:color w:val="000000"/>
          <w:spacing w:val="0"/>
          <w:sz w:val="28"/>
          <w:szCs w:val="28"/>
        </w:rPr>
      </w:pPr>
      <w:r>
        <w:rPr>
          <w:rFonts w:hint="eastAsia" w:ascii="微软雅黑" w:hAnsi="微软雅黑" w:eastAsia="微软雅黑" w:cs="微软雅黑"/>
          <w:b/>
          <w:bCs/>
          <w:i w:val="0"/>
          <w:iCs w:val="0"/>
          <w:caps w:val="0"/>
          <w:color w:val="000000"/>
          <w:spacing w:val="0"/>
          <w:sz w:val="28"/>
          <w:szCs w:val="28"/>
        </w:rPr>
        <w:t>二、本次拍卖活动遵循“公开、公平、公正、诚实守信”的原则，拍卖活动具备法律效力。参加本次拍卖活动的当事人和竞买人必须遵守本须知的各项条款，并对自己的行为承担法律责任。</w:t>
      </w:r>
    </w:p>
    <w:p w14:paraId="2AEA4E90">
      <w:pPr>
        <w:bidi w:val="0"/>
        <w:rPr>
          <w:rFonts w:hint="eastAsia"/>
        </w:rPr>
      </w:pPr>
    </w:p>
    <w:p w14:paraId="4309B7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b/>
          <w:bCs/>
          <w:i w:val="0"/>
          <w:iCs w:val="0"/>
          <w:caps w:val="0"/>
          <w:color w:val="000000"/>
          <w:spacing w:val="0"/>
          <w:sz w:val="28"/>
          <w:szCs w:val="28"/>
        </w:rPr>
      </w:pPr>
      <w:r>
        <w:rPr>
          <w:rFonts w:hint="eastAsia" w:ascii="微软雅黑" w:hAnsi="微软雅黑" w:eastAsia="微软雅黑" w:cs="微软雅黑"/>
          <w:b/>
          <w:bCs/>
          <w:i w:val="0"/>
          <w:iCs w:val="0"/>
          <w:caps w:val="0"/>
          <w:color w:val="000000"/>
          <w:spacing w:val="0"/>
          <w:sz w:val="28"/>
          <w:szCs w:val="28"/>
        </w:rPr>
        <w:t>三、拍卖标的：重庆创敏科技集团有限责任公司名下商标、专利权、计算机软件著作权一批</w:t>
      </w:r>
    </w:p>
    <w:p w14:paraId="1454B5D9">
      <w:pPr>
        <w:bidi w:val="0"/>
        <w:rPr>
          <w:rFonts w:hint="eastAsia"/>
        </w:rPr>
      </w:pPr>
    </w:p>
    <w:p w14:paraId="0A827C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b/>
          <w:bCs/>
          <w:i w:val="0"/>
          <w:iCs w:val="0"/>
          <w:caps w:val="0"/>
          <w:color w:val="000000"/>
          <w:spacing w:val="0"/>
          <w:sz w:val="28"/>
          <w:szCs w:val="28"/>
        </w:rPr>
      </w:pPr>
      <w:r>
        <w:rPr>
          <w:rFonts w:hint="eastAsia" w:ascii="微软雅黑" w:hAnsi="微软雅黑" w:eastAsia="微软雅黑" w:cs="微软雅黑"/>
          <w:b/>
          <w:bCs/>
          <w:i w:val="0"/>
          <w:iCs w:val="0"/>
          <w:caps w:val="0"/>
          <w:color w:val="000000"/>
          <w:spacing w:val="0"/>
          <w:sz w:val="28"/>
          <w:szCs w:val="28"/>
        </w:rPr>
        <w:t>四、本次拍卖是经法定公告期和展示期后才举行的，</w:t>
      </w:r>
      <w:r>
        <w:rPr>
          <w:rFonts w:hint="eastAsia" w:ascii="微软雅黑" w:hAnsi="微软雅黑" w:eastAsia="微软雅黑" w:cs="微软雅黑"/>
          <w:b/>
          <w:bCs/>
          <w:i w:val="0"/>
          <w:iCs w:val="0"/>
          <w:caps w:val="0"/>
          <w:color w:val="000000"/>
          <w:spacing w:val="0"/>
          <w:sz w:val="28"/>
          <w:szCs w:val="28"/>
          <w:lang w:eastAsia="zh-CN"/>
        </w:rPr>
        <w:t>管理人</w:t>
      </w:r>
      <w:r>
        <w:rPr>
          <w:rFonts w:hint="eastAsia" w:ascii="微软雅黑" w:hAnsi="微软雅黑" w:eastAsia="微软雅黑" w:cs="微软雅黑"/>
          <w:b/>
          <w:bCs/>
          <w:i w:val="0"/>
          <w:iCs w:val="0"/>
          <w:caps w:val="0"/>
          <w:color w:val="000000"/>
          <w:spacing w:val="0"/>
          <w:sz w:val="28"/>
          <w:szCs w:val="28"/>
        </w:rPr>
        <w:t>、法院、拍卖机构及拍卖平台对竞价标的所作的文字说明和提供的视频资料、图片等，仅供竞买人参考，对标的不作任何担保。请竞买人在竞价前必须仔细审查竞价标的，调查是否存在瑕疵，认真研究、查看所竞买标的实际情况，必要时可委托鉴定</w:t>
      </w:r>
      <w:r>
        <w:rPr>
          <w:rFonts w:hint="eastAsia" w:ascii="微软雅黑" w:hAnsi="微软雅黑" w:eastAsia="微软雅黑" w:cs="微软雅黑"/>
          <w:b/>
          <w:bCs/>
          <w:i w:val="0"/>
          <w:iCs w:val="0"/>
          <w:caps w:val="0"/>
          <w:color w:val="000000"/>
          <w:spacing w:val="0"/>
          <w:sz w:val="28"/>
          <w:szCs w:val="28"/>
          <w:lang w:eastAsia="zh-CN"/>
        </w:rPr>
        <w:t>，</w:t>
      </w:r>
      <w:r>
        <w:rPr>
          <w:rFonts w:hint="eastAsia" w:ascii="微软雅黑" w:hAnsi="微软雅黑" w:eastAsia="微软雅黑" w:cs="微软雅黑"/>
          <w:b/>
          <w:bCs/>
          <w:i w:val="0"/>
          <w:iCs w:val="0"/>
          <w:caps w:val="0"/>
          <w:color w:val="000000"/>
          <w:spacing w:val="0"/>
          <w:sz w:val="28"/>
          <w:szCs w:val="28"/>
        </w:rPr>
        <w:t>并请亲临现场，实地看样</w:t>
      </w:r>
      <w:r>
        <w:rPr>
          <w:rFonts w:hint="eastAsia" w:ascii="微软雅黑" w:hAnsi="微软雅黑" w:eastAsia="微软雅黑" w:cs="微软雅黑"/>
          <w:b/>
          <w:bCs/>
          <w:i w:val="0"/>
          <w:iCs w:val="0"/>
          <w:caps w:val="0"/>
          <w:color w:val="000000"/>
          <w:spacing w:val="0"/>
          <w:sz w:val="28"/>
          <w:szCs w:val="28"/>
          <w:lang w:eastAsia="zh-CN"/>
        </w:rPr>
        <w:t>；</w:t>
      </w:r>
      <w:r>
        <w:rPr>
          <w:rFonts w:hint="eastAsia" w:ascii="微软雅黑" w:hAnsi="微软雅黑" w:eastAsia="微软雅黑" w:cs="微软雅黑"/>
          <w:b/>
          <w:bCs/>
          <w:i w:val="0"/>
          <w:iCs w:val="0"/>
          <w:caps w:val="0"/>
          <w:color w:val="000000"/>
          <w:spacing w:val="0"/>
          <w:sz w:val="28"/>
          <w:szCs w:val="28"/>
        </w:rPr>
        <w:t>未看样的竞买人视为对本标的实物现状认可，竞买人一旦做出竞买决定，即表明</w:t>
      </w:r>
      <w:r>
        <w:rPr>
          <w:rFonts w:hint="eastAsia" w:ascii="微软雅黑" w:hAnsi="微软雅黑" w:eastAsia="微软雅黑" w:cs="微软雅黑"/>
          <w:b/>
          <w:bCs/>
          <w:i w:val="0"/>
          <w:iCs w:val="0"/>
          <w:caps w:val="0"/>
          <w:color w:val="000000"/>
          <w:spacing w:val="0"/>
          <w:sz w:val="28"/>
          <w:szCs w:val="28"/>
          <w:lang w:val="en-US" w:eastAsia="zh-CN"/>
        </w:rPr>
        <w:t>对标的所有情况（包含已知和未知瑕疵）</w:t>
      </w:r>
      <w:r>
        <w:rPr>
          <w:rFonts w:hint="eastAsia" w:ascii="微软雅黑" w:hAnsi="微软雅黑" w:eastAsia="微软雅黑" w:cs="微软雅黑"/>
          <w:b/>
          <w:bCs/>
          <w:i w:val="0"/>
          <w:iCs w:val="0"/>
          <w:caps w:val="0"/>
          <w:color w:val="000000"/>
          <w:spacing w:val="0"/>
          <w:sz w:val="28"/>
          <w:szCs w:val="28"/>
        </w:rPr>
        <w:t>已完全了解，并接受标的现状和一切已知及未知的瑕疵，由此产生的责任自负。</w:t>
      </w:r>
    </w:p>
    <w:p w14:paraId="7FA8D68D">
      <w:pPr>
        <w:bidi w:val="0"/>
        <w:rPr>
          <w:rFonts w:hint="eastAsia"/>
        </w:rPr>
      </w:pPr>
    </w:p>
    <w:p w14:paraId="1E53F0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b/>
          <w:bCs/>
          <w:i w:val="0"/>
          <w:iCs w:val="0"/>
          <w:caps w:val="0"/>
          <w:color w:val="000000"/>
          <w:spacing w:val="0"/>
          <w:sz w:val="28"/>
          <w:szCs w:val="28"/>
        </w:rPr>
        <w:t>五、竞买人条件</w:t>
      </w:r>
    </w:p>
    <w:p w14:paraId="472C5B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     （一）凡具备完全民事行为能力的公民、法人和其他组织均可参加竞买，若不具有完全民事行为能力，其委托人或代理人必须具备完全民事行为能力；法律、行政法规、司法解释对买受人资格或者条件有特殊规定的（比如限购等），竞买人应当具备规定的资格或者条件。因不符合条件参加竞买的，由竞买人自行承担相应的法律责任。</w:t>
      </w:r>
    </w:p>
    <w:p w14:paraId="54B4CD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     （二）合格的竞买人应当遵守本次拍卖《竞买公告》《竞买须知》及淘宝网相关规定，不得阻挠其他竞买人竞价，不得操纵、垄断竞拍价格，严禁竞买人恶意串标，竞买人不得串通他人竞标而实现批量受让的目的。竞买人有上述行为的，法院、</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、拍卖机构及拍卖平台均有权经通知后取消其竞买资格，并依法追究其相关法律责任。</w:t>
      </w:r>
    </w:p>
    <w:p w14:paraId="31DF37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     （三）竞买人可委托他人（具备完全民事行为能力的自然人）代为竞买，但需在</w:t>
      </w:r>
      <w:r>
        <w:rPr>
          <w:rFonts w:ascii="微软雅黑" w:hAnsi="微软雅黑" w:eastAsia="微软雅黑" w:cs="微软雅黑"/>
          <w:b/>
          <w:bCs/>
          <w:i w:val="0"/>
          <w:iCs w:val="0"/>
          <w:caps w:val="0"/>
          <w:color w:val="000000"/>
          <w:spacing w:val="0"/>
          <w:sz w:val="28"/>
          <w:szCs w:val="28"/>
        </w:rPr>
        <w:t>竞价程序开始前3日</w:t>
      </w:r>
      <w:r>
        <w:rPr>
          <w:rFonts w:hint="eastAsia" w:ascii="微软雅黑" w:hAnsi="微软雅黑" w:eastAsia="微软雅黑" w:cs="微软雅黑"/>
          <w:b/>
          <w:bCs/>
          <w:i w:val="0"/>
          <w:iCs w:val="0"/>
          <w:caps w:val="0"/>
          <w:color w:val="000000"/>
          <w:spacing w:val="0"/>
          <w:sz w:val="28"/>
          <w:szCs w:val="28"/>
        </w:rPr>
        <w:t>（节假日除外）</w:t>
      </w:r>
      <w:r>
        <w:rPr>
          <w:rFonts w:hint="eastAsia" w:ascii="微软雅黑" w:hAnsi="微软雅黑" w:eastAsia="微软雅黑" w:cs="微软雅黑"/>
          <w:i w:val="0"/>
          <w:iCs w:val="0"/>
          <w:caps w:val="0"/>
          <w:color w:val="000000"/>
          <w:spacing w:val="0"/>
          <w:sz w:val="28"/>
          <w:szCs w:val="28"/>
        </w:rPr>
        <w:t>向</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办理委托手续，并以委托代理人的个人账户代为竞买。竞买成功后，买受人与委托代理人需携带相关证明材料原件到场办理交接手续。若委托手续不全，本次竞买活动视为委托代理人的个人行为，相应的法律后果由委托代理人承担</w:t>
      </w:r>
      <w:r>
        <w:rPr>
          <w:rFonts w:hint="eastAsia" w:ascii="微软雅黑" w:hAnsi="微软雅黑" w:eastAsia="微软雅黑" w:cs="微软雅黑"/>
          <w:i w:val="0"/>
          <w:iCs w:val="0"/>
          <w:caps w:val="0"/>
          <w:color w:val="000000"/>
          <w:spacing w:val="0"/>
          <w:sz w:val="28"/>
          <w:szCs w:val="28"/>
          <w:lang w:eastAsia="zh-CN"/>
        </w:rPr>
        <w:t>；</w:t>
      </w:r>
      <w:r>
        <w:rPr>
          <w:rFonts w:hint="eastAsia" w:ascii="微软雅黑" w:hAnsi="微软雅黑" w:eastAsia="微软雅黑" w:cs="微软雅黑"/>
          <w:i w:val="0"/>
          <w:iCs w:val="0"/>
          <w:caps w:val="0"/>
          <w:color w:val="000000"/>
          <w:spacing w:val="0"/>
          <w:sz w:val="28"/>
          <w:szCs w:val="28"/>
        </w:rPr>
        <w:t>委托人有过错的，</w:t>
      </w:r>
      <w:r>
        <w:rPr>
          <w:rFonts w:hint="eastAsia" w:ascii="微软雅黑" w:hAnsi="微软雅黑" w:eastAsia="微软雅黑" w:cs="微软雅黑"/>
          <w:i w:val="0"/>
          <w:iCs w:val="0"/>
          <w:caps w:val="0"/>
          <w:color w:val="000000"/>
          <w:spacing w:val="0"/>
          <w:sz w:val="28"/>
          <w:szCs w:val="28"/>
          <w:lang w:val="en-US" w:eastAsia="zh-CN"/>
        </w:rPr>
        <w:t>应</w:t>
      </w:r>
      <w:r>
        <w:rPr>
          <w:rFonts w:hint="eastAsia" w:ascii="微软雅黑" w:hAnsi="微软雅黑" w:eastAsia="微软雅黑" w:cs="微软雅黑"/>
          <w:i w:val="0"/>
          <w:iCs w:val="0"/>
          <w:caps w:val="0"/>
          <w:color w:val="000000"/>
          <w:spacing w:val="0"/>
          <w:sz w:val="28"/>
          <w:szCs w:val="28"/>
        </w:rPr>
        <w:t>依法承担相应的法律责任。</w:t>
      </w:r>
    </w:p>
    <w:p w14:paraId="5308A0B7">
      <w:pPr>
        <w:bidi w:val="0"/>
        <w:ind w:firstLine="560" w:firstLineChars="200"/>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w:t>
      </w:r>
      <w:r>
        <w:rPr>
          <w:rFonts w:hint="eastAsia" w:ascii="微软雅黑" w:hAnsi="微软雅黑" w:eastAsia="微软雅黑" w:cs="微软雅黑"/>
          <w:i w:val="0"/>
          <w:iCs w:val="0"/>
          <w:caps w:val="0"/>
          <w:color w:val="000000"/>
          <w:spacing w:val="0"/>
          <w:sz w:val="28"/>
          <w:szCs w:val="28"/>
          <w:lang w:val="en-US" w:eastAsia="zh-CN"/>
        </w:rPr>
        <w:t>四）</w:t>
      </w:r>
      <w:r>
        <w:rPr>
          <w:rFonts w:hint="eastAsia" w:ascii="微软雅黑" w:hAnsi="微软雅黑" w:eastAsia="微软雅黑" w:cs="微软雅黑"/>
          <w:i w:val="0"/>
          <w:iCs w:val="0"/>
          <w:caps w:val="0"/>
          <w:color w:val="000000"/>
          <w:spacing w:val="0"/>
          <w:sz w:val="28"/>
          <w:szCs w:val="28"/>
        </w:rPr>
        <w:t>竞买人需办理多人联合竞买的，应当在竞价程序开始前经</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确认后才能参与竞买。</w:t>
      </w:r>
    </w:p>
    <w:p w14:paraId="0176E9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w:t>
      </w:r>
      <w:r>
        <w:rPr>
          <w:rFonts w:hint="eastAsia" w:ascii="微软雅黑" w:hAnsi="微软雅黑" w:eastAsia="微软雅黑" w:cs="微软雅黑"/>
          <w:i w:val="0"/>
          <w:iCs w:val="0"/>
          <w:caps w:val="0"/>
          <w:color w:val="000000"/>
          <w:spacing w:val="0"/>
          <w:sz w:val="28"/>
          <w:szCs w:val="28"/>
          <w:lang w:val="en-US" w:eastAsia="zh-CN"/>
        </w:rPr>
        <w:t>五</w:t>
      </w:r>
      <w:r>
        <w:rPr>
          <w:rFonts w:hint="eastAsia" w:ascii="微软雅黑" w:hAnsi="微软雅黑" w:eastAsia="微软雅黑" w:cs="微软雅黑"/>
          <w:i w:val="0"/>
          <w:iCs w:val="0"/>
          <w:caps w:val="0"/>
          <w:color w:val="000000"/>
          <w:spacing w:val="0"/>
          <w:sz w:val="28"/>
          <w:szCs w:val="28"/>
        </w:rPr>
        <w:t>）下列机构和人员不得竞买并不得委托他人代为竞买与其行为相关的拍卖财产：</w:t>
      </w:r>
    </w:p>
    <w:p w14:paraId="6F2F64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1.负责执行的人民法院。</w:t>
      </w:r>
    </w:p>
    <w:p w14:paraId="680AE2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2.网络服务提供者。</w:t>
      </w:r>
    </w:p>
    <w:p w14:paraId="48678E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3.承担本次拍卖辅助工作的社会机构或者组织。</w:t>
      </w:r>
    </w:p>
    <w:p w14:paraId="624061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4.第1至3项规定主体的工作人员及其近亲属。</w:t>
      </w:r>
    </w:p>
    <w:p w14:paraId="38BCF6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w:t>
      </w:r>
      <w:r>
        <w:rPr>
          <w:rFonts w:hint="eastAsia" w:ascii="微软雅黑" w:hAnsi="微软雅黑" w:eastAsia="微软雅黑" w:cs="微软雅黑"/>
          <w:i w:val="0"/>
          <w:iCs w:val="0"/>
          <w:caps w:val="0"/>
          <w:color w:val="000000"/>
          <w:spacing w:val="0"/>
          <w:sz w:val="28"/>
          <w:szCs w:val="28"/>
          <w:lang w:val="en-US" w:eastAsia="zh-CN"/>
        </w:rPr>
        <w:t>六</w:t>
      </w:r>
      <w:r>
        <w:rPr>
          <w:rFonts w:hint="eastAsia" w:ascii="微软雅黑" w:hAnsi="微软雅黑" w:eastAsia="微软雅黑" w:cs="微软雅黑"/>
          <w:i w:val="0"/>
          <w:iCs w:val="0"/>
          <w:caps w:val="0"/>
          <w:color w:val="000000"/>
          <w:spacing w:val="0"/>
          <w:sz w:val="28"/>
          <w:szCs w:val="28"/>
        </w:rPr>
        <w:t>）因不符合条件参加竞买并成为买受人的，将承担其相应的法律责任并罚没全额保证金，</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可重新拍卖本标的。</w:t>
      </w:r>
    </w:p>
    <w:p w14:paraId="2688AA76">
      <w:pPr>
        <w:bidi w:val="0"/>
        <w:rPr>
          <w:rFonts w:hint="eastAsia"/>
        </w:rPr>
      </w:pPr>
    </w:p>
    <w:p w14:paraId="35B4571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firstLine="560" w:firstLineChars="200"/>
        <w:jc w:val="both"/>
        <w:textAlignment w:val="auto"/>
        <w:rPr>
          <w:rFonts w:hint="eastAsia" w:ascii="微软雅黑" w:hAnsi="微软雅黑" w:eastAsia="微软雅黑" w:cs="微软雅黑"/>
          <w:b/>
          <w:bCs/>
          <w:i w:val="0"/>
          <w:iCs w:val="0"/>
          <w:caps w:val="0"/>
          <w:color w:val="000000" w:themeColor="text1"/>
          <w:spacing w:val="0"/>
          <w:sz w:val="28"/>
          <w:szCs w:val="28"/>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kern w:val="0"/>
          <w:sz w:val="28"/>
          <w:szCs w:val="28"/>
          <w:lang w:val="en-US" w:eastAsia="zh-CN" w:bidi="ar"/>
          <w14:textFill>
            <w14:solidFill>
              <w14:schemeClr w14:val="tx1"/>
            </w14:solidFill>
          </w14:textFill>
        </w:rPr>
        <w:t>六、</w:t>
      </w:r>
      <w:r>
        <w:rPr>
          <w:rFonts w:hint="eastAsia" w:ascii="微软雅黑" w:hAnsi="微软雅黑" w:eastAsia="微软雅黑" w:cs="微软雅黑"/>
          <w:b/>
          <w:bCs/>
          <w:i w:val="0"/>
          <w:iCs w:val="0"/>
          <w:caps w:val="0"/>
          <w:color w:val="000000" w:themeColor="text1"/>
          <w:spacing w:val="0"/>
          <w:sz w:val="28"/>
          <w:szCs w:val="28"/>
          <w14:textFill>
            <w14:solidFill>
              <w14:schemeClr w14:val="tx1"/>
            </w14:solidFill>
          </w14:textFill>
        </w:rPr>
        <w:t>优先购买权人</w:t>
      </w:r>
    </w:p>
    <w:p w14:paraId="54E1018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     （一）本次拍卖标的优先购买权人相关说明：暂无优先购买权人。</w:t>
      </w:r>
    </w:p>
    <w:p w14:paraId="3431DC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     （二）优先购买权人参加竞买的，应于</w:t>
      </w:r>
      <w:r>
        <w:rPr>
          <w:rFonts w:ascii="微软雅黑" w:hAnsi="微软雅黑" w:eastAsia="微软雅黑" w:cs="微软雅黑"/>
          <w:b/>
          <w:bCs/>
          <w:i w:val="0"/>
          <w:iCs w:val="0"/>
          <w:caps w:val="0"/>
          <w:color w:val="000000"/>
          <w:spacing w:val="0"/>
          <w:sz w:val="28"/>
          <w:szCs w:val="28"/>
        </w:rPr>
        <w:t>竞价程序开始前3日</w:t>
      </w:r>
      <w:r>
        <w:rPr>
          <w:rFonts w:hint="eastAsia" w:ascii="微软雅黑" w:hAnsi="微软雅黑" w:eastAsia="微软雅黑" w:cs="微软雅黑"/>
          <w:b/>
          <w:bCs/>
          <w:i w:val="0"/>
          <w:iCs w:val="0"/>
          <w:caps w:val="0"/>
          <w:color w:val="000000"/>
          <w:spacing w:val="0"/>
          <w:sz w:val="28"/>
          <w:szCs w:val="28"/>
        </w:rPr>
        <w:t>（节假日除外）</w:t>
      </w:r>
      <w:r>
        <w:rPr>
          <w:rFonts w:hint="eastAsia" w:ascii="微软雅黑" w:hAnsi="微软雅黑" w:eastAsia="微软雅黑" w:cs="微软雅黑"/>
          <w:i w:val="0"/>
          <w:iCs w:val="0"/>
          <w:caps w:val="0"/>
          <w:color w:val="000000"/>
          <w:spacing w:val="0"/>
          <w:sz w:val="28"/>
          <w:szCs w:val="28"/>
        </w:rPr>
        <w:t>向</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提交合法有效的证明，资格经</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确认后才能参与竞买</w:t>
      </w:r>
      <w:r>
        <w:rPr>
          <w:rFonts w:hint="default" w:ascii="微软雅黑" w:hAnsi="微软雅黑" w:eastAsia="微软雅黑" w:cs="微软雅黑"/>
          <w:i w:val="0"/>
          <w:iCs w:val="0"/>
          <w:caps w:val="0"/>
          <w:color w:val="000000"/>
          <w:spacing w:val="0"/>
          <w:sz w:val="28"/>
          <w:szCs w:val="28"/>
        </w:rPr>
        <w:t>；若</w:t>
      </w:r>
      <w:r>
        <w:rPr>
          <w:rFonts w:hint="eastAsia" w:ascii="微软雅黑" w:hAnsi="微软雅黑" w:eastAsia="微软雅黑" w:cs="微软雅黑"/>
          <w:i w:val="0"/>
          <w:iCs w:val="0"/>
          <w:caps w:val="0"/>
          <w:color w:val="000000"/>
          <w:spacing w:val="0"/>
          <w:sz w:val="28"/>
          <w:szCs w:val="28"/>
        </w:rPr>
        <w:t>逾期未提交，视为放弃本次拍卖标的优先购买权。</w:t>
      </w:r>
    </w:p>
    <w:p w14:paraId="34321A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666666"/>
          <w:spacing w:val="0"/>
          <w:sz w:val="28"/>
          <w:szCs w:val="28"/>
        </w:rPr>
      </w:pPr>
      <w:r>
        <w:rPr>
          <w:rFonts w:hint="eastAsia" w:ascii="微软雅黑" w:hAnsi="微软雅黑" w:eastAsia="微软雅黑" w:cs="微软雅黑"/>
          <w:i w:val="0"/>
          <w:iCs w:val="0"/>
          <w:caps w:val="0"/>
          <w:color w:val="000000"/>
          <w:spacing w:val="0"/>
          <w:sz w:val="28"/>
          <w:szCs w:val="28"/>
        </w:rPr>
        <w:t>     （三）优先购买权人参与竞买的，可以与其他竞买人以相同的价格出价，没有更高出价的，拍卖财产由优先购买权人竞得。</w:t>
      </w:r>
    </w:p>
    <w:p w14:paraId="27C787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（四）顺序不同的优先购买权人申请参与竞买的，</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979DE10">
      <w:pPr>
        <w:bidi w:val="0"/>
        <w:rPr>
          <w:rFonts w:hint="eastAsia"/>
        </w:rPr>
      </w:pPr>
    </w:p>
    <w:p w14:paraId="0A394B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b/>
          <w:bCs/>
          <w:i w:val="0"/>
          <w:iCs w:val="0"/>
          <w:caps w:val="0"/>
          <w:color w:val="000000"/>
          <w:spacing w:val="0"/>
          <w:sz w:val="28"/>
          <w:szCs w:val="28"/>
        </w:rPr>
      </w:pPr>
      <w:r>
        <w:rPr>
          <w:rFonts w:hint="eastAsia" w:ascii="微软雅黑" w:hAnsi="微软雅黑" w:eastAsia="微软雅黑" w:cs="微软雅黑"/>
          <w:b/>
          <w:bCs/>
          <w:i w:val="0"/>
          <w:iCs w:val="0"/>
          <w:caps w:val="0"/>
          <w:color w:val="000000"/>
          <w:spacing w:val="0"/>
          <w:sz w:val="28"/>
          <w:szCs w:val="28"/>
        </w:rPr>
        <w:t>七、拍卖成交后买受人悔拍的（包括但不限于买受人逾期未支付拍卖款），交纳的保证金不予退还，依次用于支付拍卖产生的费用损失、弥补重新拍卖价款低于原拍卖价款的差价、冲抵本案的债务等。保证金数额不足以弥补拍卖费用损失以及重新拍卖价款低于原拍卖价款的差价的，</w:t>
      </w:r>
      <w:r>
        <w:rPr>
          <w:rFonts w:hint="eastAsia" w:ascii="微软雅黑" w:hAnsi="微软雅黑" w:eastAsia="微软雅黑" w:cs="微软雅黑"/>
          <w:b/>
          <w:bCs/>
          <w:i w:val="0"/>
          <w:iCs w:val="0"/>
          <w:caps w:val="0"/>
          <w:color w:val="000000"/>
          <w:spacing w:val="0"/>
          <w:sz w:val="28"/>
          <w:szCs w:val="28"/>
          <w:lang w:eastAsia="zh-CN"/>
        </w:rPr>
        <w:t>管理人</w:t>
      </w:r>
      <w:r>
        <w:rPr>
          <w:rFonts w:hint="eastAsia" w:ascii="微软雅黑" w:hAnsi="微软雅黑" w:eastAsia="微软雅黑" w:cs="微软雅黑"/>
          <w:b/>
          <w:bCs/>
          <w:i w:val="0"/>
          <w:iCs w:val="0"/>
          <w:caps w:val="0"/>
          <w:color w:val="000000"/>
          <w:spacing w:val="0"/>
          <w:sz w:val="28"/>
          <w:szCs w:val="28"/>
        </w:rPr>
        <w:t>依法向悔拍人追索。</w:t>
      </w:r>
    </w:p>
    <w:p w14:paraId="0C4E5F32">
      <w:pPr>
        <w:bidi w:val="0"/>
        <w:rPr>
          <w:rFonts w:hint="eastAsia"/>
        </w:rPr>
      </w:pPr>
    </w:p>
    <w:p w14:paraId="517BE4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八、拍卖公告中涉及标的物的相关数据情况仅供参考，最终标的物的具体情况及现状以拍卖成交后移交时的情况及现状为准。拍卖成交后逾期不办理标的物移交的，承担本标的物可能发生的损毁、灭失等风险的后果。能否办理权利移交手续请竞买人在竞买前自行到相关职能部门咨询确认，标的物现状及存在瑕疵等原因不能或者延迟办理权利移交手续造成的费用增加及后果自负，</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不作权利移交的任何承诺，也不承担无法办理或逾期办理的任何责任。标的物拍卖成交后，标的物的权利移交手续由买受人自行办理，</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 xml:space="preserve">予以协助。 </w:t>
      </w:r>
    </w:p>
    <w:p w14:paraId="3E08DC8C">
      <w:pPr>
        <w:bidi w:val="0"/>
        <w:rPr>
          <w:rFonts w:hint="eastAsia"/>
          <w:lang w:val="en-US" w:eastAsia="zh-CN"/>
        </w:rPr>
      </w:pPr>
      <w:r>
        <w:rPr>
          <w:rFonts w:hint="eastAsia"/>
          <w:lang w:val="en-US" w:eastAsia="zh-CN"/>
        </w:rPr>
        <w:t xml:space="preserve"> </w:t>
      </w:r>
    </w:p>
    <w:p w14:paraId="130B08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九、拍卖成交后，买受人应按时支付拍卖尾款，拍卖尾款（扣除保证金后的余款）应当在拍卖成交之日起</w:t>
      </w:r>
      <w:r>
        <w:rPr>
          <w:rFonts w:hint="eastAsia" w:ascii="微软雅黑" w:hAnsi="微软雅黑" w:eastAsia="微软雅黑" w:cs="微软雅黑"/>
          <w:b/>
          <w:bCs/>
          <w:i w:val="0"/>
          <w:iCs w:val="0"/>
          <w:caps w:val="0"/>
          <w:color w:val="000000"/>
          <w:spacing w:val="0"/>
          <w:sz w:val="28"/>
          <w:szCs w:val="28"/>
          <w:lang w:val="en-US" w:eastAsia="zh-CN"/>
        </w:rPr>
        <w:t>5</w:t>
      </w:r>
      <w:r>
        <w:rPr>
          <w:rFonts w:hint="eastAsia" w:ascii="微软雅黑" w:hAnsi="微软雅黑" w:eastAsia="微软雅黑" w:cs="微软雅黑"/>
          <w:b/>
          <w:bCs/>
          <w:i w:val="0"/>
          <w:iCs w:val="0"/>
          <w:caps w:val="0"/>
          <w:color w:val="000000"/>
          <w:spacing w:val="0"/>
          <w:sz w:val="28"/>
          <w:szCs w:val="28"/>
        </w:rPr>
        <w:t>个自然日</w:t>
      </w:r>
      <w:r>
        <w:rPr>
          <w:rFonts w:hint="eastAsia" w:ascii="微软雅黑" w:hAnsi="微软雅黑" w:eastAsia="微软雅黑" w:cs="微软雅黑"/>
          <w:i w:val="0"/>
          <w:iCs w:val="0"/>
          <w:caps w:val="0"/>
          <w:color w:val="000000"/>
          <w:spacing w:val="0"/>
          <w:sz w:val="28"/>
          <w:szCs w:val="28"/>
        </w:rPr>
        <w:t>内以订单支付或汇款至</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指定账户；尾款支付完成后应及时联系</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w:t>
      </w:r>
    </w:p>
    <w:p w14:paraId="61111FFD">
      <w:pPr>
        <w:bidi w:val="0"/>
        <w:rPr>
          <w:rFonts w:hint="eastAsia"/>
        </w:rPr>
      </w:pPr>
    </w:p>
    <w:p w14:paraId="3C3BE4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000000"/>
          <w:spacing w:val="0"/>
          <w:sz w:val="28"/>
          <w:szCs w:val="28"/>
          <w:lang w:val="en-US" w:eastAsia="zh-CN"/>
        </w:rPr>
      </w:pPr>
      <w:r>
        <w:rPr>
          <w:rFonts w:hint="eastAsia" w:ascii="微软雅黑" w:hAnsi="微软雅黑" w:eastAsia="微软雅黑" w:cs="微软雅黑"/>
          <w:i w:val="0"/>
          <w:iCs w:val="0"/>
          <w:caps w:val="0"/>
          <w:color w:val="000000"/>
          <w:spacing w:val="0"/>
          <w:sz w:val="28"/>
          <w:szCs w:val="28"/>
          <w:lang w:val="en-US" w:eastAsia="zh-CN"/>
        </w:rPr>
        <w:t>十、拍品交付</w:t>
      </w:r>
    </w:p>
    <w:p w14:paraId="55B35CED">
      <w:pPr>
        <w:bidi w:val="0"/>
        <w:ind w:firstLine="560" w:firstLineChars="200"/>
        <w:rPr>
          <w:rFonts w:hint="eastAsia" w:ascii="微软雅黑" w:hAnsi="微软雅黑" w:eastAsia="微软雅黑" w:cs="微软雅黑"/>
          <w:i w:val="0"/>
          <w:iCs w:val="0"/>
          <w:caps w:val="0"/>
          <w:color w:val="000000"/>
          <w:spacing w:val="0"/>
          <w:sz w:val="28"/>
          <w:szCs w:val="28"/>
          <w:lang w:val="en-US" w:eastAsia="zh-CN"/>
        </w:rPr>
      </w:pPr>
      <w:r>
        <w:rPr>
          <w:rFonts w:hint="eastAsia" w:ascii="微软雅黑" w:hAnsi="微软雅黑" w:eastAsia="微软雅黑" w:cs="微软雅黑"/>
          <w:i w:val="0"/>
          <w:iCs w:val="0"/>
          <w:caps w:val="0"/>
          <w:color w:val="000000"/>
          <w:spacing w:val="0"/>
          <w:sz w:val="28"/>
          <w:szCs w:val="28"/>
          <w:lang w:val="en-US" w:eastAsia="zh-CN"/>
        </w:rPr>
        <w:t>（一）买受人应于付清全部拍卖成交款和按规定支付完软件服务费的5个自然日内（遇节假日顺延）凭付款凭证及相关身份材料到管理人指定交付地点签署拍卖成交确认文件，确认标的转让事宜。（若需要通过其他方式的，请务必提前与管理人联系，并经过管理人同意方能采取其他方式签署）。</w:t>
      </w:r>
    </w:p>
    <w:p w14:paraId="61D444A7">
      <w:pPr>
        <w:bidi w:val="0"/>
        <w:ind w:firstLine="560" w:firstLineChars="200"/>
        <w:rPr>
          <w:rFonts w:hint="eastAsia" w:ascii="微软雅黑" w:hAnsi="微软雅黑" w:eastAsia="微软雅黑" w:cs="微软雅黑"/>
          <w:i w:val="0"/>
          <w:iCs w:val="0"/>
          <w:caps w:val="0"/>
          <w:color w:val="000000"/>
          <w:spacing w:val="0"/>
          <w:sz w:val="28"/>
          <w:szCs w:val="28"/>
          <w:lang w:val="en-US" w:eastAsia="zh-CN"/>
        </w:rPr>
      </w:pPr>
      <w:r>
        <w:rPr>
          <w:rFonts w:hint="eastAsia" w:ascii="微软雅黑" w:hAnsi="微软雅黑" w:eastAsia="微软雅黑" w:cs="微软雅黑"/>
          <w:i w:val="0"/>
          <w:iCs w:val="0"/>
          <w:caps w:val="0"/>
          <w:color w:val="000000"/>
          <w:spacing w:val="0"/>
          <w:sz w:val="28"/>
          <w:szCs w:val="28"/>
          <w:lang w:val="en-US" w:eastAsia="zh-CN"/>
        </w:rPr>
        <w:t>（二）管理人将对本次拍卖标的物按照交付时实物的现状进行交付，管理人仅能提供《拍卖成交确认书》及接管到的标的相关证书</w:t>
      </w:r>
      <w:r>
        <w:rPr>
          <w:rFonts w:hint="eastAsia" w:ascii="微软雅黑" w:hAnsi="微软雅黑" w:eastAsia="微软雅黑" w:cs="微软雅黑"/>
          <w:i w:val="0"/>
          <w:iCs w:val="0"/>
          <w:caps w:val="0"/>
          <w:color w:val="000000"/>
          <w:spacing w:val="0"/>
          <w:sz w:val="28"/>
          <w:szCs w:val="28"/>
          <w:lang w:val="en-US" w:eastAsia="zh-CN"/>
        </w:rPr>
        <w:t>，拍卖公告中涉及标的物的相关数据情况仅供参考，最终标的物的具体情况及现状以拍卖成交后移交时的情况及现状为准，法院、管理人、破产人、拍卖机构及拍卖平台对拍卖标的瑕疵不承担任何责任。</w:t>
      </w:r>
    </w:p>
    <w:p w14:paraId="5628BF59">
      <w:pPr>
        <w:bidi w:val="0"/>
        <w:ind w:firstLine="560" w:firstLineChars="200"/>
        <w:rPr>
          <w:rFonts w:hint="eastAsia" w:ascii="微软雅黑" w:hAnsi="微软雅黑" w:eastAsia="微软雅黑" w:cs="微软雅黑"/>
          <w:i w:val="0"/>
          <w:iCs w:val="0"/>
          <w:caps w:val="0"/>
          <w:color w:val="000000"/>
          <w:spacing w:val="0"/>
          <w:sz w:val="28"/>
          <w:szCs w:val="28"/>
          <w:lang w:val="en-US" w:eastAsia="zh-CN"/>
        </w:rPr>
      </w:pPr>
      <w:r>
        <w:rPr>
          <w:rFonts w:hint="eastAsia" w:ascii="微软雅黑" w:hAnsi="微软雅黑" w:eastAsia="微软雅黑" w:cs="微软雅黑"/>
          <w:i w:val="0"/>
          <w:iCs w:val="0"/>
          <w:caps w:val="0"/>
          <w:color w:val="000000"/>
          <w:spacing w:val="0"/>
          <w:sz w:val="28"/>
          <w:szCs w:val="28"/>
          <w:lang w:val="en-US" w:eastAsia="zh-CN"/>
        </w:rPr>
        <w:t>（三）若买受人逾期未接收，则视为买受人将受让的标的进行遗弃处理，交易过程中所支付的一切费用（包含但不限于保证金、拍卖成交尾款、软件服务费等相关全部费用）不予退还。对于买受人遗弃的标的，管理人可重新拍卖，并将其收益归属破产财产，原买受人无权向管理人主张权利。</w:t>
      </w:r>
    </w:p>
    <w:p w14:paraId="7F54E680">
      <w:pPr>
        <w:bidi w:val="0"/>
        <w:ind w:firstLine="560" w:firstLineChars="200"/>
        <w:rPr>
          <w:rFonts w:hint="eastAsia" w:ascii="微软雅黑" w:hAnsi="微软雅黑" w:eastAsia="微软雅黑" w:cs="微软雅黑"/>
          <w:i w:val="0"/>
          <w:iCs w:val="0"/>
          <w:caps w:val="0"/>
          <w:color w:val="000000"/>
          <w:spacing w:val="0"/>
          <w:sz w:val="28"/>
          <w:szCs w:val="28"/>
          <w:lang w:val="en-US" w:eastAsia="zh-CN"/>
        </w:rPr>
      </w:pPr>
      <w:r>
        <w:rPr>
          <w:rFonts w:hint="eastAsia" w:ascii="微软雅黑" w:hAnsi="微软雅黑" w:eastAsia="微软雅黑" w:cs="微软雅黑"/>
          <w:i w:val="0"/>
          <w:iCs w:val="0"/>
          <w:caps w:val="0"/>
          <w:color w:val="000000"/>
          <w:spacing w:val="0"/>
          <w:sz w:val="28"/>
          <w:szCs w:val="28"/>
          <w:lang w:val="en-US" w:eastAsia="zh-CN"/>
        </w:rPr>
        <w:t>（四）若本拍卖标的存在本公告载明的情况外的担保物权、冻结等法定权利限制，经协调后竞价标的仍不能完成交割的，管理人、破产人、法院、拍卖机构及拍卖平台概不承担相关责任。    </w:t>
      </w:r>
    </w:p>
    <w:p w14:paraId="23E56F60">
      <w:pPr>
        <w:bidi w:val="0"/>
        <w:ind w:firstLine="560" w:firstLineChars="200"/>
        <w:rPr>
          <w:rFonts w:hint="eastAsia" w:ascii="微软雅黑" w:hAnsi="微软雅黑" w:eastAsia="微软雅黑" w:cs="微软雅黑"/>
          <w:i w:val="0"/>
          <w:iCs w:val="0"/>
          <w:caps w:val="0"/>
          <w:color w:val="000000"/>
          <w:spacing w:val="0"/>
          <w:sz w:val="28"/>
          <w:szCs w:val="28"/>
          <w:lang w:val="en-US" w:eastAsia="zh-CN"/>
        </w:rPr>
      </w:pPr>
      <w:r>
        <w:rPr>
          <w:rFonts w:hint="eastAsia" w:ascii="微软雅黑" w:hAnsi="微软雅黑" w:eastAsia="微软雅黑" w:cs="微软雅黑"/>
          <w:i w:val="0"/>
          <w:iCs w:val="0"/>
          <w:caps w:val="0"/>
          <w:color w:val="000000"/>
          <w:spacing w:val="0"/>
          <w:sz w:val="28"/>
          <w:szCs w:val="28"/>
          <w:lang w:val="en-US" w:eastAsia="zh-CN"/>
        </w:rPr>
        <w:t>（五）竞买人竞价前应向相关部门及网站，对标的权属、能否过户、过户要求和流程、税费缴付的标准及起止时间以及其他需注意的事项进行咨询。因政策原因或其他原因导致不能过户的风险由竞买人自行承担。</w:t>
      </w:r>
    </w:p>
    <w:p w14:paraId="7451014F">
      <w:pPr>
        <w:bidi w:val="0"/>
        <w:ind w:firstLine="560" w:firstLineChars="200"/>
        <w:rPr>
          <w:rFonts w:hint="eastAsia" w:ascii="微软雅黑" w:hAnsi="微软雅黑" w:eastAsia="微软雅黑" w:cs="微软雅黑"/>
          <w:i w:val="0"/>
          <w:iCs w:val="0"/>
          <w:caps w:val="0"/>
          <w:color w:val="000000"/>
          <w:spacing w:val="0"/>
          <w:sz w:val="28"/>
          <w:szCs w:val="28"/>
          <w:lang w:val="en-US" w:eastAsia="zh-CN"/>
        </w:rPr>
      </w:pPr>
      <w:r>
        <w:rPr>
          <w:rFonts w:hint="eastAsia" w:ascii="微软雅黑" w:hAnsi="微软雅黑" w:eastAsia="微软雅黑" w:cs="微软雅黑"/>
          <w:i w:val="0"/>
          <w:iCs w:val="0"/>
          <w:caps w:val="0"/>
          <w:color w:val="000000"/>
          <w:spacing w:val="0"/>
          <w:sz w:val="28"/>
          <w:szCs w:val="28"/>
          <w:lang w:val="en-US" w:eastAsia="zh-CN"/>
        </w:rPr>
        <w:t>（六）买受人自行办理权属变更手续，必要时可以请求管理人予以协助。</w:t>
      </w:r>
    </w:p>
    <w:p w14:paraId="4324C821">
      <w:pPr>
        <w:bidi w:val="0"/>
        <w:ind w:firstLine="560" w:firstLineChars="200"/>
        <w:rPr>
          <w:rFonts w:hint="eastAsia" w:ascii="微软雅黑" w:hAnsi="微软雅黑" w:eastAsia="微软雅黑" w:cs="微软雅黑"/>
          <w:i w:val="0"/>
          <w:iCs w:val="0"/>
          <w:caps w:val="0"/>
          <w:color w:val="000000"/>
          <w:spacing w:val="0"/>
          <w:sz w:val="28"/>
          <w:szCs w:val="28"/>
          <w:lang w:val="en-US" w:eastAsia="zh-CN"/>
        </w:rPr>
      </w:pPr>
      <w:r>
        <w:rPr>
          <w:rFonts w:hint="eastAsia" w:ascii="微软雅黑" w:hAnsi="微软雅黑" w:eastAsia="微软雅黑" w:cs="微软雅黑"/>
          <w:i w:val="0"/>
          <w:iCs w:val="0"/>
          <w:caps w:val="0"/>
          <w:color w:val="000000"/>
          <w:spacing w:val="0"/>
          <w:sz w:val="28"/>
          <w:szCs w:val="28"/>
          <w:lang w:val="en-US" w:eastAsia="zh-CN"/>
        </w:rPr>
        <w:t>（七）如本次竞价标的由于不确定因素、自然灾害等不可抗力或政策原因等其他任何情形致使竞价标的不能如期交割的，管理人、破产人、法院、拍卖机构及拍卖平台均概不承担相关责任。</w:t>
      </w:r>
    </w:p>
    <w:p w14:paraId="737CFD4C">
      <w:pPr>
        <w:bidi w:val="0"/>
        <w:rPr>
          <w:rFonts w:hint="eastAsia"/>
          <w:lang w:val="en-US" w:eastAsia="zh-CN"/>
        </w:rPr>
      </w:pPr>
    </w:p>
    <w:p w14:paraId="76B4A5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十</w:t>
      </w:r>
      <w:r>
        <w:rPr>
          <w:rFonts w:hint="eastAsia" w:ascii="微软雅黑" w:hAnsi="微软雅黑" w:eastAsia="微软雅黑" w:cs="微软雅黑"/>
          <w:i w:val="0"/>
          <w:iCs w:val="0"/>
          <w:caps w:val="0"/>
          <w:color w:val="000000"/>
          <w:spacing w:val="0"/>
          <w:sz w:val="28"/>
          <w:szCs w:val="28"/>
          <w:lang w:val="en-US" w:eastAsia="zh-CN"/>
        </w:rPr>
        <w:t>一</w:t>
      </w:r>
      <w:r>
        <w:rPr>
          <w:rFonts w:hint="eastAsia" w:ascii="微软雅黑" w:hAnsi="微软雅黑" w:eastAsia="微软雅黑" w:cs="微软雅黑"/>
          <w:i w:val="0"/>
          <w:iCs w:val="0"/>
          <w:caps w:val="0"/>
          <w:color w:val="000000"/>
          <w:spacing w:val="0"/>
          <w:sz w:val="28"/>
          <w:szCs w:val="28"/>
        </w:rPr>
        <w:t>、本次拍卖活动计价货币为人民币，拍卖时的起拍价、成交价均不含买受人在拍卖标的交割时所发生的税、费等费用。</w:t>
      </w:r>
    </w:p>
    <w:p w14:paraId="577FBFE1">
      <w:pPr>
        <w:bidi w:val="0"/>
        <w:rPr>
          <w:rFonts w:hint="eastAsia"/>
        </w:rPr>
      </w:pPr>
    </w:p>
    <w:p w14:paraId="760A462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firstLine="560" w:firstLineChars="200"/>
        <w:jc w:val="both"/>
        <w:textAlignment w:val="auto"/>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lang w:val="en-US" w:eastAsia="zh-CN"/>
        </w:rPr>
        <w:t>十二、</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根据法律规定有权在拍卖开始前中止拍卖或撤回拍卖。</w:t>
      </w:r>
    </w:p>
    <w:p w14:paraId="1A8DFD7E">
      <w:pPr>
        <w:bidi w:val="0"/>
        <w:rPr>
          <w:rFonts w:hint="eastAsia"/>
        </w:rPr>
      </w:pPr>
    </w:p>
    <w:p w14:paraId="0593E9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十三、竞买人在拍卖竞价前，如实向淘宝网司法拍卖网络平台提供</w:t>
      </w:r>
      <w:r>
        <w:rPr>
          <w:rFonts w:hint="default" w:ascii="微软雅黑" w:hAnsi="微软雅黑" w:eastAsia="微软雅黑" w:cs="微软雅黑"/>
          <w:i w:val="0"/>
          <w:iCs w:val="0"/>
          <w:caps w:val="0"/>
          <w:color w:val="000000"/>
          <w:spacing w:val="0"/>
          <w:sz w:val="28"/>
          <w:szCs w:val="28"/>
        </w:rPr>
        <w:t>准确的送达地址及联系方式或者拍卖成交后主动与</w:t>
      </w:r>
      <w:r>
        <w:rPr>
          <w:rFonts w:hint="eastAsia" w:ascii="微软雅黑" w:hAnsi="微软雅黑" w:eastAsia="微软雅黑" w:cs="微软雅黑"/>
          <w:i w:val="0"/>
          <w:iCs w:val="0"/>
          <w:caps w:val="0"/>
          <w:color w:val="000000"/>
          <w:spacing w:val="0"/>
          <w:sz w:val="28"/>
          <w:szCs w:val="28"/>
          <w:lang w:eastAsia="zh-CN"/>
        </w:rPr>
        <w:t>管理人</w:t>
      </w:r>
      <w:r>
        <w:rPr>
          <w:rFonts w:hint="default" w:ascii="微软雅黑" w:hAnsi="微软雅黑" w:eastAsia="微软雅黑" w:cs="微软雅黑"/>
          <w:i w:val="0"/>
          <w:iCs w:val="0"/>
          <w:caps w:val="0"/>
          <w:color w:val="000000"/>
          <w:spacing w:val="0"/>
          <w:sz w:val="28"/>
          <w:szCs w:val="28"/>
        </w:rPr>
        <w:t>联系。如若需更改地址，买受人应及时与</w:t>
      </w:r>
      <w:r>
        <w:rPr>
          <w:rFonts w:hint="eastAsia" w:ascii="微软雅黑" w:hAnsi="微软雅黑" w:eastAsia="微软雅黑" w:cs="微软雅黑"/>
          <w:i w:val="0"/>
          <w:iCs w:val="0"/>
          <w:caps w:val="0"/>
          <w:color w:val="000000"/>
          <w:spacing w:val="0"/>
          <w:sz w:val="28"/>
          <w:szCs w:val="28"/>
          <w:lang w:eastAsia="zh-CN"/>
        </w:rPr>
        <w:t>管理人</w:t>
      </w:r>
      <w:r>
        <w:rPr>
          <w:rFonts w:hint="default" w:ascii="微软雅黑" w:hAnsi="微软雅黑" w:eastAsia="微软雅黑" w:cs="微软雅黑"/>
          <w:i w:val="0"/>
          <w:iCs w:val="0"/>
          <w:caps w:val="0"/>
          <w:color w:val="000000"/>
          <w:spacing w:val="0"/>
          <w:sz w:val="28"/>
          <w:szCs w:val="28"/>
        </w:rPr>
        <w:t>确认更改。因提供的送达地址不确切，或未及时告知变更地址，导致有关法律文书无法送达的，由竞买人自行承担其可能产生的法律后果。</w:t>
      </w:r>
    </w:p>
    <w:p w14:paraId="14036371">
      <w:pPr>
        <w:bidi w:val="0"/>
        <w:rPr>
          <w:rFonts w:hint="default"/>
        </w:rPr>
      </w:pPr>
      <w:r>
        <w:rPr>
          <w:rFonts w:hint="default"/>
        </w:rPr>
        <w:t> </w:t>
      </w:r>
    </w:p>
    <w:p w14:paraId="37F60F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both"/>
        <w:textAlignment w:val="auto"/>
        <w:rPr>
          <w:rFonts w:hint="default" w:ascii="微软雅黑" w:hAnsi="微软雅黑" w:eastAsia="微软雅黑" w:cs="微软雅黑"/>
          <w:i w:val="0"/>
          <w:iCs w:val="0"/>
          <w:caps w:val="0"/>
          <w:color w:val="000000"/>
          <w:spacing w:val="0"/>
          <w:sz w:val="28"/>
          <w:szCs w:val="28"/>
        </w:rPr>
      </w:pPr>
      <w:r>
        <w:rPr>
          <w:rFonts w:hint="default" w:ascii="微软雅黑" w:hAnsi="微软雅黑" w:eastAsia="微软雅黑" w:cs="微软雅黑"/>
          <w:i w:val="0"/>
          <w:iCs w:val="0"/>
          <w:caps w:val="0"/>
          <w:color w:val="000000"/>
          <w:spacing w:val="0"/>
          <w:sz w:val="28"/>
          <w:szCs w:val="28"/>
        </w:rPr>
        <w:t>十四、凡发现拍卖中有违规行为，可如实举报。</w:t>
      </w:r>
    </w:p>
    <w:p w14:paraId="6CFA0F00">
      <w:pPr>
        <w:bidi w:val="0"/>
        <w:rPr>
          <w:rFonts w:hint="eastAsia"/>
        </w:rPr>
      </w:pPr>
    </w:p>
    <w:p w14:paraId="70933F51">
      <w:pPr>
        <w:bidi w:val="0"/>
        <w:rPr>
          <w:rFonts w:hint="eastAsia"/>
          <w:lang w:eastAsia="zh-CN"/>
        </w:rPr>
      </w:pPr>
    </w:p>
    <w:p w14:paraId="043DA23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Chars="0" w:right="0" w:rightChars="0" w:firstLine="560" w:firstLineChars="200"/>
        <w:jc w:val="both"/>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i w:val="0"/>
          <w:iCs w:val="0"/>
          <w:caps w:val="0"/>
          <w:color w:val="000000"/>
          <w:spacing w:val="0"/>
          <w:sz w:val="28"/>
          <w:szCs w:val="28"/>
        </w:rPr>
        <w:t>本《竞买须知》其他未尽事宜，请向</w:t>
      </w:r>
      <w:r>
        <w:rPr>
          <w:rFonts w:hint="eastAsia" w:ascii="微软雅黑" w:hAnsi="微软雅黑" w:eastAsia="微软雅黑" w:cs="微软雅黑"/>
          <w:i w:val="0"/>
          <w:iCs w:val="0"/>
          <w:caps w:val="0"/>
          <w:color w:val="000000"/>
          <w:spacing w:val="0"/>
          <w:sz w:val="28"/>
          <w:szCs w:val="28"/>
          <w:lang w:eastAsia="zh-CN"/>
        </w:rPr>
        <w:t>管理人</w:t>
      </w:r>
      <w:r>
        <w:rPr>
          <w:rFonts w:hint="eastAsia" w:ascii="微软雅黑" w:hAnsi="微软雅黑" w:eastAsia="微软雅黑" w:cs="微软雅黑"/>
          <w:i w:val="0"/>
          <w:iCs w:val="0"/>
          <w:caps w:val="0"/>
          <w:color w:val="000000"/>
          <w:spacing w:val="0"/>
          <w:sz w:val="28"/>
          <w:szCs w:val="28"/>
        </w:rPr>
        <w:t>咨询。</w:t>
      </w:r>
      <w:bookmarkStart w:id="0" w:name="_Hlk159835787"/>
    </w:p>
    <w:bookmarkEnd w:id="0"/>
    <w:p w14:paraId="7A958ABB">
      <w:pPr>
        <w:pStyle w:val="2"/>
        <w:keepNext w:val="0"/>
        <w:keepLines w:val="0"/>
        <w:pageBreakBefore w:val="0"/>
        <w:widowControl/>
        <w:kinsoku/>
        <w:wordWrap w:val="0"/>
        <w:overflowPunct/>
        <w:topLinePunct w:val="0"/>
        <w:autoSpaceDE/>
        <w:autoSpaceDN/>
        <w:bidi w:val="0"/>
        <w:adjustRightInd/>
        <w:snapToGrid/>
        <w:spacing w:beforeAutospacing="0" w:afterAutospacing="0" w:line="360" w:lineRule="auto"/>
        <w:ind w:firstLine="560" w:firstLineChars="200"/>
        <w:jc w:val="both"/>
        <w:textAlignment w:val="auto"/>
        <w:rPr>
          <w:rFonts w:hint="default" w:ascii="微软雅黑" w:hAnsi="微软雅黑" w:eastAsia="微软雅黑" w:cs="微软雅黑"/>
          <w:color w:val="000000"/>
          <w:sz w:val="28"/>
          <w:szCs w:val="28"/>
          <w:lang w:val="en-US"/>
        </w:rPr>
      </w:pPr>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咨询电话：</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王</w:t>
      </w:r>
      <w:r>
        <w:rPr>
          <w:rFonts w:hint="eastAsia" w:ascii="微软雅黑" w:hAnsi="微软雅黑" w:eastAsia="微软雅黑" w:cs="微软雅黑"/>
          <w:color w:val="000000"/>
          <w:sz w:val="28"/>
          <w:szCs w:val="28"/>
          <w:lang w:val="en-US" w:eastAsia="zh-CN"/>
        </w:rPr>
        <w:t>老师</w:t>
      </w:r>
      <w:r>
        <w:rPr>
          <w:rFonts w:hint="eastAsia" w:ascii="微软雅黑" w:hAnsi="微软雅黑" w:eastAsia="微软雅黑" w:cs="微软雅黑"/>
          <w:color w:val="000000"/>
          <w:sz w:val="28"/>
          <w:szCs w:val="28"/>
        </w:rPr>
        <w:t> </w:t>
      </w:r>
      <w:r>
        <w:rPr>
          <w:rFonts w:hint="eastAsia" w:ascii="微软雅黑" w:hAnsi="微软雅黑" w:eastAsia="微软雅黑" w:cs="微软雅黑"/>
          <w:color w:val="000000"/>
          <w:sz w:val="28"/>
          <w:szCs w:val="28"/>
          <w:lang w:val="en-US" w:eastAsia="zh-CN"/>
        </w:rPr>
        <w:t>18785418026</w:t>
      </w:r>
    </w:p>
    <w:p w14:paraId="1F15A4CE">
      <w:pPr>
        <w:pStyle w:val="2"/>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重庆众兴拍卖有限公司：</w:t>
      </w:r>
      <w:r>
        <w:rPr>
          <w:rFonts w:hint="eastAsia" w:ascii="微软雅黑" w:hAnsi="微软雅黑" w:eastAsia="微软雅黑" w:cs="微软雅黑"/>
          <w:color w:val="000000"/>
          <w:sz w:val="28"/>
          <w:szCs w:val="28"/>
          <w:lang w:val="en-US" w:eastAsia="zh-CN"/>
        </w:rPr>
        <w:t>谢老师13667611656</w:t>
      </w:r>
    </w:p>
    <w:p w14:paraId="533CDD21">
      <w:pPr>
        <w:pStyle w:val="2"/>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淘宝技术咨询：400-822-2870 </w:t>
      </w:r>
    </w:p>
    <w:p w14:paraId="077FF183">
      <w:pPr>
        <w:pStyle w:val="2"/>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p>
    <w:p w14:paraId="16441503">
      <w:pPr>
        <w:bidi w:val="0"/>
        <w:jc w:val="right"/>
        <w:rPr>
          <w:rFonts w:hint="eastAsia"/>
        </w:rPr>
      </w:pPr>
      <w:r>
        <w:rPr>
          <w:rFonts w:hint="eastAsia"/>
          <w:lang w:val="en-US" w:eastAsia="zh-CN"/>
        </w:rPr>
        <w:t xml:space="preserve">                                    </w:t>
      </w:r>
      <w:r>
        <w:rPr>
          <w:rFonts w:hint="eastAsia" w:ascii="微软雅黑" w:hAnsi="微软雅黑" w:eastAsia="微软雅黑" w:cs="微软雅黑"/>
          <w:color w:val="000000" w:themeColor="text1"/>
          <w:kern w:val="0"/>
          <w:sz w:val="28"/>
          <w:szCs w:val="28"/>
          <w:lang w:val="en-US" w:eastAsia="zh-CN" w:bidi="ar-SA"/>
          <w14:textFill>
            <w14:solidFill>
              <w14:schemeClr w14:val="tx1"/>
            </w14:solidFill>
          </w14:textFill>
        </w:rPr>
        <w:t>重庆创敏科技集团有限责任公司管理人</w:t>
      </w:r>
    </w:p>
    <w:p w14:paraId="3E9755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right"/>
        <w:textAlignment w:val="auto"/>
        <w:rPr>
          <w:rFonts w:hint="eastAsia" w:ascii="微软雅黑" w:hAnsi="微软雅黑" w:eastAsia="微软雅黑" w:cs="微软雅黑"/>
          <w:sz w:val="28"/>
          <w:szCs w:val="36"/>
        </w:rPr>
      </w:pPr>
      <w:r>
        <w:rPr>
          <w:rFonts w:hint="eastAsia" w:ascii="微软雅黑" w:hAnsi="微软雅黑" w:eastAsia="微软雅黑" w:cs="微软雅黑"/>
          <w:sz w:val="28"/>
          <w:szCs w:val="28"/>
        </w:rPr>
        <w:t>                       </w:t>
      </w:r>
      <w:bookmarkStart w:id="1" w:name="_Hlk161756150"/>
      <w:r>
        <w:rPr>
          <w:rFonts w:hint="eastAsia" w:ascii="微软雅黑" w:hAnsi="微软雅黑" w:eastAsia="微软雅黑" w:cs="微软雅黑"/>
          <w:sz w:val="28"/>
          <w:szCs w:val="28"/>
        </w:rPr>
        <w:t>二〇二</w:t>
      </w:r>
      <w:r>
        <w:rPr>
          <w:rFonts w:hint="eastAsia" w:ascii="微软雅黑" w:hAnsi="微软雅黑" w:eastAsia="微软雅黑" w:cs="微软雅黑"/>
          <w:sz w:val="28"/>
          <w:szCs w:val="28"/>
          <w:lang w:val="en-US" w:eastAsia="zh-CN"/>
        </w:rPr>
        <w:t>五</w:t>
      </w:r>
      <w:r>
        <w:rPr>
          <w:rFonts w:hint="eastAsia" w:ascii="微软雅黑" w:hAnsi="微软雅黑" w:eastAsia="微软雅黑" w:cs="微软雅黑"/>
          <w:sz w:val="28"/>
          <w:szCs w:val="28"/>
        </w:rPr>
        <w:t>年</w:t>
      </w:r>
      <w:bookmarkEnd w:id="1"/>
      <w:bookmarkStart w:id="2" w:name="_GoBack"/>
      <w:bookmarkEnd w:id="2"/>
      <w:r>
        <w:rPr>
          <w:rFonts w:hint="eastAsia" w:ascii="微软雅黑" w:hAnsi="微软雅黑" w:eastAsia="微软雅黑" w:cs="微软雅黑"/>
          <w:sz w:val="28"/>
          <w:szCs w:val="28"/>
          <w:lang w:val="en-US" w:eastAsia="zh-CN"/>
        </w:rPr>
        <w:t>八</w:t>
      </w:r>
      <w:r>
        <w:rPr>
          <w:rFonts w:hint="eastAsia" w:ascii="微软雅黑" w:hAnsi="微软雅黑" w:eastAsia="微软雅黑" w:cs="微软雅黑"/>
          <w:sz w:val="28"/>
          <w:szCs w:val="28"/>
        </w:rPr>
        <w:t>月</w:t>
      </w:r>
      <w:r>
        <w:rPr>
          <w:rFonts w:hint="eastAsia" w:ascii="微软雅黑" w:hAnsi="微软雅黑" w:eastAsia="微软雅黑" w:cs="微软雅黑"/>
          <w:sz w:val="28"/>
          <w:szCs w:val="28"/>
          <w:lang w:val="en-US" w:eastAsia="zh-CN"/>
        </w:rPr>
        <w:t>五</w:t>
      </w:r>
      <w:r>
        <w:rPr>
          <w:rFonts w:hint="eastAsia" w:ascii="微软雅黑" w:hAnsi="微软雅黑" w:eastAsia="微软雅黑" w:cs="微软雅黑"/>
          <w:sz w:val="28"/>
          <w:szCs w:val="28"/>
        </w:rPr>
        <w:t>日</w:t>
      </w:r>
    </w:p>
    <w:sectPr>
      <w:pgSz w:w="11906" w:h="16838"/>
      <w:pgMar w:top="930" w:right="1123" w:bottom="986"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2NzFkNzE3YzllNmY1ZWQ1NThmZTA0MWU4ZTZiNTYifQ=="/>
  </w:docVars>
  <w:rsids>
    <w:rsidRoot w:val="00000000"/>
    <w:rsid w:val="015217F6"/>
    <w:rsid w:val="017E2A82"/>
    <w:rsid w:val="01A14678"/>
    <w:rsid w:val="02185815"/>
    <w:rsid w:val="02D45AA0"/>
    <w:rsid w:val="032D2A3F"/>
    <w:rsid w:val="05072508"/>
    <w:rsid w:val="056A57F8"/>
    <w:rsid w:val="07461588"/>
    <w:rsid w:val="09420839"/>
    <w:rsid w:val="0AEC3CEC"/>
    <w:rsid w:val="0B2A7E23"/>
    <w:rsid w:val="0B867103"/>
    <w:rsid w:val="0CE51EE5"/>
    <w:rsid w:val="0CFD24DF"/>
    <w:rsid w:val="0FCD552D"/>
    <w:rsid w:val="102552C1"/>
    <w:rsid w:val="108F2608"/>
    <w:rsid w:val="10A70026"/>
    <w:rsid w:val="11445310"/>
    <w:rsid w:val="11473043"/>
    <w:rsid w:val="123206A6"/>
    <w:rsid w:val="12D15DED"/>
    <w:rsid w:val="145D0B4E"/>
    <w:rsid w:val="15C17F9E"/>
    <w:rsid w:val="166F5076"/>
    <w:rsid w:val="17274944"/>
    <w:rsid w:val="183D2B26"/>
    <w:rsid w:val="18BD471F"/>
    <w:rsid w:val="19481E9C"/>
    <w:rsid w:val="19647CC3"/>
    <w:rsid w:val="198F7ACB"/>
    <w:rsid w:val="19FA0392"/>
    <w:rsid w:val="1A1A55E6"/>
    <w:rsid w:val="1D3F1DE3"/>
    <w:rsid w:val="1D4838F0"/>
    <w:rsid w:val="1DD106B2"/>
    <w:rsid w:val="1F3D18BE"/>
    <w:rsid w:val="2012571E"/>
    <w:rsid w:val="20207D22"/>
    <w:rsid w:val="245E2136"/>
    <w:rsid w:val="248A5117"/>
    <w:rsid w:val="25C86D14"/>
    <w:rsid w:val="263E0DE5"/>
    <w:rsid w:val="26D46B1D"/>
    <w:rsid w:val="26E61C61"/>
    <w:rsid w:val="27694E3C"/>
    <w:rsid w:val="279D09CF"/>
    <w:rsid w:val="28E03E9F"/>
    <w:rsid w:val="2A29070A"/>
    <w:rsid w:val="2A9C5BA4"/>
    <w:rsid w:val="2B563E80"/>
    <w:rsid w:val="2BAA0E41"/>
    <w:rsid w:val="2BEE6015"/>
    <w:rsid w:val="2DA438EE"/>
    <w:rsid w:val="2E3B56D4"/>
    <w:rsid w:val="2F0155A6"/>
    <w:rsid w:val="2FC276E4"/>
    <w:rsid w:val="2FF344B8"/>
    <w:rsid w:val="330F64F1"/>
    <w:rsid w:val="35275FC2"/>
    <w:rsid w:val="353F2321"/>
    <w:rsid w:val="356E19A8"/>
    <w:rsid w:val="36D95F89"/>
    <w:rsid w:val="37434C54"/>
    <w:rsid w:val="374777B8"/>
    <w:rsid w:val="37652F45"/>
    <w:rsid w:val="377D3D91"/>
    <w:rsid w:val="37CD55EE"/>
    <w:rsid w:val="381274A5"/>
    <w:rsid w:val="396E7383"/>
    <w:rsid w:val="39DA4A0D"/>
    <w:rsid w:val="3AFE1F63"/>
    <w:rsid w:val="3CC3415A"/>
    <w:rsid w:val="3CE43076"/>
    <w:rsid w:val="3EAB5CC8"/>
    <w:rsid w:val="3F2E44DB"/>
    <w:rsid w:val="401F38AB"/>
    <w:rsid w:val="414D717A"/>
    <w:rsid w:val="42950144"/>
    <w:rsid w:val="43617533"/>
    <w:rsid w:val="445350CD"/>
    <w:rsid w:val="446E63AB"/>
    <w:rsid w:val="454D4212"/>
    <w:rsid w:val="45C53DA9"/>
    <w:rsid w:val="46EE3AEB"/>
    <w:rsid w:val="471901B2"/>
    <w:rsid w:val="485F657B"/>
    <w:rsid w:val="494476DB"/>
    <w:rsid w:val="4AC663E7"/>
    <w:rsid w:val="4ACF7499"/>
    <w:rsid w:val="4BD25472"/>
    <w:rsid w:val="4C4D4994"/>
    <w:rsid w:val="4CA0731E"/>
    <w:rsid w:val="4D2F77D7"/>
    <w:rsid w:val="4D5333B5"/>
    <w:rsid w:val="4D9A10C0"/>
    <w:rsid w:val="4EA96406"/>
    <w:rsid w:val="4FAF75AB"/>
    <w:rsid w:val="4FF77A7C"/>
    <w:rsid w:val="5043249A"/>
    <w:rsid w:val="50DA24C6"/>
    <w:rsid w:val="510602F0"/>
    <w:rsid w:val="511879AF"/>
    <w:rsid w:val="51933C88"/>
    <w:rsid w:val="5337169E"/>
    <w:rsid w:val="53D035D9"/>
    <w:rsid w:val="544168BF"/>
    <w:rsid w:val="545F6522"/>
    <w:rsid w:val="54BF4173"/>
    <w:rsid w:val="553F4213"/>
    <w:rsid w:val="55401B96"/>
    <w:rsid w:val="557667D8"/>
    <w:rsid w:val="55EB0D1D"/>
    <w:rsid w:val="55FC13D2"/>
    <w:rsid w:val="56E2080F"/>
    <w:rsid w:val="58883859"/>
    <w:rsid w:val="5951265A"/>
    <w:rsid w:val="598530BF"/>
    <w:rsid w:val="59C85E3F"/>
    <w:rsid w:val="5A7F4A16"/>
    <w:rsid w:val="5C06107E"/>
    <w:rsid w:val="5D2D4044"/>
    <w:rsid w:val="5E14191A"/>
    <w:rsid w:val="5E6179BF"/>
    <w:rsid w:val="5F307209"/>
    <w:rsid w:val="60351726"/>
    <w:rsid w:val="604C7E69"/>
    <w:rsid w:val="61BD271F"/>
    <w:rsid w:val="61CB0DE1"/>
    <w:rsid w:val="62C57AF8"/>
    <w:rsid w:val="62DF24F6"/>
    <w:rsid w:val="64760C38"/>
    <w:rsid w:val="659A0956"/>
    <w:rsid w:val="65B23EF2"/>
    <w:rsid w:val="65CC19FC"/>
    <w:rsid w:val="68103152"/>
    <w:rsid w:val="685C1EF3"/>
    <w:rsid w:val="68B47528"/>
    <w:rsid w:val="69472BA3"/>
    <w:rsid w:val="69A30C06"/>
    <w:rsid w:val="6AF723A7"/>
    <w:rsid w:val="6B8E59E1"/>
    <w:rsid w:val="6BAE3DDF"/>
    <w:rsid w:val="6E106372"/>
    <w:rsid w:val="70377C40"/>
    <w:rsid w:val="70B87C90"/>
    <w:rsid w:val="70F22B54"/>
    <w:rsid w:val="71F7064C"/>
    <w:rsid w:val="724B3246"/>
    <w:rsid w:val="73FD6C23"/>
    <w:rsid w:val="74142BE9"/>
    <w:rsid w:val="74626AE3"/>
    <w:rsid w:val="74661CF8"/>
    <w:rsid w:val="7618675C"/>
    <w:rsid w:val="7640012D"/>
    <w:rsid w:val="76BB072D"/>
    <w:rsid w:val="76BB4863"/>
    <w:rsid w:val="774E291D"/>
    <w:rsid w:val="779571D0"/>
    <w:rsid w:val="77DE46D3"/>
    <w:rsid w:val="7834054B"/>
    <w:rsid w:val="7A3E1B5E"/>
    <w:rsid w:val="7BD47EDB"/>
    <w:rsid w:val="7CB974BC"/>
    <w:rsid w:val="7DFA06E2"/>
    <w:rsid w:val="7EA1645A"/>
    <w:rsid w:val="7EF84537"/>
    <w:rsid w:val="7FA42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3094</Words>
  <Characters>3166</Characters>
  <Lines>0</Lines>
  <Paragraphs>0</Paragraphs>
  <TotalTime>0</TotalTime>
  <ScaleCrop>false</ScaleCrop>
  <LinksUpToDate>false</LinksUpToDate>
  <CharactersWithSpaces>3269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2024-09-24T03:21:00Z</dcterms:created>
  <dc:creator>Administrator</dc:creator>
  <cp:lastModifiedBy>潘建强</cp:lastModifiedBy>
  <dcterms:modified xsi:type="dcterms:W3CDTF">2025-08-05T03:21:16Z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0C35960163AB41839100D1B5EC1070F1_12</vt:lpwstr>
  </property>
  <property fmtid="{D5CDD505-2E9C-101B-9397-08002B2CF9AE}" pid="4" name="KSOTemplateDocerSaveRecord">
    <vt:lpwstr>eyJoZGlkIjoiNmUwMDBhZmUzNDRjMjNlZTI5MTQ4YjFhNTU1NzczZGEiLCJ1c2VySWQiOiI2MTAwNDIzMjAifQ==</vt:lpwstr>
  </property>
</Properties>
</file>