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b/>
          <w:bCs/>
          <w:sz w:val="44"/>
          <w:szCs w:val="44"/>
          <w:lang w:val="en-US" w:eastAsia="zh-CN"/>
        </w:rPr>
      </w:pPr>
      <w:r>
        <w:rPr>
          <w:rFonts w:hint="eastAsia"/>
          <w:b/>
          <w:bCs/>
          <w:sz w:val="44"/>
          <w:szCs w:val="44"/>
          <w:lang w:val="en-US" w:eastAsia="zh-CN"/>
        </w:rPr>
        <w:t>债权申报说明</w:t>
      </w:r>
    </w:p>
    <w:p>
      <w:pPr>
        <w:ind w:firstLine="600" w:firstLineChars="200"/>
        <w:jc w:val="left"/>
        <w:rPr>
          <w:rFonts w:hint="eastAsia" w:ascii="仿宋" w:hAnsi="仿宋" w:eastAsia="仿宋" w:cs="仿宋"/>
          <w:sz w:val="30"/>
          <w:szCs w:val="30"/>
          <w:lang w:val="en-US" w:eastAsia="zh-CN"/>
        </w:rPr>
      </w:pPr>
    </w:p>
    <w:p>
      <w:pPr>
        <w:numPr>
          <w:ilvl w:val="0"/>
          <w:numId w:val="0"/>
        </w:numPr>
        <w:ind w:leftChars="0" w:firstLine="6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依法律规定，借款本金和利息均为债权，为了维护债权人利益，便于债权人申报债权，提高申报效率，准确全面实现债权申报，根据本公司债权债务特点,特作以下说明，请债权人申报前认真阅读</w:t>
      </w:r>
      <w:r>
        <w:rPr>
          <w:rFonts w:hint="eastAsia" w:ascii="仿宋" w:hAnsi="仿宋" w:eastAsia="仿宋" w:cs="仿宋"/>
          <w:b w:val="0"/>
          <w:bCs w:val="0"/>
          <w:sz w:val="30"/>
          <w:szCs w:val="30"/>
          <w:lang w:val="en-US" w:eastAsia="zh-CN"/>
        </w:rPr>
        <w:t>《债权申报须知》和《债权申报及一债会召开公告》，做好身份证明和债权凭证准备</w:t>
      </w:r>
      <w:r>
        <w:rPr>
          <w:rFonts w:hint="eastAsia" w:ascii="仿宋" w:hAnsi="仿宋" w:eastAsia="仿宋" w:cs="仿宋"/>
          <w:sz w:val="30"/>
          <w:szCs w:val="30"/>
          <w:lang w:val="en-US" w:eastAsia="zh-CN"/>
        </w:rPr>
        <w:t>，按管理人规定时间、地点进行申报。</w:t>
      </w:r>
    </w:p>
    <w:p>
      <w:pPr>
        <w:numPr>
          <w:ilvl w:val="0"/>
          <w:numId w:val="0"/>
        </w:numPr>
        <w:ind w:firstLine="602" w:firstLineChars="200"/>
        <w:jc w:val="left"/>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一、债权人为自然人时：</w:t>
      </w:r>
    </w:p>
    <w:p>
      <w:pPr>
        <w:numPr>
          <w:ilvl w:val="0"/>
          <w:numId w:val="0"/>
        </w:numPr>
        <w:ind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1.本人申报债权时，除按照管理人的要求填写、提交各项表格外，需提交本人身份证明、借款时的借据、合同、银行转帐凭证等能够证明债权、债务事实成立的证据；</w:t>
      </w:r>
    </w:p>
    <w:p>
      <w:pPr>
        <w:numPr>
          <w:ilvl w:val="0"/>
          <w:numId w:val="0"/>
        </w:numPr>
        <w:ind w:firstLine="600" w:firstLineChars="200"/>
        <w:jc w:val="left"/>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2.非本人申报债权时：除提交第1项所列证据外，债权人还需提供授权委托书，委托范围：律师或者法律工作者（律所公函、法律服务所介绍信、律师或法律服务者证件复印件）、近亲属（范围：配偶、父母、子女、兄弟姐妹、祖父母、外祖父母、孙子女、外孙子女）及法律规定的其他人员（需提供身份证复印件）；</w:t>
      </w:r>
    </w:p>
    <w:p>
      <w:pPr>
        <w:numPr>
          <w:ilvl w:val="0"/>
          <w:numId w:val="0"/>
        </w:numPr>
        <w:ind w:firstLine="600" w:firstLineChars="200"/>
        <w:jc w:val="left"/>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3.债权人借据丢失：结合</w:t>
      </w:r>
      <w:r>
        <w:rPr>
          <w:rFonts w:hint="eastAsia" w:ascii="Adobe 仿宋 Std R" w:hAnsi="Adobe 仿宋 Std R" w:eastAsia="Adobe 仿宋 Std R" w:cs="仿宋_GB2312"/>
          <w:sz w:val="30"/>
          <w:szCs w:val="30"/>
          <w:lang w:val="en-US" w:eastAsia="zh-CN"/>
        </w:rPr>
        <w:t>河南利锦科技实业有限公司</w:t>
      </w:r>
      <w:r>
        <w:rPr>
          <w:rFonts w:hint="eastAsia" w:ascii="仿宋" w:hAnsi="仿宋" w:eastAsia="仿宋" w:cs="仿宋"/>
          <w:sz w:val="30"/>
          <w:szCs w:val="30"/>
          <w:lang w:val="en-US" w:eastAsia="zh-CN"/>
        </w:rPr>
        <w:t>的财务资料，查找原始凭据申报；</w:t>
      </w:r>
    </w:p>
    <w:p>
      <w:pPr>
        <w:numPr>
          <w:ilvl w:val="0"/>
          <w:numId w:val="0"/>
        </w:numPr>
        <w:ind w:firstLine="600" w:firstLineChars="200"/>
        <w:jc w:val="left"/>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4.债权人死亡：提交有权机关出具的死亡证明。同顺位继承人为一人以上的，其他同顺位继承人委托一个继承人办理债权申报事宜；</w:t>
      </w:r>
    </w:p>
    <w:p>
      <w:pPr>
        <w:numPr>
          <w:ilvl w:val="0"/>
          <w:numId w:val="0"/>
        </w:numPr>
        <w:ind w:leftChars="0" w:firstLine="602" w:firstLineChars="200"/>
        <w:jc w:val="left"/>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二、法人申报债权：</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 w:hAnsi="仿宋" w:eastAsia="仿宋" w:cs="仿宋"/>
          <w:sz w:val="30"/>
          <w:szCs w:val="30"/>
          <w:lang w:val="en-US" w:eastAsia="zh-CN"/>
        </w:rPr>
        <w:t>1.</w:t>
      </w:r>
      <w:r>
        <w:rPr>
          <w:rFonts w:hint="eastAsia" w:ascii="仿宋_GB2312" w:hAnsi="仿宋_GB2312" w:eastAsia="仿宋_GB2312" w:cs="仿宋_GB2312"/>
          <w:sz w:val="30"/>
          <w:szCs w:val="30"/>
        </w:rPr>
        <w:t>债权人的营业执照复印件（加盖公章）、法定代表人身份证明(原件)、法定代表人身份证复印件（本人签字确认）；  债权人为自然人的，应提供个人身份证复印件（本人签字确认）；委托代理人申报的，还需提交代理人授权委托书（原件）及代理人身份证件（复印件签字确认）；委托代理人是律师的还应提交律师事务所的指派函及律师执业证复印件；</w:t>
      </w:r>
    </w:p>
    <w:p>
      <w:pPr>
        <w:numPr>
          <w:ilvl w:val="0"/>
          <w:numId w:val="0"/>
        </w:numPr>
        <w:ind w:leftChars="0" w:firstLine="6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2.除按照管理人的要求填写各项表格外，还需提供证明债权、债务成立的证据，包括但不限于合同、欠条、结算单、汇款凭证、未超过诉讼时效的凭证等。</w:t>
      </w:r>
    </w:p>
    <w:p>
      <w:pPr>
        <w:numPr>
          <w:ilvl w:val="0"/>
          <w:numId w:val="0"/>
        </w:numPr>
        <w:ind w:leftChars="0" w:firstLine="600"/>
        <w:jc w:val="left"/>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三、已经通过诉讼、仲裁的债权人还需提供生效的裁判文书、执行裁定等。</w:t>
      </w:r>
    </w:p>
    <w:p>
      <w:pPr>
        <w:numPr>
          <w:ilvl w:val="0"/>
          <w:numId w:val="0"/>
        </w:numPr>
        <w:ind w:leftChars="0" w:firstLine="600"/>
        <w:jc w:val="left"/>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四、被委托人代理申报时，除债权凭证原件外应注意携带《授权委托书》（提供模板）及债权人的身份证复印件，委托人需双方签名按指印，身份证复印件应注明“与原件相符”字样，本人签名，按指印应压字，代理人须携带身份证。</w:t>
      </w:r>
    </w:p>
    <w:p>
      <w:pPr>
        <w:numPr>
          <w:ilvl w:val="0"/>
          <w:numId w:val="0"/>
        </w:numPr>
        <w:ind w:leftChars="0" w:firstLine="600"/>
        <w:jc w:val="left"/>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五、申报（代理）人须提交债权人确切的送达地址和银行账户（申报登记时必须填写）</w:t>
      </w:r>
    </w:p>
    <w:p>
      <w:pPr>
        <w:numPr>
          <w:ilvl w:val="0"/>
          <w:numId w:val="0"/>
        </w:numPr>
        <w:ind w:leftChars="0" w:firstLine="600"/>
        <w:jc w:val="left"/>
        <w:rPr>
          <w:rFonts w:hint="default"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六、被委托代理人为第一项范围（血缘关系）之外的朋友或亲属者，签订委托书时管理人要当着债权人和被委托人一起三方面签审查后有效，血缘关系为代理人时需提供户口簿。</w:t>
      </w:r>
    </w:p>
    <w:p>
      <w:pPr>
        <w:numPr>
          <w:ilvl w:val="0"/>
          <w:numId w:val="0"/>
        </w:numPr>
        <w:ind w:leftChars="0" w:firstLine="600"/>
        <w:jc w:val="left"/>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七、可为申报（代理）人提供债权申报相关模板。</w:t>
      </w:r>
    </w:p>
    <w:p>
      <w:pPr>
        <w:numPr>
          <w:ilvl w:val="0"/>
          <w:numId w:val="0"/>
        </w:numPr>
        <w:ind w:leftChars="0" w:firstLine="600"/>
        <w:jc w:val="left"/>
        <w:rPr>
          <w:rFonts w:hint="default"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八</w:t>
      </w:r>
      <w:r>
        <w:rPr>
          <w:rFonts w:hint="default" w:ascii="仿宋" w:hAnsi="仿宋" w:eastAsia="仿宋" w:cs="仿宋"/>
          <w:b w:val="0"/>
          <w:bCs w:val="0"/>
          <w:sz w:val="30"/>
          <w:szCs w:val="30"/>
          <w:lang w:val="en-US" w:eastAsia="zh-CN"/>
        </w:rPr>
        <w:t>、申报完毕，</w:t>
      </w:r>
      <w:r>
        <w:rPr>
          <w:rFonts w:hint="eastAsia" w:ascii="仿宋" w:hAnsi="仿宋" w:eastAsia="仿宋" w:cs="仿宋"/>
          <w:sz w:val="30"/>
          <w:szCs w:val="30"/>
          <w:lang w:val="en-US" w:eastAsia="zh-CN"/>
        </w:rPr>
        <w:t>管理</w:t>
      </w:r>
      <w:r>
        <w:rPr>
          <w:rFonts w:hint="default" w:ascii="仿宋" w:hAnsi="仿宋" w:eastAsia="仿宋" w:cs="仿宋"/>
          <w:b w:val="0"/>
          <w:bCs w:val="0"/>
          <w:sz w:val="30"/>
          <w:szCs w:val="30"/>
          <w:lang w:val="en-US" w:eastAsia="zh-CN"/>
        </w:rPr>
        <w:t>人应给债权人《债权申报回执单》，债权人必须妥善保管此回执单。</w:t>
      </w:r>
    </w:p>
    <w:p>
      <w:pPr>
        <w:numPr>
          <w:ilvl w:val="0"/>
          <w:numId w:val="0"/>
        </w:numPr>
        <w:ind w:leftChars="0" w:firstLine="600"/>
        <w:jc w:val="left"/>
        <w:rPr>
          <w:rFonts w:hint="default"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九</w:t>
      </w:r>
      <w:r>
        <w:rPr>
          <w:rFonts w:hint="default" w:ascii="仿宋" w:hAnsi="仿宋" w:eastAsia="仿宋" w:cs="仿宋"/>
          <w:b w:val="0"/>
          <w:bCs w:val="0"/>
          <w:sz w:val="30"/>
          <w:szCs w:val="30"/>
          <w:lang w:val="en-US" w:eastAsia="zh-CN"/>
        </w:rPr>
        <w:t>、本次申报不包括薪资、统筹，</w:t>
      </w:r>
      <w:r>
        <w:rPr>
          <w:rFonts w:hint="eastAsia" w:ascii="仿宋" w:hAnsi="仿宋" w:eastAsia="仿宋" w:cs="仿宋"/>
          <w:b w:val="0"/>
          <w:bCs w:val="0"/>
          <w:sz w:val="30"/>
          <w:szCs w:val="30"/>
          <w:lang w:val="en-US" w:eastAsia="zh-CN"/>
        </w:rPr>
        <w:t>员</w:t>
      </w:r>
      <w:r>
        <w:rPr>
          <w:rFonts w:hint="default" w:ascii="仿宋" w:hAnsi="仿宋" w:eastAsia="仿宋" w:cs="仿宋"/>
          <w:b w:val="0"/>
          <w:bCs w:val="0"/>
          <w:sz w:val="30"/>
          <w:szCs w:val="30"/>
          <w:lang w:val="en-US" w:eastAsia="zh-CN"/>
        </w:rPr>
        <w:t>工薪资、统筹另行处理，时间待定。</w:t>
      </w:r>
    </w:p>
    <w:p>
      <w:pPr>
        <w:numPr>
          <w:ilvl w:val="0"/>
          <w:numId w:val="0"/>
        </w:numPr>
        <w:ind w:leftChars="0" w:firstLine="600"/>
        <w:jc w:val="left"/>
        <w:rPr>
          <w:rFonts w:hint="default"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十</w:t>
      </w:r>
      <w:r>
        <w:rPr>
          <w:rFonts w:hint="default" w:ascii="仿宋" w:hAnsi="仿宋" w:eastAsia="仿宋" w:cs="仿宋"/>
          <w:b w:val="0"/>
          <w:bCs w:val="0"/>
          <w:sz w:val="30"/>
          <w:szCs w:val="30"/>
          <w:lang w:val="en-US" w:eastAsia="zh-CN"/>
        </w:rPr>
        <w:t>、担保、连带责任</w:t>
      </w:r>
      <w:r>
        <w:rPr>
          <w:rFonts w:hint="eastAsia" w:ascii="仿宋" w:hAnsi="仿宋" w:eastAsia="仿宋" w:cs="仿宋"/>
          <w:b w:val="0"/>
          <w:bCs w:val="0"/>
          <w:sz w:val="30"/>
          <w:szCs w:val="30"/>
          <w:lang w:val="en-US" w:eastAsia="zh-CN"/>
        </w:rPr>
        <w:t>、已代偿债务</w:t>
      </w:r>
      <w:r>
        <w:rPr>
          <w:rFonts w:hint="default" w:ascii="仿宋" w:hAnsi="仿宋" w:eastAsia="仿宋" w:cs="仿宋"/>
          <w:b w:val="0"/>
          <w:bCs w:val="0"/>
          <w:sz w:val="30"/>
          <w:szCs w:val="30"/>
          <w:lang w:val="en-US" w:eastAsia="zh-CN"/>
        </w:rPr>
        <w:t>同属申报范围，应同时申报。</w:t>
      </w:r>
    </w:p>
    <w:p>
      <w:pPr>
        <w:numPr>
          <w:ilvl w:val="0"/>
          <w:numId w:val="0"/>
        </w:numPr>
        <w:ind w:leftChars="0" w:firstLine="600"/>
        <w:jc w:val="left"/>
        <w:rPr>
          <w:rFonts w:hint="default"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十一</w:t>
      </w:r>
      <w:r>
        <w:rPr>
          <w:rFonts w:hint="default" w:ascii="仿宋" w:hAnsi="仿宋" w:eastAsia="仿宋" w:cs="仿宋"/>
          <w:b w:val="0"/>
          <w:bCs w:val="0"/>
          <w:sz w:val="30"/>
          <w:szCs w:val="30"/>
          <w:lang w:val="en-US" w:eastAsia="zh-CN"/>
        </w:rPr>
        <w:t>、</w:t>
      </w:r>
      <w:r>
        <w:rPr>
          <w:rFonts w:hint="eastAsia" w:ascii="仿宋" w:hAnsi="仿宋" w:eastAsia="仿宋" w:cs="仿宋"/>
          <w:b w:val="0"/>
          <w:bCs w:val="0"/>
          <w:sz w:val="30"/>
          <w:szCs w:val="30"/>
          <w:lang w:val="en-US" w:eastAsia="zh-CN"/>
        </w:rPr>
        <w:t>外借款经办人必须通知到债权人及时进行申报，以免遗漏。</w:t>
      </w:r>
    </w:p>
    <w:p>
      <w:pPr>
        <w:numPr>
          <w:ilvl w:val="0"/>
          <w:numId w:val="0"/>
        </w:numPr>
        <w:ind w:leftChars="0" w:firstLine="600"/>
        <w:jc w:val="left"/>
        <w:rPr>
          <w:rFonts w:hint="default"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十二、</w:t>
      </w:r>
      <w:r>
        <w:rPr>
          <w:rFonts w:hint="default" w:ascii="仿宋" w:hAnsi="仿宋" w:eastAsia="仿宋" w:cs="仿宋"/>
          <w:b w:val="0"/>
          <w:bCs w:val="0"/>
          <w:sz w:val="30"/>
          <w:szCs w:val="30"/>
          <w:lang w:val="en-US" w:eastAsia="zh-CN"/>
        </w:rPr>
        <w:t>本说明为内部使用，以管理人规定为准，特殊问题应及时向管理人书面说明。</w:t>
      </w:r>
    </w:p>
    <w:p>
      <w:pPr>
        <w:numPr>
          <w:ilvl w:val="0"/>
          <w:numId w:val="0"/>
        </w:numPr>
        <w:jc w:val="left"/>
        <w:rPr>
          <w:rFonts w:hint="eastAsia" w:ascii="仿宋" w:hAnsi="仿宋" w:eastAsia="仿宋" w:cs="仿宋"/>
          <w:b w:val="0"/>
          <w:bCs w:val="0"/>
          <w:sz w:val="30"/>
          <w:szCs w:val="30"/>
          <w:lang w:val="en-US" w:eastAsia="zh-CN"/>
        </w:rPr>
      </w:pPr>
    </w:p>
    <w:p>
      <w:pPr>
        <w:numPr>
          <w:ilvl w:val="0"/>
          <w:numId w:val="0"/>
        </w:numPr>
        <w:ind w:firstLine="600" w:firstLineChars="200"/>
        <w:jc w:val="left"/>
        <w:rPr>
          <w:rFonts w:hint="default"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特此说明！</w:t>
      </w:r>
    </w:p>
    <w:p>
      <w:pPr>
        <w:numPr>
          <w:ilvl w:val="0"/>
          <w:numId w:val="0"/>
        </w:numPr>
        <w:ind w:firstLine="5400" w:firstLineChars="1800"/>
        <w:jc w:val="left"/>
        <w:rPr>
          <w:rFonts w:hint="default" w:ascii="仿宋" w:hAnsi="仿宋" w:eastAsia="仿宋" w:cs="仿宋"/>
          <w:b/>
          <w:bCs/>
          <w:sz w:val="30"/>
          <w:szCs w:val="30"/>
          <w:lang w:val="en-US" w:eastAsia="zh-CN"/>
        </w:rPr>
      </w:pPr>
      <w:r>
        <w:rPr>
          <w:rFonts w:hint="eastAsia" w:ascii="仿宋" w:hAnsi="仿宋" w:eastAsia="仿宋" w:cs="仿宋"/>
          <w:b w:val="0"/>
          <w:bCs w:val="0"/>
          <w:sz w:val="30"/>
          <w:szCs w:val="30"/>
          <w:lang w:val="en-US" w:eastAsia="zh-CN"/>
        </w:rPr>
        <w:t>2025年8月28</w:t>
      </w:r>
      <w:bookmarkStart w:id="0" w:name="_GoBack"/>
      <w:bookmarkEnd w:id="0"/>
      <w:r>
        <w:rPr>
          <w:rFonts w:hint="eastAsia" w:ascii="仿宋" w:hAnsi="仿宋" w:eastAsia="仿宋" w:cs="仿宋"/>
          <w:b w:val="0"/>
          <w:bCs w:val="0"/>
          <w:sz w:val="30"/>
          <w:szCs w:val="30"/>
          <w:lang w:val="en-US" w:eastAsia="zh-CN"/>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00"/>
    <w:family w:val="auto"/>
    <w:pitch w:val="default"/>
    <w:sig w:usb0="00000000" w:usb1="00000000" w:usb2="00000016" w:usb3="00000000" w:csb0="00040001" w:csb1="00000000"/>
  </w:font>
  <w:font w:name="Adobe 仿宋 Std R">
    <w:altName w:val="方正仿宋_GBK"/>
    <w:panose1 w:val="02020400000000000000"/>
    <w:charset w:val="86"/>
    <w:family w:val="roman"/>
    <w:pitch w:val="default"/>
    <w:sig w:usb0="00000000" w:usb1="00000000" w:usb2="00000016" w:usb3="00000000" w:csb0="00060007" w:csb1="00000000"/>
  </w:font>
  <w:font w:name="仿宋_GB2312">
    <w:altName w:val="方正仿宋_GBK"/>
    <w:panose1 w:val="02010609030101010101"/>
    <w:charset w:val="00"/>
    <w:family w:val="modern"/>
    <w:pitch w:val="default"/>
    <w:sig w:usb0="00000000" w:usb1="0000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5"/>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39441D"/>
    <w:rsid w:val="03D236CC"/>
    <w:rsid w:val="10090BED"/>
    <w:rsid w:val="1082634A"/>
    <w:rsid w:val="148A535E"/>
    <w:rsid w:val="1BDB67B2"/>
    <w:rsid w:val="2825219E"/>
    <w:rsid w:val="2CB64CDA"/>
    <w:rsid w:val="33E70A54"/>
    <w:rsid w:val="3A52002D"/>
    <w:rsid w:val="3BFC0DCA"/>
    <w:rsid w:val="45956398"/>
    <w:rsid w:val="52B54D16"/>
    <w:rsid w:val="5776A5E1"/>
    <w:rsid w:val="5E610C22"/>
    <w:rsid w:val="60774CA6"/>
    <w:rsid w:val="64AC2FA1"/>
    <w:rsid w:val="68F47DD1"/>
    <w:rsid w:val="729C1044"/>
    <w:rsid w:val="7ACA7190"/>
    <w:rsid w:val="B6FF7DF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uiPriority w:val="0"/>
    <w:pPr>
      <w:spacing w:after="120" w:afterLines="0" w:afterAutospacing="0"/>
    </w:pPr>
  </w:style>
  <w:style w:type="paragraph" w:styleId="3">
    <w:name w:val="Body Text First Indent"/>
    <w:basedOn w:val="2"/>
    <w:uiPriority w:val="0"/>
    <w:pPr>
      <w:ind w:firstLine="420" w:firstLineChars="1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TotalTime>
  <ScaleCrop>false</ScaleCrop>
  <LinksUpToDate>false</LinksUpToDate>
  <CharactersWithSpaces>0</CharactersWithSpaces>
  <Application>WPS Office_6.6.1.8808_F1E327BC-269C-435d-A152-05C5408002CA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user</dc:creator>
  <cp:lastModifiedBy>Must to be</cp:lastModifiedBy>
  <dcterms:modified xsi:type="dcterms:W3CDTF">2025-08-28T15:16:34Z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2052-6.6.1.8808</vt:lpwstr>
  </property>
  <property fmtid="{D5CDD505-2E9C-101B-9397-08002B2CF9AE}" pid="3" name="ICV">
    <vt:lpwstr>972BDA41E2C74F055202B068228DFB1B_43</vt:lpwstr>
  </property>
</Properties>
</file>