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9585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黄山市东晶光电科技有限公司破产</w:t>
      </w:r>
      <w:r>
        <w:rPr>
          <w:rFonts w:hint="eastAsia" w:ascii="宋体" w:hAnsi="宋体" w:eastAsia="宋体" w:cs="宋体"/>
          <w:b/>
          <w:bCs/>
          <w:color w:val="auto"/>
          <w:sz w:val="36"/>
          <w:szCs w:val="36"/>
          <w:highlight w:val="none"/>
        </w:rPr>
        <w:t>重整</w:t>
      </w:r>
      <w:r>
        <w:rPr>
          <w:rFonts w:hint="eastAsia" w:ascii="宋体" w:hAnsi="宋体" w:eastAsia="宋体" w:cs="宋体"/>
          <w:b/>
          <w:bCs/>
          <w:color w:val="auto"/>
          <w:sz w:val="36"/>
          <w:szCs w:val="36"/>
          <w:highlight w:val="none"/>
          <w:lang w:val="en-US" w:eastAsia="zh-CN"/>
        </w:rPr>
        <w:t>案</w:t>
      </w:r>
    </w:p>
    <w:p w14:paraId="06192BE6">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rPr>
        <w:t>招募投资人公告</w:t>
      </w:r>
      <w:r>
        <w:rPr>
          <w:rFonts w:hint="eastAsia" w:ascii="宋体" w:hAnsi="宋体" w:eastAsia="宋体" w:cs="宋体"/>
          <w:b/>
          <w:bCs/>
          <w:color w:val="auto"/>
          <w:sz w:val="36"/>
          <w:szCs w:val="36"/>
          <w:highlight w:val="none"/>
          <w:lang w:val="en-US" w:eastAsia="zh-CN"/>
        </w:rPr>
        <w:t xml:space="preserve"> </w:t>
      </w:r>
    </w:p>
    <w:p w14:paraId="1D2DC4FF">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宋体" w:hAnsi="宋体" w:eastAsia="宋体" w:cs="宋体"/>
          <w:b/>
          <w:bCs/>
          <w:color w:val="auto"/>
          <w:sz w:val="36"/>
          <w:szCs w:val="36"/>
          <w:highlight w:val="none"/>
          <w:lang w:val="en-US" w:eastAsia="zh-CN"/>
        </w:rPr>
      </w:pPr>
    </w:p>
    <w:p w14:paraId="13B35140">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黄山市东晶光电科技有限公司</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以下简称</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东晶公司</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因不能清偿到期债务，并且资产不足以清偿全部债务，已具备重整原因。为尽早挽救企业，</w:t>
      </w:r>
      <w:r>
        <w:rPr>
          <w:rFonts w:hint="eastAsia" w:ascii="宋体" w:hAnsi="宋体" w:eastAsia="宋体" w:cs="宋体"/>
          <w:color w:val="auto"/>
          <w:sz w:val="28"/>
          <w:szCs w:val="28"/>
          <w:highlight w:val="none"/>
          <w:lang w:val="en-US" w:eastAsia="zh-CN"/>
        </w:rPr>
        <w:t>安徽省黄山市屯溪区</w:t>
      </w:r>
      <w:r>
        <w:rPr>
          <w:rFonts w:hint="eastAsia" w:ascii="宋体" w:hAnsi="宋体" w:eastAsia="宋体" w:cs="宋体"/>
          <w:color w:val="auto"/>
          <w:sz w:val="28"/>
          <w:szCs w:val="28"/>
          <w:highlight w:val="none"/>
        </w:rPr>
        <w:t>人民法院于202</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7</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26</w:t>
      </w:r>
      <w:r>
        <w:rPr>
          <w:rFonts w:hint="eastAsia" w:ascii="宋体" w:hAnsi="宋体" w:eastAsia="宋体" w:cs="宋体"/>
          <w:color w:val="auto"/>
          <w:sz w:val="28"/>
          <w:szCs w:val="28"/>
          <w:highlight w:val="none"/>
        </w:rPr>
        <w:t>日</w:t>
      </w:r>
      <w:r>
        <w:rPr>
          <w:rFonts w:hint="eastAsia" w:ascii="宋体" w:hAnsi="宋体" w:eastAsia="宋体" w:cs="宋体"/>
          <w:color w:val="auto"/>
          <w:sz w:val="28"/>
          <w:szCs w:val="28"/>
          <w:highlight w:val="none"/>
          <w:lang w:val="en-US" w:eastAsia="zh-CN"/>
        </w:rPr>
        <w:t>裁定受理东晶公司破产重整</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并于2025年8月1日指定安徽道同律师事务所</w:t>
      </w:r>
      <w:r>
        <w:rPr>
          <w:rFonts w:hint="eastAsia" w:ascii="宋体" w:hAnsi="宋体" w:eastAsia="宋体" w:cs="宋体"/>
          <w:color w:val="auto"/>
          <w:sz w:val="28"/>
          <w:szCs w:val="28"/>
          <w:highlight w:val="none"/>
        </w:rPr>
        <w:t>为管理人。</w:t>
      </w:r>
    </w:p>
    <w:p w14:paraId="5AD4292F">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为充分识别</w:t>
      </w:r>
      <w:r>
        <w:rPr>
          <w:rFonts w:hint="eastAsia" w:ascii="宋体" w:hAnsi="宋体" w:eastAsia="宋体" w:cs="宋体"/>
          <w:color w:val="auto"/>
          <w:sz w:val="28"/>
          <w:szCs w:val="28"/>
          <w:highlight w:val="none"/>
          <w:lang w:val="en-US" w:eastAsia="zh-CN"/>
        </w:rPr>
        <w:t>及</w:t>
      </w:r>
      <w:r>
        <w:rPr>
          <w:rFonts w:hint="eastAsia" w:ascii="宋体" w:hAnsi="宋体" w:eastAsia="宋体" w:cs="宋体"/>
          <w:color w:val="auto"/>
          <w:sz w:val="28"/>
          <w:szCs w:val="28"/>
          <w:highlight w:val="none"/>
        </w:rPr>
        <w:t>发挥</w:t>
      </w:r>
      <w:r>
        <w:rPr>
          <w:rFonts w:hint="eastAsia" w:ascii="宋体" w:hAnsi="宋体" w:eastAsia="宋体" w:cs="宋体"/>
          <w:color w:val="auto"/>
          <w:sz w:val="28"/>
          <w:szCs w:val="28"/>
          <w:highlight w:val="none"/>
          <w:lang w:val="en-US" w:eastAsia="zh-CN"/>
        </w:rPr>
        <w:t>东晶公司</w:t>
      </w:r>
      <w:r>
        <w:rPr>
          <w:rFonts w:hint="eastAsia" w:ascii="宋体" w:hAnsi="宋体" w:eastAsia="宋体" w:cs="宋体"/>
          <w:color w:val="auto"/>
          <w:sz w:val="28"/>
          <w:szCs w:val="28"/>
          <w:highlight w:val="none"/>
        </w:rPr>
        <w:t>重整</w:t>
      </w:r>
      <w:r>
        <w:rPr>
          <w:rFonts w:hint="eastAsia" w:ascii="宋体" w:hAnsi="宋体" w:eastAsia="宋体" w:cs="宋体"/>
          <w:color w:val="auto"/>
          <w:sz w:val="28"/>
          <w:szCs w:val="28"/>
          <w:highlight w:val="none"/>
          <w:lang w:eastAsia="zh-CN"/>
        </w:rPr>
        <w:t>及</w:t>
      </w:r>
      <w:r>
        <w:rPr>
          <w:rFonts w:hint="eastAsia" w:ascii="宋体" w:hAnsi="宋体" w:eastAsia="宋体" w:cs="宋体"/>
          <w:color w:val="auto"/>
          <w:sz w:val="28"/>
          <w:szCs w:val="28"/>
          <w:highlight w:val="none"/>
        </w:rPr>
        <w:t>资产价值</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维护全体债权人的合法权益，面向社会公开招募投资人</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为保证招募工作公开、公平、公正</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依据《中华人民共和国企业破产法》</w:t>
      </w:r>
      <w:r>
        <w:rPr>
          <w:rFonts w:hint="eastAsia" w:ascii="宋体" w:hAnsi="宋体" w:eastAsia="宋体" w:cs="宋体"/>
          <w:color w:val="auto"/>
          <w:sz w:val="28"/>
          <w:szCs w:val="28"/>
          <w:highlight w:val="none"/>
          <w:lang w:val="en-US" w:eastAsia="zh-CN"/>
        </w:rPr>
        <w:t>及法律、法规和司法解释</w:t>
      </w:r>
      <w:r>
        <w:rPr>
          <w:rFonts w:hint="eastAsia" w:ascii="宋体" w:hAnsi="宋体" w:eastAsia="宋体" w:cs="宋体"/>
          <w:color w:val="auto"/>
          <w:sz w:val="28"/>
          <w:szCs w:val="28"/>
          <w:highlight w:val="none"/>
        </w:rPr>
        <w:t>相关规定，现将重整投资人招募</w:t>
      </w:r>
      <w:r>
        <w:rPr>
          <w:rFonts w:hint="eastAsia" w:ascii="宋体" w:hAnsi="宋体" w:eastAsia="宋体" w:cs="宋体"/>
          <w:color w:val="auto"/>
          <w:sz w:val="28"/>
          <w:szCs w:val="28"/>
          <w:highlight w:val="none"/>
          <w:lang w:val="en-US" w:eastAsia="zh-CN"/>
        </w:rPr>
        <w:t>事宜</w:t>
      </w:r>
      <w:r>
        <w:rPr>
          <w:rFonts w:hint="eastAsia" w:ascii="宋体" w:hAnsi="宋体" w:eastAsia="宋体" w:cs="宋体"/>
          <w:color w:val="auto"/>
          <w:sz w:val="28"/>
          <w:szCs w:val="28"/>
          <w:highlight w:val="none"/>
        </w:rPr>
        <w:t>公告如下</w:t>
      </w:r>
      <w:r>
        <w:rPr>
          <w:rFonts w:hint="eastAsia" w:ascii="宋体" w:hAnsi="宋体" w:eastAsia="宋体" w:cs="宋体"/>
          <w:color w:val="auto"/>
          <w:sz w:val="28"/>
          <w:szCs w:val="28"/>
          <w:highlight w:val="none"/>
          <w:lang w:eastAsia="zh-CN"/>
        </w:rPr>
        <w:t>：</w:t>
      </w:r>
    </w:p>
    <w:p w14:paraId="6567E983">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一、招募须知</w:t>
      </w:r>
    </w:p>
    <w:p w14:paraId="5D8B6D71">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本次招募重整投资人采取公开招募方式进行，本公告对全体意向投资人同等适用，具有相同效力。</w:t>
      </w:r>
    </w:p>
    <w:p w14:paraId="6FF58F7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不对本公告披露内容承担保证责任，本公告所列数据</w:t>
      </w:r>
      <w:r>
        <w:rPr>
          <w:rFonts w:hint="eastAsia" w:ascii="宋体" w:hAnsi="宋体" w:eastAsia="宋体" w:cs="宋体"/>
          <w:color w:val="auto"/>
          <w:sz w:val="28"/>
          <w:szCs w:val="28"/>
          <w:highlight w:val="none"/>
          <w:lang w:eastAsia="zh-CN"/>
        </w:rPr>
        <w:t>均</w:t>
      </w:r>
      <w:r>
        <w:rPr>
          <w:rFonts w:hint="eastAsia" w:ascii="宋体" w:hAnsi="宋体" w:eastAsia="宋体" w:cs="宋体"/>
          <w:color w:val="auto"/>
          <w:sz w:val="28"/>
          <w:szCs w:val="28"/>
          <w:highlight w:val="none"/>
        </w:rPr>
        <w:t>为阶段性调查和评估数据，仅供意向投资人参考使用。</w:t>
      </w:r>
    </w:p>
    <w:p w14:paraId="169ECC7B">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本</w:t>
      </w:r>
      <w:r>
        <w:rPr>
          <w:rFonts w:hint="eastAsia" w:ascii="宋体" w:hAnsi="宋体" w:eastAsia="宋体" w:cs="宋体"/>
          <w:color w:val="auto"/>
          <w:sz w:val="28"/>
          <w:szCs w:val="28"/>
          <w:highlight w:val="none"/>
        </w:rPr>
        <w:t>公告不能代替意向投资人的尽职调查，意向投资人除参考本公告内容外，需自行聘请专业投资顾问或法律顾问进行尽职调查、出具投资意见等。</w:t>
      </w:r>
    </w:p>
    <w:p w14:paraId="37E42FFD">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意向投资人报名并决定投资的，视为接受</w:t>
      </w:r>
      <w:r>
        <w:rPr>
          <w:rFonts w:hint="eastAsia" w:ascii="宋体" w:hAnsi="宋体" w:eastAsia="宋体" w:cs="宋体"/>
          <w:color w:val="auto"/>
          <w:sz w:val="28"/>
          <w:szCs w:val="28"/>
          <w:highlight w:val="none"/>
          <w:lang w:val="en-US" w:eastAsia="zh-CN"/>
        </w:rPr>
        <w:t>本</w:t>
      </w:r>
      <w:r>
        <w:rPr>
          <w:rFonts w:hint="eastAsia" w:ascii="宋体" w:hAnsi="宋体" w:eastAsia="宋体" w:cs="宋体"/>
          <w:color w:val="auto"/>
          <w:sz w:val="28"/>
          <w:szCs w:val="28"/>
          <w:highlight w:val="none"/>
        </w:rPr>
        <w:t>公告各项要求，同意按债务人现状进行投资，</w:t>
      </w:r>
      <w:r>
        <w:rPr>
          <w:rFonts w:hint="eastAsia" w:ascii="宋体" w:hAnsi="宋体" w:eastAsia="宋体" w:cs="宋体"/>
          <w:color w:val="auto"/>
          <w:sz w:val="28"/>
          <w:szCs w:val="28"/>
          <w:highlight w:val="none"/>
          <w:lang w:val="en-US" w:eastAsia="zh-CN"/>
        </w:rPr>
        <w:t>自行承担</w:t>
      </w:r>
      <w:r>
        <w:rPr>
          <w:rFonts w:hint="eastAsia" w:ascii="宋体" w:hAnsi="宋体" w:eastAsia="宋体" w:cs="宋体"/>
          <w:color w:val="auto"/>
          <w:sz w:val="28"/>
          <w:szCs w:val="28"/>
          <w:highlight w:val="none"/>
        </w:rPr>
        <w:t>相关投资风险由意向投资人自行承担。</w:t>
      </w:r>
    </w:p>
    <w:p w14:paraId="0666A2E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三</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意向投资人充分知悉目前</w:t>
      </w:r>
      <w:r>
        <w:rPr>
          <w:rFonts w:hint="eastAsia" w:ascii="宋体" w:hAnsi="宋体" w:eastAsia="宋体" w:cs="宋体"/>
          <w:color w:val="auto"/>
          <w:sz w:val="28"/>
          <w:szCs w:val="28"/>
          <w:highlight w:val="none"/>
          <w:lang w:val="en-US" w:eastAsia="zh-CN"/>
        </w:rPr>
        <w:t>东晶</w:t>
      </w:r>
      <w:r>
        <w:rPr>
          <w:rFonts w:hint="eastAsia" w:ascii="宋体" w:hAnsi="宋体" w:eastAsia="宋体" w:cs="宋体"/>
          <w:color w:val="auto"/>
          <w:sz w:val="28"/>
          <w:szCs w:val="28"/>
          <w:highlight w:val="none"/>
          <w:lang w:eastAsia="zh-CN"/>
        </w:rPr>
        <w:t>公司</w:t>
      </w:r>
      <w:r>
        <w:rPr>
          <w:rFonts w:hint="eastAsia" w:ascii="宋体" w:hAnsi="宋体" w:eastAsia="宋体" w:cs="宋体"/>
          <w:color w:val="auto"/>
          <w:sz w:val="28"/>
          <w:szCs w:val="28"/>
          <w:highlight w:val="none"/>
        </w:rPr>
        <w:t>处于重整阶段，该公司的情况及存在的风险等可能随时发生变化，意向投资人自愿承担相关风险及责任。</w:t>
      </w:r>
    </w:p>
    <w:p w14:paraId="53641B6D">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东晶公司在进入重整程序前已进行</w:t>
      </w:r>
      <w:r>
        <w:rPr>
          <w:rFonts w:hint="eastAsia" w:ascii="宋体" w:hAnsi="宋体" w:eastAsia="宋体" w:cs="宋体"/>
          <w:color w:val="auto"/>
          <w:sz w:val="28"/>
          <w:szCs w:val="28"/>
          <w:highlight w:val="none"/>
        </w:rPr>
        <w:t>预重整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在预重整</w:t>
      </w:r>
      <w:r>
        <w:rPr>
          <w:rFonts w:hint="eastAsia" w:ascii="宋体" w:hAnsi="宋体" w:eastAsia="宋体" w:cs="宋体"/>
          <w:color w:val="auto"/>
          <w:sz w:val="28"/>
          <w:szCs w:val="28"/>
          <w:highlight w:val="none"/>
        </w:rPr>
        <w:t>期间</w:t>
      </w:r>
      <w:r>
        <w:rPr>
          <w:rFonts w:hint="eastAsia" w:ascii="宋体" w:hAnsi="宋体" w:eastAsia="宋体" w:cs="宋体"/>
          <w:color w:val="auto"/>
          <w:sz w:val="28"/>
          <w:szCs w:val="28"/>
          <w:highlight w:val="none"/>
          <w:lang w:val="en-US" w:eastAsia="zh-CN"/>
        </w:rPr>
        <w:t>有意向</w:t>
      </w:r>
      <w:r>
        <w:rPr>
          <w:rFonts w:hint="eastAsia" w:ascii="宋体" w:hAnsi="宋体" w:eastAsia="宋体" w:cs="宋体"/>
          <w:color w:val="auto"/>
          <w:sz w:val="28"/>
          <w:szCs w:val="28"/>
          <w:highlight w:val="none"/>
        </w:rPr>
        <w:t>投资人</w:t>
      </w:r>
      <w:r>
        <w:rPr>
          <w:rFonts w:hint="eastAsia" w:ascii="宋体" w:hAnsi="宋体" w:eastAsia="宋体" w:cs="宋体"/>
          <w:color w:val="auto"/>
          <w:sz w:val="28"/>
          <w:szCs w:val="28"/>
          <w:highlight w:val="none"/>
          <w:lang w:val="en-US" w:eastAsia="zh-CN"/>
        </w:rPr>
        <w:t>一家，愿以6508万元的对价重整东晶公司。东晶公司</w:t>
      </w:r>
      <w:r>
        <w:rPr>
          <w:rFonts w:hint="eastAsia" w:ascii="宋体" w:hAnsi="宋体" w:cs="宋体"/>
          <w:sz w:val="28"/>
          <w:szCs w:val="28"/>
          <w:highlight w:val="none"/>
          <w:lang w:val="en-US" w:eastAsia="zh-CN"/>
        </w:rPr>
        <w:t>进入破产重整程序后，该意向投资人同意继续参与东晶公司破产重整，并可根据实际情况对投资方案进行优化。东晶公司重整期间如第三方提交的投资方案优于预重整期间意向投资人的方案（结合偿债方案、经营方案等综合评判），在预重整意向投资人愿意接受第三方的投资方案的情况下则其享有优先权</w:t>
      </w:r>
      <w:r>
        <w:rPr>
          <w:rFonts w:hint="eastAsia" w:ascii="宋体" w:hAnsi="宋体" w:eastAsia="宋体" w:cs="宋体"/>
          <w:color w:val="auto"/>
          <w:sz w:val="28"/>
          <w:szCs w:val="28"/>
          <w:highlight w:val="none"/>
        </w:rPr>
        <w:t>。</w:t>
      </w:r>
    </w:p>
    <w:p w14:paraId="361572C7">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五</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本公告不适用《</w:t>
      </w:r>
      <w:r>
        <w:rPr>
          <w:rFonts w:hint="eastAsia" w:ascii="宋体" w:hAnsi="宋体" w:eastAsia="宋体" w:cs="宋体"/>
          <w:color w:val="auto"/>
          <w:sz w:val="28"/>
          <w:szCs w:val="28"/>
          <w:highlight w:val="none"/>
          <w:lang w:eastAsia="zh-CN"/>
        </w:rPr>
        <w:t>中华人民共和国</w:t>
      </w:r>
      <w:r>
        <w:rPr>
          <w:rFonts w:hint="eastAsia" w:ascii="宋体" w:hAnsi="宋体" w:eastAsia="宋体" w:cs="宋体"/>
          <w:color w:val="auto"/>
          <w:sz w:val="28"/>
          <w:szCs w:val="28"/>
          <w:highlight w:val="none"/>
        </w:rPr>
        <w:t>招标投标法》且不构成《</w:t>
      </w:r>
      <w:r>
        <w:rPr>
          <w:rFonts w:hint="eastAsia" w:ascii="宋体" w:hAnsi="宋体" w:eastAsia="宋体" w:cs="宋体"/>
          <w:color w:val="auto"/>
          <w:sz w:val="28"/>
          <w:szCs w:val="28"/>
          <w:highlight w:val="none"/>
          <w:lang w:eastAsia="zh-CN"/>
        </w:rPr>
        <w:t>中华人民共和国</w:t>
      </w:r>
      <w:r>
        <w:rPr>
          <w:rFonts w:hint="eastAsia" w:ascii="宋体" w:hAnsi="宋体" w:eastAsia="宋体" w:cs="宋体"/>
          <w:color w:val="auto"/>
          <w:sz w:val="28"/>
          <w:szCs w:val="28"/>
          <w:highlight w:val="none"/>
          <w:lang w:val="en-US" w:eastAsia="zh-CN"/>
        </w:rPr>
        <w:t>民法典</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有关</w:t>
      </w:r>
      <w:r>
        <w:rPr>
          <w:rFonts w:hint="eastAsia" w:ascii="宋体" w:hAnsi="宋体" w:eastAsia="宋体" w:cs="宋体"/>
          <w:color w:val="auto"/>
          <w:sz w:val="28"/>
          <w:szCs w:val="28"/>
          <w:highlight w:val="none"/>
        </w:rPr>
        <w:t>要约</w:t>
      </w:r>
      <w:r>
        <w:rPr>
          <w:rFonts w:hint="eastAsia" w:ascii="宋体" w:hAnsi="宋体" w:eastAsia="宋体" w:cs="宋体"/>
          <w:color w:val="auto"/>
          <w:sz w:val="28"/>
          <w:szCs w:val="28"/>
          <w:highlight w:val="none"/>
          <w:lang w:val="en-US" w:eastAsia="zh-CN"/>
        </w:rPr>
        <w:t>的规定；</w:t>
      </w:r>
      <w:r>
        <w:rPr>
          <w:rFonts w:hint="eastAsia" w:ascii="宋体" w:hAnsi="宋体" w:eastAsia="宋体" w:cs="宋体"/>
          <w:color w:val="auto"/>
          <w:sz w:val="28"/>
          <w:szCs w:val="28"/>
          <w:highlight w:val="none"/>
        </w:rPr>
        <w:t>本公告的最终解释权归</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所有。</w:t>
      </w:r>
    </w:p>
    <w:p w14:paraId="17EA0F3B">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w:t>
      </w:r>
      <w:r>
        <w:rPr>
          <w:rFonts w:hint="eastAsia" w:ascii="宋体" w:hAnsi="宋体" w:eastAsia="宋体" w:cs="宋体"/>
          <w:b/>
          <w:bCs/>
          <w:color w:val="auto"/>
          <w:sz w:val="28"/>
          <w:szCs w:val="28"/>
          <w:highlight w:val="none"/>
          <w:lang w:val="en-US" w:eastAsia="zh-CN"/>
        </w:rPr>
        <w:t>东晶</w:t>
      </w:r>
      <w:r>
        <w:rPr>
          <w:rFonts w:hint="eastAsia" w:ascii="宋体" w:hAnsi="宋体" w:eastAsia="宋体" w:cs="宋体"/>
          <w:b/>
          <w:bCs/>
          <w:color w:val="auto"/>
          <w:sz w:val="28"/>
          <w:szCs w:val="28"/>
          <w:highlight w:val="none"/>
          <w:lang w:eastAsia="zh-CN"/>
        </w:rPr>
        <w:t>公司</w:t>
      </w:r>
      <w:r>
        <w:rPr>
          <w:rFonts w:hint="eastAsia" w:ascii="宋体" w:hAnsi="宋体" w:eastAsia="宋体" w:cs="宋体"/>
          <w:b/>
          <w:bCs/>
          <w:color w:val="auto"/>
          <w:sz w:val="28"/>
          <w:szCs w:val="28"/>
          <w:highlight w:val="none"/>
        </w:rPr>
        <w:t>概况</w:t>
      </w:r>
    </w:p>
    <w:p w14:paraId="64B63D0E">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lang w:val="en-US" w:eastAsia="zh-CN"/>
        </w:rPr>
        <w:t>东晶</w:t>
      </w:r>
      <w:r>
        <w:rPr>
          <w:rFonts w:hint="eastAsia" w:ascii="宋体" w:hAnsi="宋体" w:eastAsia="宋体" w:cs="宋体"/>
          <w:b/>
          <w:bCs/>
          <w:color w:val="auto"/>
          <w:sz w:val="28"/>
          <w:szCs w:val="28"/>
          <w:highlight w:val="none"/>
          <w:lang w:eastAsia="zh-CN"/>
        </w:rPr>
        <w:t>公司</w:t>
      </w:r>
      <w:r>
        <w:rPr>
          <w:rFonts w:hint="eastAsia" w:ascii="宋体" w:hAnsi="宋体" w:eastAsia="宋体" w:cs="宋体"/>
          <w:b/>
          <w:bCs/>
          <w:color w:val="auto"/>
          <w:sz w:val="28"/>
          <w:szCs w:val="28"/>
          <w:highlight w:val="none"/>
        </w:rPr>
        <w:t>基本情况</w:t>
      </w:r>
    </w:p>
    <w:p w14:paraId="29A639B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东晶公司成立于2011年04月28日，由浙江东晶电子股份有限公司独资设立的一人有限公司，2016年7月19日股东变更为东晶电子金华有限公司，2016年11月2日股东变更为中基投资管理有限责任公司，2019年7月30日股东变更为浙江今港科技有限公司。公司注册资本10600万元人民币，</w:t>
      </w:r>
      <w:r>
        <w:rPr>
          <w:rFonts w:hint="eastAsia" w:ascii="宋体" w:hAnsi="宋体" w:eastAsia="宋体" w:cs="宋体"/>
          <w:color w:val="auto"/>
          <w:sz w:val="28"/>
          <w:szCs w:val="28"/>
          <w:highlight w:val="none"/>
          <w:lang w:val="en-US" w:eastAsia="zh-CN"/>
        </w:rPr>
        <w:t>已实缴</w:t>
      </w:r>
      <w:r>
        <w:rPr>
          <w:rFonts w:hint="eastAsia" w:ascii="宋体" w:hAnsi="宋体" w:eastAsia="宋体" w:cs="宋体"/>
          <w:color w:val="auto"/>
          <w:sz w:val="28"/>
          <w:szCs w:val="28"/>
          <w:highlight w:val="none"/>
          <w:lang w:eastAsia="zh-CN"/>
        </w:rPr>
        <w:t>。</w:t>
      </w:r>
    </w:p>
    <w:p w14:paraId="293B270F">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东晶公司</w:t>
      </w:r>
      <w:r>
        <w:rPr>
          <w:rFonts w:hint="eastAsia" w:ascii="宋体" w:hAnsi="宋体" w:eastAsia="宋体" w:cs="宋体"/>
          <w:color w:val="auto"/>
          <w:sz w:val="28"/>
          <w:szCs w:val="28"/>
          <w:highlight w:val="none"/>
          <w:lang w:eastAsia="zh-CN"/>
        </w:rPr>
        <w:t>注册地</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lang w:eastAsia="zh-CN"/>
        </w:rPr>
        <w:t>安徽省黄山市屯溪区九龙低碳经济园区内，法定代表人张会选。经营范围：蓝宝石单晶体、晶片、外延片、LED新材料研发、生产、销售；自营和代理各类商品和技术的进出口，但国家限定公司经营或禁止进出口的商品和技术除外。（经营范围中涉及许可证项目凭许可证经营）</w:t>
      </w:r>
    </w:p>
    <w:p w14:paraId="5E09E7BC">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东晶</w:t>
      </w:r>
      <w:r>
        <w:rPr>
          <w:rFonts w:hint="eastAsia" w:ascii="宋体" w:hAnsi="宋体" w:eastAsia="宋体" w:cs="宋体"/>
          <w:color w:val="auto"/>
          <w:sz w:val="28"/>
          <w:szCs w:val="28"/>
          <w:highlight w:val="none"/>
          <w:lang w:eastAsia="zh-CN"/>
        </w:rPr>
        <w:t>公司</w:t>
      </w:r>
      <w:r>
        <w:rPr>
          <w:rFonts w:hint="eastAsia" w:ascii="宋体" w:hAnsi="宋体" w:eastAsia="宋体" w:cs="宋体"/>
          <w:color w:val="auto"/>
          <w:sz w:val="28"/>
          <w:szCs w:val="28"/>
          <w:highlight w:val="none"/>
          <w:lang w:val="en-US" w:eastAsia="zh-CN"/>
        </w:rPr>
        <w:t>自</w:t>
      </w:r>
      <w:r>
        <w:rPr>
          <w:rFonts w:hint="eastAsia" w:ascii="宋体" w:hAnsi="宋体" w:eastAsia="宋体" w:cs="宋体"/>
          <w:color w:val="auto"/>
          <w:sz w:val="28"/>
          <w:szCs w:val="28"/>
          <w:highlight w:val="none"/>
          <w:lang w:eastAsia="zh-CN"/>
        </w:rPr>
        <w:t>2016年</w:t>
      </w:r>
      <w:r>
        <w:rPr>
          <w:rFonts w:hint="eastAsia" w:ascii="宋体" w:hAnsi="宋体" w:eastAsia="宋体" w:cs="宋体"/>
          <w:color w:val="auto"/>
          <w:sz w:val="28"/>
          <w:szCs w:val="28"/>
          <w:highlight w:val="none"/>
          <w:lang w:val="en-US" w:eastAsia="zh-CN"/>
        </w:rPr>
        <w:t>12月</w:t>
      </w:r>
      <w:r>
        <w:rPr>
          <w:rFonts w:hint="eastAsia" w:ascii="宋体" w:hAnsi="宋体" w:eastAsia="宋体" w:cs="宋体"/>
          <w:color w:val="auto"/>
          <w:sz w:val="28"/>
          <w:szCs w:val="28"/>
          <w:highlight w:val="none"/>
          <w:lang w:eastAsia="zh-CN"/>
        </w:rPr>
        <w:t>停产至今。</w:t>
      </w:r>
    </w:p>
    <w:p w14:paraId="022E23C1">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二</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lang w:val="en-US" w:eastAsia="zh-CN"/>
        </w:rPr>
        <w:t>东晶</w:t>
      </w:r>
      <w:r>
        <w:rPr>
          <w:rFonts w:hint="eastAsia" w:ascii="宋体" w:hAnsi="宋体" w:eastAsia="宋体" w:cs="宋体"/>
          <w:b/>
          <w:bCs/>
          <w:color w:val="auto"/>
          <w:sz w:val="28"/>
          <w:szCs w:val="28"/>
          <w:highlight w:val="none"/>
          <w:lang w:eastAsia="zh-CN"/>
        </w:rPr>
        <w:t>公司</w:t>
      </w:r>
      <w:r>
        <w:rPr>
          <w:rFonts w:hint="eastAsia" w:ascii="宋体" w:hAnsi="宋体" w:eastAsia="宋体" w:cs="宋体"/>
          <w:b/>
          <w:bCs/>
          <w:color w:val="auto"/>
          <w:sz w:val="28"/>
          <w:szCs w:val="28"/>
          <w:highlight w:val="none"/>
        </w:rPr>
        <w:t>主要资产情况</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color w:val="auto"/>
          <w:sz w:val="28"/>
          <w:szCs w:val="28"/>
          <w:highlight w:val="none"/>
          <w:lang w:val="en-US" w:eastAsia="zh-CN"/>
        </w:rPr>
        <w:t xml:space="preserve">  </w:t>
      </w:r>
    </w:p>
    <w:p w14:paraId="2979927F">
      <w:pPr>
        <w:pStyle w:val="2"/>
        <w:keepNext w:val="0"/>
        <w:keepLines w:val="0"/>
        <w:pageBreakBefore w:val="0"/>
        <w:widowControl w:val="0"/>
        <w:kinsoku/>
        <w:wordWrap/>
        <w:overflowPunct/>
        <w:topLinePunct w:val="0"/>
        <w:autoSpaceDE/>
        <w:autoSpaceDN/>
        <w:bidi w:val="0"/>
        <w:adjustRightInd w:val="0"/>
        <w:snapToGrid w:val="0"/>
        <w:spacing w:before="0" w:after="0" w:line="540" w:lineRule="exact"/>
        <w:ind w:left="0" w:leftChars="0"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val="en-US" w:eastAsia="zh-CN"/>
        </w:rPr>
        <w:t>在预重整期间，</w:t>
      </w:r>
      <w:r>
        <w:rPr>
          <w:rFonts w:hint="eastAsia" w:ascii="宋体" w:hAnsi="宋体" w:eastAsia="宋体" w:cs="宋体"/>
          <w:sz w:val="28"/>
          <w:szCs w:val="28"/>
          <w:highlight w:val="none"/>
          <w:lang w:eastAsia="zh-CN"/>
        </w:rPr>
        <w:t>临时管理人</w:t>
      </w:r>
      <w:r>
        <w:rPr>
          <w:rFonts w:hint="eastAsia" w:ascii="宋体" w:hAnsi="宋体" w:eastAsia="宋体" w:cs="宋体"/>
          <w:sz w:val="28"/>
          <w:szCs w:val="28"/>
          <w:highlight w:val="none"/>
          <w:lang w:eastAsia="zh-Hans"/>
        </w:rPr>
        <w:t>委托</w:t>
      </w:r>
      <w:bookmarkStart w:id="0" w:name="_Hlk79498179"/>
      <w:r>
        <w:rPr>
          <w:rFonts w:hint="eastAsia" w:ascii="宋体" w:hAnsi="宋体" w:eastAsia="宋体" w:cs="宋体"/>
          <w:sz w:val="28"/>
          <w:szCs w:val="28"/>
          <w:highlight w:val="none"/>
          <w:lang w:eastAsia="zh-Hans"/>
        </w:rPr>
        <w:t>安徽大众房地产资产评估造价有限公司黄山分公司对</w:t>
      </w:r>
      <w:r>
        <w:rPr>
          <w:rFonts w:hint="eastAsia" w:ascii="宋体" w:hAnsi="宋体" w:eastAsia="宋体" w:cs="宋体"/>
          <w:sz w:val="28"/>
          <w:szCs w:val="28"/>
          <w:highlight w:val="none"/>
          <w:lang w:val="en-US" w:eastAsia="zh-CN"/>
        </w:rPr>
        <w:t>东晶公司</w:t>
      </w:r>
      <w:r>
        <w:rPr>
          <w:rFonts w:hint="eastAsia" w:ascii="宋体" w:hAnsi="宋体" w:eastAsia="宋体" w:cs="宋体"/>
          <w:sz w:val="28"/>
          <w:szCs w:val="28"/>
          <w:highlight w:val="none"/>
          <w:lang w:eastAsia="zh-Hans"/>
        </w:rPr>
        <w:t>的资产进行评估，安徽大众房地产资产评估造价有限公司黄山分公司作出《</w:t>
      </w:r>
      <w:r>
        <w:rPr>
          <w:rFonts w:hint="eastAsia" w:ascii="宋体" w:hAnsi="宋体" w:eastAsia="宋体" w:cs="宋体"/>
          <w:sz w:val="28"/>
          <w:szCs w:val="28"/>
          <w:highlight w:val="none"/>
          <w:lang w:eastAsia="zh-CN"/>
        </w:rPr>
        <w:t>黄山市东晶光电科技有限公司预重整</w:t>
      </w:r>
      <w:r>
        <w:rPr>
          <w:rFonts w:hint="eastAsia" w:ascii="宋体" w:hAnsi="宋体" w:eastAsia="宋体" w:cs="宋体"/>
          <w:sz w:val="28"/>
          <w:szCs w:val="28"/>
          <w:highlight w:val="none"/>
          <w:lang w:eastAsia="zh-Hans"/>
        </w:rPr>
        <w:t>而涉及的股东全部权益项目资产评估报告》（</w:t>
      </w:r>
      <w:r>
        <w:rPr>
          <w:rFonts w:hint="eastAsia" w:ascii="宋体" w:hAnsi="宋体" w:eastAsia="宋体" w:cs="宋体"/>
          <w:sz w:val="28"/>
          <w:szCs w:val="28"/>
          <w:highlight w:val="none"/>
          <w:lang w:eastAsia="zh-CN"/>
        </w:rPr>
        <w:t>皖大众评报字(2025)第J0082号</w:t>
      </w:r>
      <w:r>
        <w:rPr>
          <w:rFonts w:hint="eastAsia" w:ascii="宋体" w:hAnsi="宋体" w:eastAsia="宋体" w:cs="宋体"/>
          <w:sz w:val="28"/>
          <w:szCs w:val="28"/>
          <w:highlight w:val="none"/>
          <w:lang w:eastAsia="zh-Hans"/>
        </w:rPr>
        <w:t>），</w:t>
      </w:r>
      <w:r>
        <w:rPr>
          <w:rFonts w:hint="eastAsia" w:ascii="宋体" w:hAnsi="宋体" w:eastAsia="宋体" w:cs="宋体"/>
          <w:sz w:val="28"/>
          <w:szCs w:val="28"/>
          <w:highlight w:val="none"/>
          <w:lang w:val="en-US" w:eastAsia="zh-CN"/>
        </w:rPr>
        <w:t>东晶公司截至2025年1月26日</w:t>
      </w:r>
      <w:r>
        <w:rPr>
          <w:rFonts w:hint="eastAsia" w:ascii="宋体" w:hAnsi="宋体" w:eastAsia="宋体" w:cs="宋体"/>
          <w:sz w:val="28"/>
          <w:szCs w:val="28"/>
          <w:highlight w:val="none"/>
          <w:lang w:eastAsia="zh-Hans"/>
        </w:rPr>
        <w:t>的总资产价值</w:t>
      </w:r>
      <w:bookmarkEnd w:id="0"/>
      <w:r>
        <w:rPr>
          <w:rFonts w:hint="eastAsia" w:ascii="宋体" w:hAnsi="宋体" w:eastAsia="宋体" w:cs="宋体"/>
          <w:sz w:val="28"/>
          <w:szCs w:val="28"/>
          <w:highlight w:val="none"/>
          <w:lang w:eastAsia="zh-CN"/>
        </w:rPr>
        <w:t xml:space="preserve"> 105,399,704.11</w:t>
      </w:r>
      <w:r>
        <w:rPr>
          <w:rFonts w:hint="eastAsia" w:ascii="宋体" w:hAnsi="宋体" w:eastAsia="宋体" w:cs="宋体"/>
          <w:sz w:val="28"/>
          <w:szCs w:val="28"/>
          <w:highlight w:val="none"/>
          <w:lang w:eastAsia="zh-Hans"/>
        </w:rPr>
        <w:t>元</w:t>
      </w:r>
      <w:r>
        <w:rPr>
          <w:rFonts w:hint="eastAsia" w:ascii="宋体" w:hAnsi="宋体" w:eastAsia="宋体" w:cs="宋体"/>
          <w:sz w:val="28"/>
          <w:szCs w:val="28"/>
          <w:highlight w:val="none"/>
          <w:lang w:eastAsia="zh-CN"/>
        </w:rPr>
        <w:t>。</w:t>
      </w:r>
    </w:p>
    <w:p w14:paraId="4DC0537B">
      <w:pPr>
        <w:pStyle w:val="2"/>
        <w:keepNext w:val="0"/>
        <w:keepLines w:val="0"/>
        <w:pageBreakBefore w:val="0"/>
        <w:widowControl w:val="0"/>
        <w:kinsoku/>
        <w:wordWrap/>
        <w:overflowPunct/>
        <w:topLinePunct w:val="0"/>
        <w:autoSpaceDE/>
        <w:autoSpaceDN/>
        <w:bidi w:val="0"/>
        <w:adjustRightInd w:val="0"/>
        <w:snapToGrid w:val="0"/>
        <w:spacing w:before="0" w:after="0" w:line="540" w:lineRule="exact"/>
        <w:ind w:left="0" w:leftChars="0"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val="en-US" w:eastAsia="zh-CN"/>
        </w:rPr>
        <w:t>另，</w:t>
      </w:r>
      <w:r>
        <w:rPr>
          <w:rFonts w:hint="eastAsia" w:ascii="宋体" w:hAnsi="宋体" w:eastAsia="宋体" w:cs="宋体"/>
          <w:sz w:val="28"/>
          <w:szCs w:val="28"/>
          <w:highlight w:val="none"/>
          <w:lang w:eastAsia="zh-Hans"/>
        </w:rPr>
        <w:t>《</w:t>
      </w:r>
      <w:r>
        <w:rPr>
          <w:rFonts w:hint="eastAsia" w:ascii="宋体" w:hAnsi="宋体" w:eastAsia="宋体" w:cs="宋体"/>
          <w:sz w:val="28"/>
          <w:szCs w:val="28"/>
          <w:highlight w:val="none"/>
          <w:lang w:eastAsia="zh-CN"/>
        </w:rPr>
        <w:t>黄山市东晶光电科技有限公司预重整</w:t>
      </w:r>
      <w:r>
        <w:rPr>
          <w:rFonts w:hint="eastAsia" w:ascii="宋体" w:hAnsi="宋体" w:eastAsia="宋体" w:cs="宋体"/>
          <w:sz w:val="28"/>
          <w:szCs w:val="28"/>
          <w:highlight w:val="none"/>
          <w:lang w:eastAsia="zh-Hans"/>
        </w:rPr>
        <w:t>而涉及的股东全部权益项目资产评估报告》（</w:t>
      </w:r>
      <w:r>
        <w:rPr>
          <w:rFonts w:hint="eastAsia" w:ascii="宋体" w:hAnsi="宋体" w:eastAsia="宋体" w:cs="宋体"/>
          <w:sz w:val="28"/>
          <w:szCs w:val="28"/>
          <w:highlight w:val="none"/>
          <w:lang w:eastAsia="zh-CN"/>
        </w:rPr>
        <w:t>皖大众评报字(2025)第J0082号</w:t>
      </w:r>
      <w:r>
        <w:rPr>
          <w:rFonts w:hint="eastAsia" w:ascii="宋体" w:hAnsi="宋体" w:eastAsia="宋体" w:cs="宋体"/>
          <w:sz w:val="28"/>
          <w:szCs w:val="28"/>
          <w:highlight w:val="none"/>
          <w:lang w:eastAsia="zh-Hans"/>
        </w:rPr>
        <w:t>）</w:t>
      </w:r>
      <w:r>
        <w:rPr>
          <w:rFonts w:hint="eastAsia" w:ascii="宋体" w:hAnsi="宋体" w:eastAsia="宋体" w:cs="宋体"/>
          <w:sz w:val="28"/>
          <w:szCs w:val="28"/>
          <w:highlight w:val="none"/>
          <w:lang w:val="en-US" w:eastAsia="zh-CN"/>
        </w:rPr>
        <w:t>未对</w:t>
      </w:r>
      <w:r>
        <w:rPr>
          <w:rFonts w:hint="eastAsia" w:ascii="宋体" w:hAnsi="宋体" w:eastAsia="宋体" w:cs="宋体"/>
          <w:sz w:val="28"/>
          <w:szCs w:val="28"/>
          <w:highlight w:val="none"/>
          <w:lang w:eastAsia="zh-CN"/>
        </w:rPr>
        <w:t>东晶</w:t>
      </w:r>
      <w:r>
        <w:rPr>
          <w:rFonts w:hint="eastAsia" w:ascii="宋体" w:hAnsi="宋体" w:eastAsia="宋体" w:cs="宋体"/>
          <w:sz w:val="28"/>
          <w:szCs w:val="28"/>
          <w:highlight w:val="none"/>
          <w:lang w:val="en-US" w:eastAsia="zh-CN"/>
        </w:rPr>
        <w:t>公司的</w:t>
      </w:r>
      <w:r>
        <w:rPr>
          <w:rFonts w:hint="eastAsia" w:ascii="宋体" w:hAnsi="宋体" w:eastAsia="宋体" w:cs="宋体"/>
          <w:sz w:val="28"/>
          <w:szCs w:val="28"/>
          <w:highlight w:val="none"/>
          <w:lang w:eastAsia="zh-CN"/>
        </w:rPr>
        <w:t>留抵税额</w:t>
      </w:r>
      <w:r>
        <w:rPr>
          <w:rFonts w:hint="eastAsia" w:ascii="宋体" w:hAnsi="宋体" w:eastAsia="宋体" w:cs="宋体"/>
          <w:sz w:val="28"/>
          <w:szCs w:val="28"/>
          <w:highlight w:val="none"/>
          <w:lang w:val="en-US" w:eastAsia="zh-CN"/>
        </w:rPr>
        <w:t>价值进行</w:t>
      </w:r>
      <w:r>
        <w:rPr>
          <w:rFonts w:hint="eastAsia" w:ascii="宋体" w:hAnsi="宋体" w:eastAsia="宋体" w:cs="宋体"/>
          <w:sz w:val="28"/>
          <w:szCs w:val="28"/>
          <w:highlight w:val="none"/>
          <w:lang w:eastAsia="zh-CN"/>
        </w:rPr>
        <w:t>评估，</w:t>
      </w:r>
      <w:r>
        <w:rPr>
          <w:rFonts w:hint="eastAsia" w:ascii="宋体" w:hAnsi="宋体" w:eastAsia="宋体" w:cs="宋体"/>
          <w:sz w:val="28"/>
          <w:szCs w:val="28"/>
          <w:highlight w:val="none"/>
          <w:lang w:val="en-US" w:eastAsia="zh-CN"/>
        </w:rPr>
        <w:t>截至破产受理日东晶公司</w:t>
      </w:r>
      <w:r>
        <w:rPr>
          <w:rFonts w:hint="eastAsia" w:ascii="宋体" w:hAnsi="宋体" w:eastAsia="宋体" w:cs="宋体"/>
          <w:sz w:val="28"/>
          <w:szCs w:val="28"/>
          <w:highlight w:val="none"/>
          <w:lang w:eastAsia="zh-CN"/>
        </w:rPr>
        <w:t>留抵税额26,</w:t>
      </w:r>
      <w:r>
        <w:rPr>
          <w:rFonts w:hint="eastAsia" w:ascii="宋体" w:hAnsi="宋体" w:eastAsia="宋体" w:cs="宋体"/>
          <w:sz w:val="28"/>
          <w:szCs w:val="28"/>
          <w:highlight w:val="none"/>
          <w:lang w:val="en-US" w:eastAsia="zh-CN"/>
        </w:rPr>
        <w:t>357</w:t>
      </w:r>
      <w:r>
        <w:rPr>
          <w:rFonts w:hint="default" w:ascii="宋体" w:hAnsi="宋体" w:eastAsia="宋体" w:cs="宋体"/>
          <w:sz w:val="28"/>
          <w:szCs w:val="28"/>
          <w:highlight w:val="none"/>
          <w:lang w:val="en-US" w:eastAsia="zh-CN"/>
        </w:rPr>
        <w:t>,</w:t>
      </w:r>
      <w:r>
        <w:rPr>
          <w:rFonts w:hint="eastAsia" w:ascii="宋体" w:hAnsi="宋体" w:eastAsia="宋体" w:cs="宋体"/>
          <w:sz w:val="28"/>
          <w:szCs w:val="28"/>
          <w:highlight w:val="none"/>
          <w:lang w:val="en-US" w:eastAsia="zh-CN"/>
        </w:rPr>
        <w:t>576.48</w:t>
      </w:r>
      <w:r>
        <w:rPr>
          <w:rFonts w:hint="eastAsia" w:ascii="宋体" w:hAnsi="宋体" w:eastAsia="宋体" w:cs="宋体"/>
          <w:sz w:val="28"/>
          <w:szCs w:val="28"/>
          <w:highlight w:val="none"/>
          <w:lang w:eastAsia="zh-CN"/>
        </w:rPr>
        <w:t>元。</w:t>
      </w:r>
    </w:p>
    <w:p w14:paraId="2B8B5CA1">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（三）资产负担情况</w:t>
      </w:r>
    </w:p>
    <w:p w14:paraId="6AFBE823">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四川省成都市高新区西部园区天映路10号厂区整体对外出租，租期截止日2030年12月31日。</w:t>
      </w:r>
    </w:p>
    <w:p w14:paraId="4E67A075">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安徽省黄山市屯溪区九龙低碳经济园区</w:t>
      </w:r>
      <w:r>
        <w:rPr>
          <w:rFonts w:hint="eastAsia" w:ascii="宋体" w:hAnsi="宋体" w:eastAsia="宋体" w:cs="宋体"/>
          <w:color w:val="auto"/>
          <w:sz w:val="28"/>
          <w:szCs w:val="28"/>
          <w:highlight w:val="none"/>
          <w:lang w:val="en-US" w:eastAsia="zh-CN"/>
        </w:rPr>
        <w:t>厂区部分对外出租，租期截止日2026年12月31日。</w:t>
      </w:r>
    </w:p>
    <w:p w14:paraId="7CE8D1AB">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机器设备大部处于对外出租，合同已于2024年12月31日到期，暂未续签租赁合同，实际仍由原承租人占用。</w:t>
      </w:r>
    </w:p>
    <w:p w14:paraId="41108DDF">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四</w:t>
      </w: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东晶</w:t>
      </w:r>
      <w:r>
        <w:rPr>
          <w:rFonts w:hint="eastAsia" w:ascii="宋体" w:hAnsi="宋体" w:eastAsia="宋体" w:cs="宋体"/>
          <w:b w:val="0"/>
          <w:bCs w:val="0"/>
          <w:color w:val="auto"/>
          <w:sz w:val="28"/>
          <w:szCs w:val="28"/>
          <w:highlight w:val="none"/>
          <w:lang w:eastAsia="zh-CN"/>
        </w:rPr>
        <w:t>公司</w:t>
      </w:r>
      <w:r>
        <w:rPr>
          <w:rFonts w:hint="eastAsia" w:ascii="宋体" w:hAnsi="宋体" w:eastAsia="宋体" w:cs="宋体"/>
          <w:b w:val="0"/>
          <w:bCs w:val="0"/>
          <w:color w:val="auto"/>
          <w:sz w:val="28"/>
          <w:szCs w:val="28"/>
          <w:highlight w:val="none"/>
        </w:rPr>
        <w:t>负债情况</w:t>
      </w:r>
    </w:p>
    <w:p w14:paraId="10AFB6C5">
      <w:pPr>
        <w:pStyle w:val="2"/>
        <w:keepNext w:val="0"/>
        <w:keepLines w:val="0"/>
        <w:pageBreakBefore w:val="0"/>
        <w:widowControl w:val="0"/>
        <w:kinsoku/>
        <w:wordWrap/>
        <w:overflowPunct/>
        <w:topLinePunct w:val="0"/>
        <w:autoSpaceDE/>
        <w:autoSpaceDN/>
        <w:bidi w:val="0"/>
        <w:adjustRightInd w:val="0"/>
        <w:snapToGrid w:val="0"/>
        <w:spacing w:before="0" w:after="0" w:line="540" w:lineRule="exact"/>
        <w:ind w:left="0" w:leftChars="0"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预重整期间，经临时管理人初步审核，东晶公司债权金额136,668,708.00元，其中税收债权金额56,297,244.52元；普通债权金额79,171,463.44元；取回权1,200,000.00元。另经调查，职工债权金额84</w:t>
      </w:r>
      <w:r>
        <w:rPr>
          <w:rFonts w:hint="default" w:ascii="宋体" w:hAnsi="宋体" w:eastAsia="宋体" w:cs="宋体"/>
          <w:sz w:val="28"/>
          <w:szCs w:val="28"/>
          <w:highlight w:val="none"/>
          <w:lang w:val="en-US" w:eastAsia="zh-CN"/>
        </w:rPr>
        <w:t>,</w:t>
      </w:r>
      <w:r>
        <w:rPr>
          <w:rFonts w:hint="eastAsia" w:ascii="宋体" w:hAnsi="宋体" w:eastAsia="宋体" w:cs="宋体"/>
          <w:sz w:val="28"/>
          <w:szCs w:val="28"/>
          <w:highlight w:val="none"/>
          <w:lang w:val="en-US" w:eastAsia="zh-CN"/>
        </w:rPr>
        <w:t>591.28元。</w:t>
      </w:r>
    </w:p>
    <w:p w14:paraId="083ADCDC">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上述数据</w:t>
      </w:r>
      <w:r>
        <w:rPr>
          <w:rFonts w:hint="eastAsia" w:ascii="宋体" w:hAnsi="宋体" w:eastAsia="宋体" w:cs="宋体"/>
          <w:color w:val="auto"/>
          <w:sz w:val="28"/>
          <w:szCs w:val="28"/>
          <w:highlight w:val="none"/>
          <w:lang w:val="en-US" w:eastAsia="zh-CN"/>
        </w:rPr>
        <w:t>均</w:t>
      </w:r>
      <w:r>
        <w:rPr>
          <w:rFonts w:hint="eastAsia" w:ascii="宋体" w:hAnsi="宋体" w:eastAsia="宋体" w:cs="宋体"/>
          <w:color w:val="auto"/>
          <w:sz w:val="28"/>
          <w:szCs w:val="28"/>
          <w:highlight w:val="none"/>
        </w:rPr>
        <w:t>为</w:t>
      </w:r>
      <w:r>
        <w:rPr>
          <w:rFonts w:hint="eastAsia" w:ascii="宋体" w:hAnsi="宋体" w:eastAsia="宋体" w:cs="宋体"/>
          <w:color w:val="auto"/>
          <w:sz w:val="28"/>
          <w:szCs w:val="28"/>
          <w:highlight w:val="none"/>
          <w:lang w:val="en-US" w:eastAsia="zh-CN"/>
        </w:rPr>
        <w:t>预重整期间的初步</w:t>
      </w:r>
      <w:r>
        <w:rPr>
          <w:rFonts w:hint="eastAsia" w:ascii="宋体" w:hAnsi="宋体" w:eastAsia="宋体" w:cs="宋体"/>
          <w:color w:val="auto"/>
          <w:sz w:val="28"/>
          <w:szCs w:val="28"/>
          <w:highlight w:val="none"/>
        </w:rPr>
        <w:t>结果，</w:t>
      </w:r>
      <w:r>
        <w:rPr>
          <w:rFonts w:hint="eastAsia" w:ascii="宋体" w:hAnsi="宋体" w:eastAsia="宋体" w:cs="宋体"/>
          <w:color w:val="auto"/>
          <w:sz w:val="28"/>
          <w:szCs w:val="28"/>
          <w:highlight w:val="none"/>
          <w:lang w:val="en-US" w:eastAsia="zh-CN"/>
        </w:rPr>
        <w:t>未经人民法院裁定确认</w:t>
      </w:r>
      <w:r>
        <w:rPr>
          <w:rFonts w:hint="eastAsia" w:ascii="宋体" w:hAnsi="宋体" w:eastAsia="宋体" w:cs="宋体"/>
          <w:color w:val="auto"/>
          <w:sz w:val="28"/>
          <w:szCs w:val="28"/>
          <w:highlight w:val="none"/>
        </w:rPr>
        <w:t>。</w:t>
      </w:r>
    </w:p>
    <w:p w14:paraId="50289B10">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三、投资价值</w:t>
      </w:r>
    </w:p>
    <w:p w14:paraId="7EAD2E07">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（一）地域资源优势</w:t>
      </w:r>
    </w:p>
    <w:p w14:paraId="4B8D228C">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东晶公司厂区分别位于</w:t>
      </w:r>
      <w:r>
        <w:rPr>
          <w:rFonts w:hint="eastAsia" w:ascii="宋体" w:hAnsi="宋体" w:eastAsia="宋体" w:cs="宋体"/>
          <w:color w:val="auto"/>
          <w:sz w:val="28"/>
          <w:szCs w:val="28"/>
          <w:highlight w:val="none"/>
          <w:lang w:eastAsia="zh-CN"/>
        </w:rPr>
        <w:t>安徽省黄山市屯溪区九龙低碳经济园区、</w:t>
      </w:r>
      <w:r>
        <w:rPr>
          <w:rFonts w:hint="eastAsia" w:ascii="宋体" w:hAnsi="宋体" w:eastAsia="宋体" w:cs="宋体"/>
          <w:color w:val="auto"/>
          <w:sz w:val="28"/>
          <w:szCs w:val="28"/>
          <w:highlight w:val="none"/>
          <w:lang w:val="en-US" w:eastAsia="zh-CN"/>
        </w:rPr>
        <w:t>四川省成都市高新区西部园区，拥有145.15亩工业用地，资源稀缺。</w:t>
      </w:r>
    </w:p>
    <w:p w14:paraId="36D93996">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（二）手续齐全</w:t>
      </w:r>
    </w:p>
    <w:p w14:paraId="669580C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东晶公司具备资规、建消、工信、市监、应急、环保等手续，具备投资的基础条件。</w:t>
      </w:r>
    </w:p>
    <w:p w14:paraId="01EA46F3">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（三）设施完备</w:t>
      </w:r>
    </w:p>
    <w:p w14:paraId="0E7C9CE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东晶公司配套设施齐全，生产石英晶体元器件等设施完备。</w:t>
      </w:r>
    </w:p>
    <w:p w14:paraId="1CD05A61">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四、意向投资人资格条件</w:t>
      </w:r>
    </w:p>
    <w:p w14:paraId="4B76100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依法成立并有效存续的具有较高的社会</w:t>
      </w:r>
      <w:r>
        <w:rPr>
          <w:rFonts w:hint="eastAsia" w:ascii="宋体" w:hAnsi="宋体" w:eastAsia="宋体" w:cs="宋体"/>
          <w:color w:val="auto"/>
          <w:sz w:val="28"/>
          <w:szCs w:val="28"/>
          <w:highlight w:val="none"/>
          <w:lang w:val="en-US" w:eastAsia="zh-CN"/>
        </w:rPr>
        <w:t>责任感</w:t>
      </w:r>
      <w:r>
        <w:rPr>
          <w:rFonts w:hint="eastAsia" w:ascii="宋体" w:hAnsi="宋体" w:eastAsia="宋体" w:cs="宋体"/>
          <w:color w:val="auto"/>
          <w:sz w:val="28"/>
          <w:szCs w:val="28"/>
          <w:highlight w:val="none"/>
        </w:rPr>
        <w:t>及商业信誉的法人、合伙企业、其他组织或具有完全民事行为能力的自然人。</w:t>
      </w:r>
    </w:p>
    <w:p w14:paraId="558CF1EA">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w:t>
      </w:r>
      <w:r>
        <w:rPr>
          <w:rFonts w:hint="eastAsia" w:ascii="宋体" w:hAnsi="宋体" w:eastAsia="宋体" w:cs="宋体"/>
          <w:color w:val="auto"/>
          <w:sz w:val="28"/>
          <w:szCs w:val="28"/>
          <w:highlight w:val="none"/>
          <w:lang w:val="en-US" w:eastAsia="zh-CN"/>
        </w:rPr>
        <w:t>及</w:t>
      </w:r>
      <w:r>
        <w:rPr>
          <w:rFonts w:hint="eastAsia" w:ascii="宋体" w:hAnsi="宋体" w:eastAsia="宋体" w:cs="宋体"/>
          <w:color w:val="auto"/>
          <w:sz w:val="28"/>
          <w:szCs w:val="28"/>
          <w:highlight w:val="none"/>
        </w:rPr>
        <w:t>其控股股东、实际控制人</w:t>
      </w:r>
      <w:r>
        <w:rPr>
          <w:rFonts w:hint="eastAsia" w:ascii="宋体" w:hAnsi="宋体" w:eastAsia="宋体" w:cs="宋体"/>
          <w:color w:val="auto"/>
          <w:sz w:val="28"/>
          <w:szCs w:val="28"/>
          <w:highlight w:val="none"/>
          <w:lang w:val="en-US" w:eastAsia="zh-CN"/>
        </w:rPr>
        <w:t>等</w:t>
      </w:r>
      <w:r>
        <w:rPr>
          <w:rFonts w:hint="eastAsia" w:ascii="宋体" w:hAnsi="宋体" w:eastAsia="宋体" w:cs="宋体"/>
          <w:color w:val="auto"/>
          <w:sz w:val="28"/>
          <w:szCs w:val="28"/>
          <w:highlight w:val="none"/>
        </w:rPr>
        <w:t>未在信用中国失信名单中。</w:t>
      </w:r>
    </w:p>
    <w:p w14:paraId="3D3895D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三</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意向投资人应拥有足够的资金实力进行重整，无数额较大的到期未清偿债务</w:t>
      </w:r>
      <w:r>
        <w:rPr>
          <w:rFonts w:hint="eastAsia" w:ascii="宋体" w:hAnsi="宋体" w:eastAsia="宋体" w:cs="宋体"/>
          <w:color w:val="auto"/>
          <w:sz w:val="28"/>
          <w:szCs w:val="28"/>
          <w:highlight w:val="none"/>
          <w:lang w:eastAsia="zh-CN"/>
        </w:rPr>
        <w:t>。</w:t>
      </w:r>
    </w:p>
    <w:p w14:paraId="2127B667">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意向投资人应具备与</w:t>
      </w:r>
      <w:r>
        <w:rPr>
          <w:rFonts w:hint="eastAsia" w:ascii="宋体" w:hAnsi="宋体" w:eastAsia="宋体" w:cs="宋体"/>
          <w:color w:val="auto"/>
          <w:sz w:val="28"/>
          <w:szCs w:val="28"/>
          <w:highlight w:val="none"/>
          <w:lang w:val="en-US" w:eastAsia="zh-CN"/>
        </w:rPr>
        <w:t>东晶</w:t>
      </w:r>
      <w:r>
        <w:rPr>
          <w:rFonts w:hint="eastAsia" w:ascii="宋体" w:hAnsi="宋体" w:eastAsia="宋体" w:cs="宋体"/>
          <w:color w:val="auto"/>
          <w:sz w:val="28"/>
          <w:szCs w:val="28"/>
          <w:highlight w:val="none"/>
          <w:lang w:eastAsia="zh-CN"/>
        </w:rPr>
        <w:t>公司</w:t>
      </w:r>
      <w:r>
        <w:rPr>
          <w:rFonts w:hint="eastAsia" w:ascii="宋体" w:hAnsi="宋体" w:eastAsia="宋体" w:cs="宋体"/>
          <w:color w:val="auto"/>
          <w:sz w:val="28"/>
          <w:szCs w:val="28"/>
          <w:highlight w:val="none"/>
        </w:rPr>
        <w:t>重整相适应的经营和管理能力，且其投资项目须符合</w:t>
      </w:r>
      <w:r>
        <w:rPr>
          <w:rFonts w:hint="eastAsia" w:ascii="宋体" w:hAnsi="宋体" w:eastAsia="宋体" w:cs="宋体"/>
          <w:color w:val="auto"/>
          <w:sz w:val="28"/>
          <w:szCs w:val="28"/>
          <w:highlight w:val="none"/>
          <w:lang w:eastAsia="zh-CN"/>
        </w:rPr>
        <w:t>安徽省黄山市屯溪区九龙低碳经济园</w:t>
      </w:r>
      <w:r>
        <w:rPr>
          <w:rFonts w:hint="eastAsia" w:ascii="宋体" w:hAnsi="宋体" w:eastAsia="宋体" w:cs="宋体"/>
          <w:color w:val="auto"/>
          <w:sz w:val="28"/>
          <w:szCs w:val="28"/>
          <w:highlight w:val="none"/>
          <w:lang w:val="en-US" w:eastAsia="zh-CN"/>
        </w:rPr>
        <w:t>规</w:t>
      </w:r>
      <w:r>
        <w:rPr>
          <w:rFonts w:hint="eastAsia" w:ascii="宋体" w:hAnsi="宋体" w:eastAsia="宋体" w:cs="宋体"/>
          <w:color w:val="auto"/>
          <w:sz w:val="28"/>
          <w:szCs w:val="28"/>
          <w:highlight w:val="none"/>
        </w:rPr>
        <w:t>划、产业政策</w:t>
      </w:r>
      <w:r>
        <w:rPr>
          <w:rFonts w:hint="eastAsia" w:ascii="宋体" w:hAnsi="宋体" w:eastAsia="宋体" w:cs="宋体"/>
          <w:color w:val="auto"/>
          <w:sz w:val="28"/>
          <w:szCs w:val="28"/>
          <w:highlight w:val="none"/>
          <w:lang w:val="en-US" w:eastAsia="zh-CN"/>
        </w:rPr>
        <w:t>及入园条件</w:t>
      </w:r>
      <w:r>
        <w:rPr>
          <w:rFonts w:hint="eastAsia" w:ascii="宋体" w:hAnsi="宋体" w:eastAsia="宋体" w:cs="宋体"/>
          <w:color w:val="auto"/>
          <w:sz w:val="28"/>
          <w:szCs w:val="28"/>
          <w:highlight w:val="none"/>
        </w:rPr>
        <w:t>。</w:t>
      </w:r>
    </w:p>
    <w:p w14:paraId="63F82816">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五</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意向投资人同意接受人民法院和</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的依法监督，遵守相关法律法规和政策规定。</w:t>
      </w:r>
    </w:p>
    <w:p w14:paraId="68135A5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六</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在重整招募投资人期内向</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提交报名资料并缴纳保证金。</w:t>
      </w:r>
    </w:p>
    <w:p w14:paraId="06A4C5A0">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七）</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根据重整工作情况认为需要的其他条件。</w:t>
      </w:r>
    </w:p>
    <w:p w14:paraId="7ACC3F54">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招募</w:t>
      </w:r>
      <w:r>
        <w:rPr>
          <w:rFonts w:hint="eastAsia" w:ascii="宋体" w:hAnsi="宋体" w:eastAsia="宋体" w:cs="宋体"/>
          <w:b/>
          <w:bCs/>
          <w:color w:val="auto"/>
          <w:sz w:val="28"/>
          <w:szCs w:val="28"/>
          <w:highlight w:val="none"/>
          <w:lang w:val="en-US" w:eastAsia="zh-CN"/>
        </w:rPr>
        <w:t>报名</w:t>
      </w:r>
      <w:r>
        <w:rPr>
          <w:rFonts w:hint="eastAsia" w:ascii="宋体" w:hAnsi="宋体" w:eastAsia="宋体" w:cs="宋体"/>
          <w:b/>
          <w:bCs/>
          <w:color w:val="auto"/>
          <w:sz w:val="28"/>
          <w:szCs w:val="28"/>
          <w:highlight w:val="none"/>
        </w:rPr>
        <w:t>程序</w:t>
      </w:r>
    </w:p>
    <w:p w14:paraId="080B8534">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报名</w:t>
      </w:r>
    </w:p>
    <w:p w14:paraId="2A09C3E8">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意向投资人应于</w:t>
      </w:r>
      <w:r>
        <w:rPr>
          <w:rFonts w:hint="eastAsia" w:ascii="宋体" w:hAnsi="宋体" w:eastAsia="宋体" w:cs="宋体"/>
          <w:color w:val="auto"/>
          <w:sz w:val="28"/>
          <w:szCs w:val="28"/>
          <w:highlight w:val="none"/>
          <w:lang w:eastAsia="zh-CN"/>
        </w:rPr>
        <w:t>2025年</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eastAsia="zh-CN"/>
        </w:rPr>
        <w:t>月</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日</w:t>
      </w:r>
      <w:r>
        <w:rPr>
          <w:rFonts w:hint="eastAsia" w:ascii="宋体" w:hAnsi="宋体" w:eastAsia="宋体" w:cs="宋体"/>
          <w:color w:val="auto"/>
          <w:sz w:val="28"/>
          <w:szCs w:val="28"/>
          <w:highlight w:val="none"/>
          <w:lang w:val="en-US" w:eastAsia="zh-CN"/>
        </w:rPr>
        <w:t>17</w:t>
      </w:r>
      <w:r>
        <w:rPr>
          <w:rFonts w:hint="eastAsia" w:ascii="宋体" w:hAnsi="宋体" w:eastAsia="宋体" w:cs="宋体"/>
          <w:color w:val="auto"/>
          <w:sz w:val="28"/>
          <w:szCs w:val="28"/>
          <w:highlight w:val="none"/>
        </w:rPr>
        <w:t>时前将报名材料装订成册</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现场提交或邮寄</w:t>
      </w:r>
      <w:r>
        <w:rPr>
          <w:rFonts w:hint="eastAsia" w:ascii="宋体" w:hAnsi="宋体" w:eastAsia="宋体" w:cs="宋体"/>
          <w:color w:val="auto"/>
          <w:sz w:val="28"/>
          <w:szCs w:val="28"/>
          <w:highlight w:val="none"/>
          <w:lang w:eastAsia="zh-CN"/>
        </w:rPr>
        <w:t>给管理人</w:t>
      </w:r>
      <w:r>
        <w:rPr>
          <w:rFonts w:hint="eastAsia" w:ascii="宋体" w:hAnsi="宋体" w:eastAsia="宋体" w:cs="宋体"/>
          <w:color w:val="auto"/>
          <w:sz w:val="28"/>
          <w:szCs w:val="28"/>
          <w:highlight w:val="none"/>
        </w:rPr>
        <w:t>。</w:t>
      </w:r>
    </w:p>
    <w:p w14:paraId="3959164D">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意向投资人报名材料一式</w:t>
      </w:r>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份，均需加盖意向投资人公章</w:t>
      </w:r>
      <w:r>
        <w:rPr>
          <w:rFonts w:hint="eastAsia" w:ascii="宋体" w:hAnsi="宋体" w:eastAsia="宋体" w:cs="宋体"/>
          <w:color w:val="auto"/>
          <w:sz w:val="28"/>
          <w:szCs w:val="28"/>
          <w:highlight w:val="none"/>
          <w:lang w:val="en-US" w:eastAsia="zh-CN"/>
        </w:rPr>
        <w:t>/签名。</w:t>
      </w:r>
      <w:r>
        <w:rPr>
          <w:rFonts w:hint="eastAsia" w:ascii="宋体" w:hAnsi="宋体" w:eastAsia="宋体" w:cs="宋体"/>
          <w:color w:val="auto"/>
          <w:sz w:val="28"/>
          <w:szCs w:val="28"/>
          <w:highlight w:val="none"/>
        </w:rPr>
        <w:t>材料具体包括</w:t>
      </w:r>
      <w:r>
        <w:rPr>
          <w:rFonts w:hint="eastAsia" w:ascii="宋体" w:hAnsi="宋体" w:eastAsia="宋体" w:cs="宋体"/>
          <w:color w:val="auto"/>
          <w:sz w:val="28"/>
          <w:szCs w:val="28"/>
          <w:highlight w:val="none"/>
          <w:lang w:eastAsia="zh-CN"/>
        </w:rPr>
        <w:t>：</w:t>
      </w:r>
    </w:p>
    <w:p w14:paraId="3B6C9B7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报名意向书</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包括作出报名参加</w:t>
      </w:r>
      <w:r>
        <w:rPr>
          <w:rFonts w:hint="eastAsia" w:ascii="宋体" w:hAnsi="宋体" w:eastAsia="宋体" w:cs="宋体"/>
          <w:color w:val="auto"/>
          <w:sz w:val="28"/>
          <w:szCs w:val="28"/>
          <w:highlight w:val="none"/>
          <w:lang w:val="en-US" w:eastAsia="zh-CN"/>
        </w:rPr>
        <w:t>东晶</w:t>
      </w:r>
      <w:r>
        <w:rPr>
          <w:rFonts w:hint="eastAsia" w:ascii="宋体" w:hAnsi="宋体" w:eastAsia="宋体" w:cs="宋体"/>
          <w:color w:val="auto"/>
          <w:sz w:val="28"/>
          <w:szCs w:val="28"/>
          <w:highlight w:val="none"/>
          <w:lang w:eastAsia="zh-CN"/>
        </w:rPr>
        <w:t>公司</w:t>
      </w:r>
      <w:r>
        <w:rPr>
          <w:rFonts w:hint="eastAsia" w:ascii="宋体" w:hAnsi="宋体" w:eastAsia="宋体" w:cs="宋体"/>
          <w:color w:val="auto"/>
          <w:sz w:val="28"/>
          <w:szCs w:val="28"/>
          <w:highlight w:val="none"/>
        </w:rPr>
        <w:t>投资的真实意思表示</w:t>
      </w:r>
      <w:r>
        <w:rPr>
          <w:rFonts w:hint="eastAsia" w:ascii="宋体" w:hAnsi="宋体" w:eastAsia="宋体" w:cs="宋体"/>
          <w:color w:val="auto"/>
          <w:sz w:val="28"/>
          <w:szCs w:val="28"/>
          <w:highlight w:val="none"/>
          <w:lang w:eastAsia="zh-CN"/>
        </w:rPr>
        <w:t>）。</w:t>
      </w:r>
    </w:p>
    <w:p w14:paraId="61C5230E">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企业法人营业执照复印件或投资人身份证复印件</w:t>
      </w:r>
      <w:r>
        <w:rPr>
          <w:rFonts w:hint="eastAsia" w:ascii="宋体" w:hAnsi="宋体" w:eastAsia="宋体" w:cs="宋体"/>
          <w:color w:val="auto"/>
          <w:sz w:val="28"/>
          <w:szCs w:val="28"/>
          <w:highlight w:val="none"/>
          <w:lang w:eastAsia="zh-CN"/>
        </w:rPr>
        <w:t>。</w:t>
      </w:r>
    </w:p>
    <w:p w14:paraId="34637CA7">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授权委托书原件和受托人身份证复印件</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委托代理人是律师的还应提交律师执业证复印件和律师事务所的指派函原件</w:t>
      </w:r>
      <w:r>
        <w:rPr>
          <w:rFonts w:hint="eastAsia" w:ascii="宋体" w:hAnsi="宋体" w:eastAsia="宋体" w:cs="宋体"/>
          <w:color w:val="auto"/>
          <w:sz w:val="28"/>
          <w:szCs w:val="28"/>
          <w:highlight w:val="none"/>
          <w:lang w:eastAsia="zh-CN"/>
        </w:rPr>
        <w:t>。</w:t>
      </w:r>
    </w:p>
    <w:p w14:paraId="4783C871">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意向投资人系企业法人的，还需提供法定代表人身份证复印件、现行有效的企业章程复印件、股东会或董事会作出的同意参与本次重整招募投资人活动的决议原件</w:t>
      </w:r>
      <w:r>
        <w:rPr>
          <w:rFonts w:hint="eastAsia" w:ascii="宋体" w:hAnsi="宋体" w:eastAsia="宋体" w:cs="宋体"/>
          <w:color w:val="auto"/>
          <w:sz w:val="28"/>
          <w:szCs w:val="28"/>
          <w:highlight w:val="none"/>
          <w:lang w:eastAsia="zh-CN"/>
        </w:rPr>
        <w:t>。</w:t>
      </w:r>
    </w:p>
    <w:p w14:paraId="11A0F390">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意向投资人的经营情况及资信情况说明</w:t>
      </w:r>
      <w:r>
        <w:rPr>
          <w:rFonts w:hint="eastAsia" w:ascii="宋体" w:hAnsi="宋体" w:eastAsia="宋体" w:cs="宋体"/>
          <w:color w:val="auto"/>
          <w:sz w:val="28"/>
          <w:szCs w:val="28"/>
          <w:highlight w:val="none"/>
          <w:lang w:eastAsia="zh-CN"/>
        </w:rPr>
        <w:t>。</w:t>
      </w:r>
    </w:p>
    <w:p w14:paraId="0848F543">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6、承诺书。</w:t>
      </w:r>
    </w:p>
    <w:p w14:paraId="697327E8">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7</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其他</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认为需要提供的文件。</w:t>
      </w:r>
    </w:p>
    <w:p w14:paraId="3AC235A7">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8</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意向投资人需缴纳报名保证金，保证金不得低于</w:t>
      </w:r>
      <w:r>
        <w:rPr>
          <w:rFonts w:hint="eastAsia" w:ascii="宋体" w:hAnsi="宋体" w:eastAsia="宋体" w:cs="宋体"/>
          <w:color w:val="auto"/>
          <w:sz w:val="28"/>
          <w:szCs w:val="28"/>
          <w:highlight w:val="none"/>
          <w:lang w:val="en-US" w:eastAsia="zh-CN"/>
        </w:rPr>
        <w:t>300</w:t>
      </w:r>
      <w:r>
        <w:rPr>
          <w:rFonts w:hint="eastAsia" w:ascii="宋体" w:hAnsi="宋体" w:eastAsia="宋体" w:cs="宋体"/>
          <w:color w:val="auto"/>
          <w:sz w:val="28"/>
          <w:szCs w:val="28"/>
          <w:highlight w:val="none"/>
        </w:rPr>
        <w:t>万元</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意向投资人应于</w:t>
      </w:r>
      <w:r>
        <w:rPr>
          <w:rFonts w:hint="eastAsia" w:ascii="宋体" w:hAnsi="宋体" w:eastAsia="宋体" w:cs="宋体"/>
          <w:color w:val="auto"/>
          <w:sz w:val="28"/>
          <w:szCs w:val="28"/>
          <w:highlight w:val="none"/>
          <w:lang w:eastAsia="zh-CN"/>
        </w:rPr>
        <w:t>2025年</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eastAsia="zh-CN"/>
        </w:rPr>
        <w:t>月</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日</w:t>
      </w:r>
      <w:r>
        <w:rPr>
          <w:rFonts w:hint="eastAsia" w:ascii="宋体" w:hAnsi="宋体" w:eastAsia="宋体" w:cs="宋体"/>
          <w:color w:val="auto"/>
          <w:sz w:val="28"/>
          <w:szCs w:val="28"/>
          <w:highlight w:val="none"/>
          <w:lang w:val="en-US" w:eastAsia="zh-CN"/>
        </w:rPr>
        <w:t>17</w:t>
      </w:r>
      <w:r>
        <w:rPr>
          <w:rFonts w:hint="eastAsia" w:ascii="宋体" w:hAnsi="宋体" w:eastAsia="宋体" w:cs="宋体"/>
          <w:color w:val="auto"/>
          <w:sz w:val="28"/>
          <w:szCs w:val="28"/>
          <w:highlight w:val="none"/>
        </w:rPr>
        <w:t>时前将</w:t>
      </w:r>
      <w:r>
        <w:rPr>
          <w:rFonts w:hint="eastAsia" w:ascii="宋体" w:hAnsi="宋体" w:eastAsia="宋体" w:cs="宋体"/>
          <w:color w:val="auto"/>
          <w:sz w:val="28"/>
          <w:szCs w:val="28"/>
          <w:highlight w:val="none"/>
          <w:lang w:val="en-US" w:eastAsia="zh-CN"/>
        </w:rPr>
        <w:t>报名</w:t>
      </w:r>
      <w:r>
        <w:rPr>
          <w:rFonts w:hint="eastAsia" w:ascii="宋体" w:hAnsi="宋体" w:eastAsia="宋体" w:cs="宋体"/>
          <w:color w:val="auto"/>
          <w:sz w:val="28"/>
          <w:szCs w:val="28"/>
          <w:highlight w:val="none"/>
        </w:rPr>
        <w:t>保证金汇入</w:t>
      </w:r>
      <w:r>
        <w:rPr>
          <w:rFonts w:hint="eastAsia" w:ascii="宋体" w:hAnsi="宋体" w:eastAsia="宋体" w:cs="宋体"/>
          <w:color w:val="auto"/>
          <w:sz w:val="28"/>
          <w:szCs w:val="28"/>
          <w:highlight w:val="none"/>
          <w:lang w:val="en-US" w:eastAsia="zh-CN"/>
        </w:rPr>
        <w:t>管理人指定</w:t>
      </w:r>
      <w:r>
        <w:rPr>
          <w:rFonts w:hint="eastAsia" w:ascii="宋体" w:hAnsi="宋体" w:eastAsia="宋体" w:cs="宋体"/>
          <w:color w:val="auto"/>
          <w:sz w:val="28"/>
          <w:szCs w:val="28"/>
          <w:highlight w:val="none"/>
        </w:rPr>
        <w:t>账户</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在确定为投资人后，需另行缴纳履约保证金1000万元。</w:t>
      </w:r>
    </w:p>
    <w:p w14:paraId="3A62F46E">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lang w:val="en-US" w:eastAsia="zh-CN"/>
        </w:rPr>
        <w:t>二</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尽职调查</w:t>
      </w:r>
    </w:p>
    <w:p w14:paraId="28FAF87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意向投资人符合资格条件且缴纳报名保证金的，</w:t>
      </w:r>
      <w:r>
        <w:rPr>
          <w:rFonts w:hint="eastAsia" w:ascii="宋体" w:hAnsi="宋体" w:eastAsia="宋体" w:cs="宋体"/>
          <w:color w:val="auto"/>
          <w:sz w:val="28"/>
          <w:szCs w:val="28"/>
          <w:highlight w:val="none"/>
          <w:lang w:val="en-US" w:eastAsia="zh-CN"/>
        </w:rPr>
        <w:t>应</w:t>
      </w:r>
      <w:r>
        <w:rPr>
          <w:rFonts w:hint="eastAsia" w:ascii="宋体" w:hAnsi="宋体" w:eastAsia="宋体" w:cs="宋体"/>
          <w:color w:val="auto"/>
          <w:sz w:val="28"/>
          <w:szCs w:val="28"/>
          <w:highlight w:val="none"/>
        </w:rPr>
        <w:t>对</w:t>
      </w:r>
      <w:r>
        <w:rPr>
          <w:rFonts w:hint="eastAsia" w:ascii="宋体" w:hAnsi="宋体" w:eastAsia="宋体" w:cs="宋体"/>
          <w:color w:val="auto"/>
          <w:sz w:val="28"/>
          <w:szCs w:val="28"/>
          <w:highlight w:val="none"/>
          <w:lang w:val="en-US" w:eastAsia="zh-CN"/>
        </w:rPr>
        <w:t>东晶</w:t>
      </w:r>
      <w:r>
        <w:rPr>
          <w:rFonts w:hint="eastAsia" w:ascii="宋体" w:hAnsi="宋体" w:eastAsia="宋体" w:cs="宋体"/>
          <w:color w:val="auto"/>
          <w:sz w:val="28"/>
          <w:szCs w:val="28"/>
          <w:highlight w:val="none"/>
          <w:lang w:eastAsia="zh-CN"/>
        </w:rPr>
        <w:t>公司</w:t>
      </w:r>
      <w:r>
        <w:rPr>
          <w:rFonts w:hint="eastAsia" w:ascii="宋体" w:hAnsi="宋体" w:eastAsia="宋体" w:cs="宋体"/>
          <w:color w:val="auto"/>
          <w:sz w:val="28"/>
          <w:szCs w:val="28"/>
          <w:highlight w:val="none"/>
        </w:rPr>
        <w:t>进行尽职调查，</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将</w:t>
      </w:r>
      <w:r>
        <w:rPr>
          <w:rFonts w:hint="eastAsia" w:ascii="宋体" w:hAnsi="宋体" w:eastAsia="宋体" w:cs="宋体"/>
          <w:color w:val="auto"/>
          <w:sz w:val="28"/>
          <w:szCs w:val="28"/>
          <w:highlight w:val="none"/>
          <w:lang w:val="en-US" w:eastAsia="zh-CN"/>
        </w:rPr>
        <w:t>予</w:t>
      </w:r>
      <w:r>
        <w:rPr>
          <w:rFonts w:hint="eastAsia" w:ascii="宋体" w:hAnsi="宋体" w:eastAsia="宋体" w:cs="宋体"/>
          <w:color w:val="auto"/>
          <w:sz w:val="28"/>
          <w:szCs w:val="28"/>
          <w:highlight w:val="none"/>
        </w:rPr>
        <w:t>以</w:t>
      </w:r>
      <w:r>
        <w:rPr>
          <w:rFonts w:hint="eastAsia" w:ascii="宋体" w:hAnsi="宋体" w:eastAsia="宋体" w:cs="宋体"/>
          <w:color w:val="auto"/>
          <w:sz w:val="28"/>
          <w:szCs w:val="28"/>
          <w:highlight w:val="none"/>
          <w:lang w:val="en-US" w:eastAsia="zh-CN"/>
        </w:rPr>
        <w:t>协助</w:t>
      </w:r>
      <w:r>
        <w:rPr>
          <w:rFonts w:hint="eastAsia" w:ascii="宋体" w:hAnsi="宋体" w:eastAsia="宋体" w:cs="宋体"/>
          <w:color w:val="auto"/>
          <w:sz w:val="28"/>
          <w:szCs w:val="28"/>
          <w:highlight w:val="none"/>
        </w:rPr>
        <w:t>。意向投资人对尽职调查结果及风险承担全部责任。</w:t>
      </w:r>
    </w:p>
    <w:p w14:paraId="244B643D">
      <w:pPr>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提交《</w:t>
      </w:r>
      <w:r>
        <w:rPr>
          <w:rFonts w:hint="eastAsia" w:ascii="宋体" w:hAnsi="宋体" w:eastAsia="宋体" w:cs="宋体"/>
          <w:b/>
          <w:bCs/>
          <w:color w:val="auto"/>
          <w:sz w:val="28"/>
          <w:szCs w:val="28"/>
          <w:highlight w:val="none"/>
        </w:rPr>
        <w:t>重整投资方案》</w:t>
      </w:r>
    </w:p>
    <w:p w14:paraId="03363832">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意向投资人应于</w:t>
      </w:r>
      <w:r>
        <w:rPr>
          <w:rFonts w:hint="eastAsia" w:ascii="宋体" w:hAnsi="宋体" w:eastAsia="宋体" w:cs="宋体"/>
          <w:color w:val="auto"/>
          <w:sz w:val="28"/>
          <w:szCs w:val="28"/>
          <w:highlight w:val="none"/>
          <w:lang w:eastAsia="zh-CN"/>
        </w:rPr>
        <w:t>2025年</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eastAsia="zh-CN"/>
        </w:rPr>
        <w:t>月</w:t>
      </w:r>
      <w:r>
        <w:rPr>
          <w:rFonts w:hint="eastAsia" w:ascii="宋体" w:hAnsi="宋体" w:eastAsia="宋体" w:cs="宋体"/>
          <w:color w:val="auto"/>
          <w:sz w:val="28"/>
          <w:szCs w:val="28"/>
          <w:highlight w:val="none"/>
          <w:lang w:val="en-US" w:eastAsia="zh-CN"/>
        </w:rPr>
        <w:t>7</w:t>
      </w:r>
      <w:r>
        <w:rPr>
          <w:rFonts w:hint="eastAsia" w:ascii="宋体" w:hAnsi="宋体" w:eastAsia="宋体" w:cs="宋体"/>
          <w:color w:val="auto"/>
          <w:sz w:val="28"/>
          <w:szCs w:val="28"/>
          <w:highlight w:val="none"/>
          <w:lang w:eastAsia="zh-CN"/>
        </w:rPr>
        <w:t>日</w:t>
      </w:r>
      <w:r>
        <w:rPr>
          <w:rFonts w:hint="eastAsia" w:ascii="宋体" w:hAnsi="宋体" w:eastAsia="宋体" w:cs="宋体"/>
          <w:color w:val="auto"/>
          <w:sz w:val="28"/>
          <w:szCs w:val="28"/>
          <w:highlight w:val="none"/>
          <w:lang w:val="en-US" w:eastAsia="zh-CN"/>
        </w:rPr>
        <w:t>17</w:t>
      </w:r>
      <w:r>
        <w:rPr>
          <w:rFonts w:hint="eastAsia" w:ascii="宋体" w:hAnsi="宋体" w:eastAsia="宋体" w:cs="宋体"/>
          <w:color w:val="auto"/>
          <w:sz w:val="28"/>
          <w:szCs w:val="28"/>
          <w:highlight w:val="none"/>
        </w:rPr>
        <w:t>时前</w:t>
      </w:r>
      <w:r>
        <w:rPr>
          <w:rFonts w:hint="eastAsia" w:ascii="宋体" w:hAnsi="宋体" w:eastAsia="宋体" w:cs="宋体"/>
          <w:color w:val="auto"/>
          <w:sz w:val="28"/>
          <w:szCs w:val="28"/>
          <w:highlight w:val="none"/>
          <w:lang w:val="en-US" w:eastAsia="zh-CN"/>
        </w:rPr>
        <w:t>提交《</w:t>
      </w:r>
      <w:r>
        <w:rPr>
          <w:rFonts w:hint="eastAsia" w:ascii="宋体" w:hAnsi="宋体" w:eastAsia="宋体" w:cs="宋体"/>
          <w:color w:val="auto"/>
          <w:sz w:val="28"/>
          <w:szCs w:val="28"/>
          <w:highlight w:val="none"/>
        </w:rPr>
        <w:t>重整投资方案》</w:t>
      </w:r>
      <w:r>
        <w:rPr>
          <w:rFonts w:hint="eastAsia" w:ascii="宋体" w:hAnsi="宋体" w:eastAsia="宋体" w:cs="宋体"/>
          <w:color w:val="auto"/>
          <w:sz w:val="28"/>
          <w:szCs w:val="28"/>
          <w:highlight w:val="none"/>
          <w:lang w:val="en-US" w:eastAsia="zh-CN"/>
        </w:rPr>
        <w:t>一式五份，应</w:t>
      </w:r>
      <w:r>
        <w:rPr>
          <w:rFonts w:hint="eastAsia" w:ascii="宋体" w:hAnsi="宋体" w:eastAsia="宋体" w:cs="宋体"/>
          <w:color w:val="auto"/>
          <w:sz w:val="28"/>
          <w:szCs w:val="28"/>
          <w:highlight w:val="none"/>
        </w:rPr>
        <w:t>装订成册</w:t>
      </w:r>
      <w:r>
        <w:rPr>
          <w:rFonts w:hint="eastAsia" w:ascii="宋体" w:hAnsi="宋体" w:eastAsia="宋体" w:cs="宋体"/>
          <w:color w:val="auto"/>
          <w:sz w:val="28"/>
          <w:szCs w:val="28"/>
          <w:highlight w:val="none"/>
          <w:lang w:val="en-US" w:eastAsia="zh-CN"/>
        </w:rPr>
        <w:t>并密封，</w:t>
      </w:r>
      <w:r>
        <w:rPr>
          <w:rFonts w:hint="eastAsia" w:ascii="宋体" w:hAnsi="宋体" w:eastAsia="宋体" w:cs="宋体"/>
          <w:color w:val="auto"/>
          <w:sz w:val="28"/>
          <w:szCs w:val="28"/>
          <w:highlight w:val="none"/>
        </w:rPr>
        <w:t>现场提交或邮寄</w:t>
      </w:r>
      <w:r>
        <w:rPr>
          <w:rFonts w:hint="eastAsia" w:ascii="宋体" w:hAnsi="宋体" w:eastAsia="宋体" w:cs="宋体"/>
          <w:color w:val="auto"/>
          <w:sz w:val="28"/>
          <w:szCs w:val="28"/>
          <w:highlight w:val="none"/>
          <w:lang w:eastAsia="zh-CN"/>
        </w:rPr>
        <w:t>给管理人</w:t>
      </w:r>
      <w:r>
        <w:rPr>
          <w:rFonts w:hint="eastAsia" w:ascii="宋体" w:hAnsi="宋体" w:eastAsia="宋体" w:cs="宋体"/>
          <w:color w:val="auto"/>
          <w:sz w:val="28"/>
          <w:szCs w:val="28"/>
          <w:highlight w:val="none"/>
        </w:rPr>
        <w:t>。</w:t>
      </w:r>
    </w:p>
    <w:p w14:paraId="1FD8B5A9">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重整投资方案》</w:t>
      </w:r>
      <w:r>
        <w:rPr>
          <w:rFonts w:hint="eastAsia" w:ascii="宋体" w:hAnsi="宋体" w:eastAsia="宋体" w:cs="宋体"/>
          <w:color w:val="auto"/>
          <w:sz w:val="28"/>
          <w:szCs w:val="28"/>
          <w:highlight w:val="none"/>
          <w:lang w:val="en-US" w:eastAsia="zh-CN"/>
        </w:rPr>
        <w:t>具体内容</w:t>
      </w:r>
      <w:r>
        <w:rPr>
          <w:rFonts w:hint="eastAsia" w:ascii="宋体" w:hAnsi="宋体" w:eastAsia="宋体" w:cs="宋体"/>
          <w:color w:val="auto"/>
          <w:sz w:val="28"/>
          <w:szCs w:val="28"/>
          <w:highlight w:val="none"/>
        </w:rPr>
        <w:t>包括但不限于投资报价、资金安排、资金来源、重整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交易</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形式、债务清偿方案</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偿债资金来源、数额、期限或担保条件等</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、经营方案、后续投资方案等</w:t>
      </w:r>
      <w:r>
        <w:rPr>
          <w:rFonts w:hint="eastAsia" w:ascii="宋体" w:hAnsi="宋体" w:eastAsia="宋体" w:cs="宋体"/>
          <w:color w:val="auto"/>
          <w:sz w:val="28"/>
          <w:szCs w:val="28"/>
          <w:highlight w:val="none"/>
          <w:lang w:eastAsia="zh-CN"/>
        </w:rPr>
        <w:t>。</w:t>
      </w:r>
    </w:p>
    <w:p w14:paraId="14B4177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重整投资方案》还应包含</w:t>
      </w:r>
      <w:r>
        <w:rPr>
          <w:rFonts w:hint="eastAsia" w:ascii="宋体" w:hAnsi="宋体" w:eastAsia="宋体" w:cs="宋体"/>
          <w:color w:val="auto"/>
          <w:sz w:val="28"/>
          <w:szCs w:val="28"/>
          <w:highlight w:val="none"/>
        </w:rPr>
        <w:t>符合</w:t>
      </w:r>
      <w:r>
        <w:rPr>
          <w:rFonts w:hint="eastAsia" w:ascii="宋体" w:hAnsi="宋体" w:eastAsia="宋体" w:cs="宋体"/>
          <w:color w:val="auto"/>
          <w:sz w:val="28"/>
          <w:szCs w:val="28"/>
          <w:highlight w:val="none"/>
          <w:lang w:eastAsia="zh-CN"/>
        </w:rPr>
        <w:t>安徽省黄山市屯溪区九龙低碳经济园</w:t>
      </w:r>
      <w:r>
        <w:rPr>
          <w:rFonts w:hint="eastAsia" w:ascii="宋体" w:hAnsi="宋体" w:eastAsia="宋体" w:cs="宋体"/>
          <w:color w:val="auto"/>
          <w:sz w:val="28"/>
          <w:szCs w:val="28"/>
          <w:highlight w:val="none"/>
          <w:lang w:val="en-US" w:eastAsia="zh-CN"/>
        </w:rPr>
        <w:t>规</w:t>
      </w:r>
      <w:r>
        <w:rPr>
          <w:rFonts w:hint="eastAsia" w:ascii="宋体" w:hAnsi="宋体" w:eastAsia="宋体" w:cs="宋体"/>
          <w:color w:val="auto"/>
          <w:sz w:val="28"/>
          <w:szCs w:val="28"/>
          <w:highlight w:val="none"/>
        </w:rPr>
        <w:t>划、产业政策</w:t>
      </w:r>
      <w:r>
        <w:rPr>
          <w:rFonts w:hint="eastAsia" w:ascii="宋体" w:hAnsi="宋体" w:eastAsia="宋体" w:cs="宋体"/>
          <w:color w:val="auto"/>
          <w:sz w:val="28"/>
          <w:szCs w:val="28"/>
          <w:highlight w:val="none"/>
          <w:lang w:val="en-US" w:eastAsia="zh-CN"/>
        </w:rPr>
        <w:t>及入园条件的内容及相关证明材料</w:t>
      </w:r>
      <w:r>
        <w:rPr>
          <w:rFonts w:hint="eastAsia" w:ascii="宋体" w:hAnsi="宋体" w:eastAsia="宋体" w:cs="宋体"/>
          <w:color w:val="auto"/>
          <w:sz w:val="28"/>
          <w:szCs w:val="28"/>
          <w:highlight w:val="none"/>
        </w:rPr>
        <w:t>。</w:t>
      </w:r>
    </w:p>
    <w:p w14:paraId="2E78C06E">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六、</w:t>
      </w:r>
      <w:r>
        <w:rPr>
          <w:rFonts w:hint="eastAsia" w:ascii="宋体" w:hAnsi="宋体" w:eastAsia="宋体" w:cs="宋体"/>
          <w:b/>
          <w:bCs/>
          <w:color w:val="auto"/>
          <w:sz w:val="28"/>
          <w:szCs w:val="28"/>
          <w:highlight w:val="none"/>
        </w:rPr>
        <w:t>评审、遴选</w:t>
      </w:r>
      <w:r>
        <w:rPr>
          <w:rFonts w:hint="eastAsia" w:ascii="宋体" w:hAnsi="宋体" w:eastAsia="宋体" w:cs="宋体"/>
          <w:b/>
          <w:bCs/>
          <w:color w:val="auto"/>
          <w:sz w:val="28"/>
          <w:szCs w:val="28"/>
          <w:highlight w:val="none"/>
          <w:lang w:val="en-US" w:eastAsia="zh-CN"/>
        </w:rPr>
        <w:t>程序</w:t>
      </w:r>
    </w:p>
    <w:p w14:paraId="254B9059">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如有两家以上意向投资人报名的，在人民法院</w:t>
      </w:r>
      <w:r>
        <w:rPr>
          <w:rFonts w:hint="eastAsia" w:ascii="宋体" w:hAnsi="宋体" w:eastAsia="宋体" w:cs="宋体"/>
          <w:color w:val="auto"/>
          <w:sz w:val="28"/>
          <w:szCs w:val="28"/>
          <w:highlight w:val="none"/>
          <w:lang w:val="en-US" w:eastAsia="zh-CN"/>
        </w:rPr>
        <w:t>的</w:t>
      </w:r>
      <w:r>
        <w:rPr>
          <w:rFonts w:hint="eastAsia" w:ascii="宋体" w:hAnsi="宋体" w:eastAsia="宋体" w:cs="宋体"/>
          <w:color w:val="auto"/>
          <w:sz w:val="28"/>
          <w:szCs w:val="28"/>
          <w:highlight w:val="none"/>
        </w:rPr>
        <w:t>指导和监督下，由合议庭、</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、债权人代表等</w:t>
      </w:r>
      <w:r>
        <w:rPr>
          <w:rFonts w:hint="eastAsia" w:ascii="宋体" w:hAnsi="宋体" w:eastAsia="宋体" w:cs="宋体"/>
          <w:color w:val="auto"/>
          <w:sz w:val="28"/>
          <w:szCs w:val="28"/>
          <w:highlight w:val="none"/>
          <w:lang w:val="en-US" w:eastAsia="zh-CN"/>
        </w:rPr>
        <w:t>进行评审</w:t>
      </w:r>
      <w:r>
        <w:rPr>
          <w:rFonts w:hint="eastAsia" w:ascii="宋体" w:hAnsi="宋体" w:eastAsia="宋体" w:cs="宋体"/>
          <w:color w:val="auto"/>
          <w:sz w:val="28"/>
          <w:szCs w:val="28"/>
          <w:highlight w:val="none"/>
        </w:rPr>
        <w:t>。评审</w:t>
      </w:r>
      <w:r>
        <w:rPr>
          <w:rFonts w:hint="eastAsia" w:ascii="宋体" w:hAnsi="宋体" w:eastAsia="宋体" w:cs="宋体"/>
          <w:color w:val="auto"/>
          <w:sz w:val="28"/>
          <w:szCs w:val="28"/>
          <w:highlight w:val="none"/>
          <w:lang w:val="en-US" w:eastAsia="zh-CN"/>
        </w:rPr>
        <w:t>时</w:t>
      </w:r>
      <w:r>
        <w:rPr>
          <w:rFonts w:hint="eastAsia" w:ascii="宋体" w:hAnsi="宋体" w:eastAsia="宋体" w:cs="宋体"/>
          <w:color w:val="auto"/>
          <w:sz w:val="28"/>
          <w:szCs w:val="28"/>
          <w:highlight w:val="none"/>
        </w:rPr>
        <w:t>将依据各意向投资人提交的报名材料等相关文件</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从</w:t>
      </w:r>
      <w:r>
        <w:rPr>
          <w:rFonts w:hint="eastAsia" w:ascii="宋体" w:hAnsi="宋体" w:eastAsia="宋体" w:cs="宋体"/>
          <w:color w:val="auto"/>
          <w:sz w:val="28"/>
          <w:szCs w:val="28"/>
          <w:highlight w:val="none"/>
          <w:lang w:val="en-US" w:eastAsia="zh-CN"/>
        </w:rPr>
        <w:t>偿债方案、经营方案等方面进行综合评审，</w:t>
      </w:r>
      <w:r>
        <w:rPr>
          <w:rFonts w:hint="eastAsia" w:ascii="宋体" w:hAnsi="宋体" w:eastAsia="宋体" w:cs="宋体"/>
          <w:color w:val="auto"/>
          <w:sz w:val="28"/>
          <w:szCs w:val="28"/>
          <w:highlight w:val="none"/>
        </w:rPr>
        <w:t>评审</w:t>
      </w:r>
      <w:r>
        <w:rPr>
          <w:rFonts w:hint="eastAsia" w:ascii="宋体" w:hAnsi="宋体" w:eastAsia="宋体" w:cs="宋体"/>
          <w:color w:val="auto"/>
          <w:sz w:val="28"/>
          <w:szCs w:val="28"/>
          <w:highlight w:val="none"/>
          <w:lang w:val="en-US" w:eastAsia="zh-CN"/>
        </w:rPr>
        <w:t>优出</w:t>
      </w:r>
      <w:r>
        <w:rPr>
          <w:rFonts w:hint="eastAsia" w:ascii="宋体" w:hAnsi="宋体" w:eastAsia="宋体" w:cs="宋体"/>
          <w:color w:val="auto"/>
          <w:sz w:val="28"/>
          <w:szCs w:val="28"/>
          <w:highlight w:val="none"/>
        </w:rPr>
        <w:t>者确定为</w:t>
      </w:r>
      <w:r>
        <w:rPr>
          <w:rFonts w:hint="eastAsia" w:ascii="宋体" w:hAnsi="宋体" w:eastAsia="宋体" w:cs="宋体"/>
          <w:color w:val="auto"/>
          <w:sz w:val="28"/>
          <w:szCs w:val="28"/>
          <w:highlight w:val="none"/>
          <w:lang w:val="en-US" w:eastAsia="zh-CN"/>
        </w:rPr>
        <w:t>东晶公司</w:t>
      </w:r>
      <w:r>
        <w:rPr>
          <w:rFonts w:hint="eastAsia" w:ascii="宋体" w:hAnsi="宋体" w:eastAsia="宋体" w:cs="宋体"/>
          <w:color w:val="auto"/>
          <w:sz w:val="28"/>
          <w:szCs w:val="28"/>
          <w:highlight w:val="none"/>
        </w:rPr>
        <w:t>的重整投资人</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如预重整投资人愿意接受评审出的最优方案则其享有优先权）。</w:t>
      </w:r>
    </w:p>
    <w:p w14:paraId="3EBD887C">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七、</w:t>
      </w:r>
      <w:r>
        <w:rPr>
          <w:rFonts w:hint="eastAsia" w:ascii="宋体" w:hAnsi="宋体" w:eastAsia="宋体" w:cs="宋体"/>
          <w:b/>
          <w:bCs/>
          <w:color w:val="auto"/>
          <w:sz w:val="28"/>
          <w:szCs w:val="28"/>
          <w:highlight w:val="none"/>
        </w:rPr>
        <w:t>签署</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重整投资协议</w:t>
      </w:r>
      <w:r>
        <w:rPr>
          <w:rFonts w:hint="eastAsia" w:ascii="宋体" w:hAnsi="宋体" w:eastAsia="宋体" w:cs="宋体"/>
          <w:b/>
          <w:bCs/>
          <w:color w:val="auto"/>
          <w:sz w:val="28"/>
          <w:szCs w:val="28"/>
          <w:highlight w:val="none"/>
          <w:lang w:eastAsia="zh-CN"/>
        </w:rPr>
        <w:t>》</w:t>
      </w:r>
    </w:p>
    <w:p w14:paraId="544C76FF">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意向投资人应在被确定为重整投资人后</w:t>
      </w:r>
      <w:r>
        <w:rPr>
          <w:rFonts w:hint="eastAsia" w:ascii="宋体" w:hAnsi="宋体" w:eastAsia="宋体" w:cs="宋体"/>
          <w:color w:val="auto"/>
          <w:sz w:val="28"/>
          <w:szCs w:val="28"/>
          <w:highlight w:val="none"/>
          <w:lang w:val="en-US" w:eastAsia="zh-CN"/>
        </w:rPr>
        <w:t>五</w:t>
      </w:r>
      <w:r>
        <w:rPr>
          <w:rFonts w:hint="eastAsia" w:ascii="宋体" w:hAnsi="宋体" w:eastAsia="宋体" w:cs="宋体"/>
          <w:color w:val="auto"/>
          <w:sz w:val="28"/>
          <w:szCs w:val="28"/>
          <w:highlight w:val="none"/>
        </w:rPr>
        <w:t>个自然日内与</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东晶公司</w:t>
      </w:r>
      <w:r>
        <w:rPr>
          <w:rFonts w:hint="eastAsia" w:ascii="宋体" w:hAnsi="宋体" w:eastAsia="宋体" w:cs="宋体"/>
          <w:color w:val="auto"/>
          <w:sz w:val="28"/>
          <w:szCs w:val="28"/>
          <w:highlight w:val="none"/>
        </w:rPr>
        <w:t>签订《重整投资协议》</w:t>
      </w:r>
      <w:r>
        <w:rPr>
          <w:rFonts w:hint="eastAsia" w:ascii="宋体" w:hAnsi="宋体" w:eastAsia="宋体" w:cs="宋体"/>
          <w:color w:val="auto"/>
          <w:sz w:val="28"/>
          <w:szCs w:val="28"/>
          <w:highlight w:val="none"/>
          <w:lang w:eastAsia="zh-CN"/>
        </w:rPr>
        <w:t>。</w:t>
      </w:r>
    </w:p>
    <w:p w14:paraId="71F6437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strike w:val="0"/>
          <w:dstrike w:val="0"/>
          <w:color w:val="auto"/>
          <w:sz w:val="28"/>
          <w:szCs w:val="28"/>
          <w:highlight w:val="none"/>
          <w:lang w:val="en-US" w:eastAsia="zh-CN"/>
        </w:rPr>
        <w:t>2、</w:t>
      </w:r>
      <w:r>
        <w:rPr>
          <w:rFonts w:hint="eastAsia" w:ascii="宋体" w:hAnsi="宋体" w:eastAsia="宋体" w:cs="宋体"/>
          <w:color w:val="auto"/>
          <w:sz w:val="28"/>
          <w:szCs w:val="28"/>
          <w:highlight w:val="none"/>
          <w:lang w:val="en-US" w:eastAsia="zh-CN"/>
        </w:rPr>
        <w:t>在《重整计划草案》提交债权人会议表决前，如变更主体参与东晶公司的后续重整及出资等事项的，原报名主体须对变更后的投资主体在履行上述</w:t>
      </w:r>
      <w:r>
        <w:rPr>
          <w:rFonts w:hint="eastAsia" w:ascii="宋体" w:hAnsi="宋体" w:eastAsia="宋体" w:cs="宋体"/>
          <w:color w:val="auto"/>
          <w:sz w:val="28"/>
          <w:szCs w:val="28"/>
          <w:highlight w:val="none"/>
        </w:rPr>
        <w:t>《重整投资协议》</w:t>
      </w:r>
      <w:r>
        <w:rPr>
          <w:rFonts w:hint="eastAsia" w:ascii="宋体" w:hAnsi="宋体" w:eastAsia="宋体" w:cs="宋体"/>
          <w:color w:val="auto"/>
          <w:sz w:val="28"/>
          <w:szCs w:val="28"/>
          <w:highlight w:val="none"/>
          <w:lang w:val="en-US" w:eastAsia="zh-CN"/>
        </w:rPr>
        <w:t>中的义务承担连带责任，并作出书面承诺。</w:t>
      </w:r>
    </w:p>
    <w:p w14:paraId="20CBCD58">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3、足额缴纳履约保证金。</w:t>
      </w:r>
    </w:p>
    <w:p w14:paraId="6A816CD8">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八、</w:t>
      </w:r>
      <w:r>
        <w:rPr>
          <w:rFonts w:hint="eastAsia" w:ascii="宋体" w:hAnsi="宋体" w:eastAsia="宋体" w:cs="宋体"/>
          <w:b/>
          <w:bCs/>
          <w:color w:val="auto"/>
          <w:sz w:val="28"/>
          <w:szCs w:val="28"/>
          <w:highlight w:val="none"/>
        </w:rPr>
        <w:t>重整方资格最终确认</w:t>
      </w:r>
    </w:p>
    <w:p w14:paraId="37BF7B3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进入重整程序后，《重整计划草案》经人民法院裁定批准的，重整投资人正式成为</w:t>
      </w:r>
      <w:r>
        <w:rPr>
          <w:rFonts w:hint="eastAsia" w:ascii="宋体" w:hAnsi="宋体" w:eastAsia="宋体" w:cs="宋体"/>
          <w:color w:val="auto"/>
          <w:sz w:val="28"/>
          <w:szCs w:val="28"/>
          <w:highlight w:val="none"/>
          <w:lang w:val="en-US" w:eastAsia="zh-CN"/>
        </w:rPr>
        <w:t>东晶</w:t>
      </w:r>
      <w:r>
        <w:rPr>
          <w:rFonts w:hint="eastAsia" w:ascii="宋体" w:hAnsi="宋体" w:eastAsia="宋体" w:cs="宋体"/>
          <w:color w:val="auto"/>
          <w:sz w:val="28"/>
          <w:szCs w:val="28"/>
          <w:highlight w:val="none"/>
          <w:lang w:eastAsia="zh-CN"/>
        </w:rPr>
        <w:t>公司</w:t>
      </w:r>
      <w:r>
        <w:rPr>
          <w:rFonts w:hint="eastAsia" w:ascii="宋体" w:hAnsi="宋体" w:eastAsia="宋体" w:cs="宋体"/>
          <w:color w:val="auto"/>
          <w:sz w:val="28"/>
          <w:szCs w:val="28"/>
          <w:highlight w:val="none"/>
        </w:rPr>
        <w:t>重整方</w:t>
      </w:r>
      <w:r>
        <w:rPr>
          <w:rFonts w:hint="eastAsia" w:ascii="宋体" w:hAnsi="宋体" w:eastAsia="宋体" w:cs="宋体"/>
          <w:color w:val="auto"/>
          <w:sz w:val="28"/>
          <w:szCs w:val="28"/>
          <w:highlight w:val="none"/>
          <w:lang w:eastAsia="zh-CN"/>
        </w:rPr>
        <w:t>。</w:t>
      </w:r>
    </w:p>
    <w:p w14:paraId="2956F4AD">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九、</w:t>
      </w:r>
      <w:r>
        <w:rPr>
          <w:rFonts w:hint="eastAsia" w:ascii="宋体" w:hAnsi="宋体" w:eastAsia="宋体" w:cs="宋体"/>
          <w:b/>
          <w:bCs/>
          <w:color w:val="auto"/>
          <w:sz w:val="28"/>
          <w:szCs w:val="28"/>
          <w:highlight w:val="none"/>
          <w:lang w:eastAsia="zh-CN"/>
        </w:rPr>
        <w:t>特别提醒</w:t>
      </w:r>
      <w:r>
        <w:rPr>
          <w:rFonts w:hint="eastAsia" w:ascii="宋体" w:hAnsi="宋体" w:eastAsia="宋体" w:cs="宋体"/>
          <w:b/>
          <w:bCs/>
          <w:color w:val="auto"/>
          <w:sz w:val="28"/>
          <w:szCs w:val="28"/>
          <w:highlight w:val="none"/>
        </w:rPr>
        <w:t>事项</w:t>
      </w:r>
    </w:p>
    <w:p w14:paraId="101E40B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东晶公司实物</w:t>
      </w:r>
      <w:r>
        <w:rPr>
          <w:rFonts w:hint="eastAsia" w:ascii="宋体" w:hAnsi="宋体" w:eastAsia="宋体" w:cs="宋体"/>
          <w:color w:val="auto"/>
          <w:sz w:val="28"/>
          <w:szCs w:val="28"/>
          <w:highlight w:val="none"/>
        </w:rPr>
        <w:t>资产均以现状为准，</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以</w:t>
      </w:r>
      <w:r>
        <w:rPr>
          <w:rFonts w:hint="eastAsia" w:ascii="宋体" w:hAnsi="宋体" w:eastAsia="宋体" w:cs="宋体"/>
          <w:color w:val="auto"/>
          <w:sz w:val="28"/>
          <w:szCs w:val="28"/>
          <w:highlight w:val="none"/>
          <w:lang w:val="en-US" w:eastAsia="zh-CN"/>
        </w:rPr>
        <w:t>实物</w:t>
      </w:r>
      <w:r>
        <w:rPr>
          <w:rFonts w:hint="eastAsia" w:ascii="宋体" w:hAnsi="宋体" w:eastAsia="宋体" w:cs="宋体"/>
          <w:color w:val="auto"/>
          <w:sz w:val="28"/>
          <w:szCs w:val="28"/>
          <w:highlight w:val="none"/>
        </w:rPr>
        <w:t>资产现状进行处置交付。意向投资人应自行勘查</w:t>
      </w:r>
      <w:r>
        <w:rPr>
          <w:rFonts w:hint="eastAsia" w:ascii="宋体" w:hAnsi="宋体" w:eastAsia="宋体" w:cs="宋体"/>
          <w:color w:val="auto"/>
          <w:sz w:val="28"/>
          <w:szCs w:val="28"/>
          <w:highlight w:val="none"/>
          <w:lang w:val="en-US" w:eastAsia="zh-CN"/>
        </w:rPr>
        <w:t>实物</w:t>
      </w:r>
      <w:r>
        <w:rPr>
          <w:rFonts w:hint="eastAsia" w:ascii="宋体" w:hAnsi="宋体" w:eastAsia="宋体" w:cs="宋体"/>
          <w:color w:val="auto"/>
          <w:sz w:val="28"/>
          <w:szCs w:val="28"/>
          <w:highlight w:val="none"/>
        </w:rPr>
        <w:t>资产现状，充分考虑资产风险。</w:t>
      </w:r>
    </w:p>
    <w:p w14:paraId="0F0B8715">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东晶公司厂区分别</w:t>
      </w:r>
      <w:r>
        <w:rPr>
          <w:rFonts w:hint="eastAsia" w:ascii="宋体" w:hAnsi="宋体" w:eastAsia="宋体" w:cs="宋体"/>
          <w:color w:val="auto"/>
          <w:sz w:val="28"/>
          <w:szCs w:val="28"/>
          <w:highlight w:val="none"/>
        </w:rPr>
        <w:t>位于</w:t>
      </w:r>
      <w:r>
        <w:rPr>
          <w:rFonts w:hint="eastAsia" w:ascii="宋体" w:hAnsi="宋体" w:eastAsia="宋体" w:cs="宋体"/>
          <w:color w:val="auto"/>
          <w:sz w:val="28"/>
          <w:szCs w:val="28"/>
          <w:highlight w:val="none"/>
          <w:lang w:eastAsia="zh-CN"/>
        </w:rPr>
        <w:t>安徽省黄山市屯溪区九龙低碳经济园、</w:t>
      </w:r>
      <w:r>
        <w:rPr>
          <w:rFonts w:hint="eastAsia" w:ascii="宋体" w:hAnsi="宋体" w:eastAsia="宋体" w:cs="宋体"/>
          <w:color w:val="auto"/>
          <w:sz w:val="28"/>
          <w:szCs w:val="28"/>
          <w:highlight w:val="none"/>
          <w:lang w:val="en-US" w:eastAsia="zh-CN"/>
        </w:rPr>
        <w:t>四川省成都市高新区西部园区</w:t>
      </w:r>
      <w:r>
        <w:rPr>
          <w:rFonts w:hint="eastAsia" w:ascii="宋体" w:hAnsi="宋体" w:eastAsia="宋体" w:cs="宋体"/>
          <w:color w:val="auto"/>
          <w:sz w:val="28"/>
          <w:szCs w:val="28"/>
          <w:highlight w:val="none"/>
        </w:rPr>
        <w:t>，意向投资人需自行</w:t>
      </w:r>
      <w:r>
        <w:rPr>
          <w:rFonts w:hint="eastAsia" w:ascii="宋体" w:hAnsi="宋体" w:eastAsia="宋体" w:cs="宋体"/>
          <w:color w:val="auto"/>
          <w:sz w:val="28"/>
          <w:szCs w:val="28"/>
          <w:highlight w:val="none"/>
          <w:lang w:val="en-US" w:eastAsia="zh-CN"/>
        </w:rPr>
        <w:t>至</w:t>
      </w:r>
      <w:r>
        <w:rPr>
          <w:rFonts w:hint="eastAsia" w:ascii="宋体" w:hAnsi="宋体" w:eastAsia="宋体" w:cs="宋体"/>
          <w:color w:val="auto"/>
          <w:sz w:val="28"/>
          <w:szCs w:val="28"/>
          <w:highlight w:val="none"/>
        </w:rPr>
        <w:t>相关部门详细咨询与破产重整企业经营相关的政府规划、企业合规经营政策</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如环保、消防、安全等</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及入园条件</w:t>
      </w:r>
      <w:r>
        <w:rPr>
          <w:rFonts w:hint="eastAsia" w:ascii="宋体" w:hAnsi="宋体" w:eastAsia="宋体" w:cs="宋体"/>
          <w:color w:val="auto"/>
          <w:sz w:val="28"/>
          <w:szCs w:val="28"/>
          <w:highlight w:val="none"/>
        </w:rPr>
        <w:t>，意向投资人投资需符合当地规划、产业政策</w:t>
      </w:r>
      <w:r>
        <w:rPr>
          <w:rFonts w:hint="eastAsia" w:ascii="宋体" w:hAnsi="宋体" w:eastAsia="宋体" w:cs="宋体"/>
          <w:color w:val="auto"/>
          <w:sz w:val="28"/>
          <w:szCs w:val="28"/>
          <w:highlight w:val="none"/>
          <w:lang w:val="en-US" w:eastAsia="zh-CN"/>
        </w:rPr>
        <w:t>及入园条件</w:t>
      </w:r>
      <w:r>
        <w:rPr>
          <w:rFonts w:hint="eastAsia" w:ascii="宋体" w:hAnsi="宋体" w:eastAsia="宋体" w:cs="宋体"/>
          <w:color w:val="auto"/>
          <w:sz w:val="28"/>
          <w:szCs w:val="28"/>
          <w:highlight w:val="none"/>
        </w:rPr>
        <w:t>要求，由此产生的相关风险由意向投资人自行承担。</w:t>
      </w:r>
    </w:p>
    <w:p w14:paraId="2175A6AC">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因重整事项产生的相应税费由意向投资人</w:t>
      </w:r>
      <w:r>
        <w:rPr>
          <w:rFonts w:hint="eastAsia" w:ascii="宋体" w:hAnsi="宋体" w:eastAsia="宋体" w:cs="宋体"/>
          <w:color w:val="auto"/>
          <w:sz w:val="28"/>
          <w:szCs w:val="28"/>
          <w:highlight w:val="none"/>
          <w:lang w:eastAsia="zh-CN"/>
        </w:rPr>
        <w:t>依法</w:t>
      </w:r>
      <w:r>
        <w:rPr>
          <w:rFonts w:hint="eastAsia" w:ascii="宋体" w:hAnsi="宋体" w:eastAsia="宋体" w:cs="宋体"/>
          <w:color w:val="auto"/>
          <w:sz w:val="28"/>
          <w:szCs w:val="28"/>
          <w:highlight w:val="none"/>
        </w:rPr>
        <w:t>承担，包括但不限于可能产生的</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因重整程序减免债务所产生的企业所得税</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等。意向投资人应自行向税务部门了解重整项目相应的税务政策，并自行承担由此产生的一切税务风险。</w:t>
      </w:r>
    </w:p>
    <w:p w14:paraId="65CA4684">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意向投资人未被遴选确认为重整投资人的，</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将在正式遴选结果产生后七个工作日内无息返还其缴纳的报名保证金。</w:t>
      </w:r>
    </w:p>
    <w:p w14:paraId="4750835A">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意向投资人被确定为重整投资人的，其缴纳的报名保证金自动转为重整投资的履约保证金。若重整投资人如约履行重整投资协议，</w:t>
      </w:r>
      <w:r>
        <w:rPr>
          <w:rFonts w:hint="eastAsia" w:ascii="宋体" w:hAnsi="宋体" w:eastAsia="宋体" w:cs="宋体"/>
          <w:color w:val="auto"/>
          <w:sz w:val="28"/>
          <w:szCs w:val="28"/>
          <w:highlight w:val="none"/>
          <w:lang w:val="en-US" w:eastAsia="zh-CN"/>
        </w:rPr>
        <w:t>履约保证金</w:t>
      </w:r>
      <w:r>
        <w:rPr>
          <w:rFonts w:hint="eastAsia" w:ascii="宋体" w:hAnsi="宋体" w:eastAsia="宋体" w:cs="宋体"/>
          <w:color w:val="auto"/>
          <w:sz w:val="28"/>
          <w:szCs w:val="28"/>
          <w:highlight w:val="none"/>
        </w:rPr>
        <w:t>转为最后一笔投资款。</w:t>
      </w:r>
    </w:p>
    <w:p w14:paraId="26A15A38">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6</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如重整投资人未按期与</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签署《重整投资协议》的，</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lang w:val="en-US" w:eastAsia="zh-CN"/>
        </w:rPr>
        <w:t>报人民法院/债权人会议</w:t>
      </w:r>
      <w:r>
        <w:rPr>
          <w:rFonts w:hint="eastAsia" w:ascii="宋体" w:hAnsi="宋体" w:eastAsia="宋体" w:cs="宋体"/>
          <w:color w:val="auto"/>
          <w:sz w:val="28"/>
          <w:szCs w:val="28"/>
          <w:highlight w:val="none"/>
        </w:rPr>
        <w:t>后取消其入选资格</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保证金</w:t>
      </w:r>
      <w:r>
        <w:rPr>
          <w:rFonts w:hint="eastAsia" w:ascii="宋体" w:hAnsi="宋体" w:eastAsia="宋体" w:cs="宋体"/>
          <w:color w:val="auto"/>
          <w:sz w:val="28"/>
          <w:szCs w:val="28"/>
          <w:highlight w:val="none"/>
          <w:lang w:val="en-US" w:eastAsia="zh-CN"/>
        </w:rPr>
        <w:t>不予退还</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管理人报人民法院/债权人会议</w:t>
      </w:r>
      <w:r>
        <w:rPr>
          <w:rFonts w:hint="eastAsia" w:ascii="宋体" w:hAnsi="宋体" w:eastAsia="宋体" w:cs="宋体"/>
          <w:color w:val="auto"/>
          <w:sz w:val="28"/>
          <w:szCs w:val="28"/>
          <w:highlight w:val="none"/>
        </w:rPr>
        <w:t>从备选重整投资人中重新确定重整投资人或重新招募重整投资人。</w:t>
      </w:r>
    </w:p>
    <w:p w14:paraId="265C6296">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7</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如重整投资人提交材料与实际情况严重不符的，</w:t>
      </w:r>
      <w:r>
        <w:rPr>
          <w:rFonts w:hint="eastAsia" w:ascii="宋体" w:hAnsi="宋体" w:eastAsia="宋体" w:cs="宋体"/>
          <w:color w:val="auto"/>
          <w:sz w:val="28"/>
          <w:szCs w:val="28"/>
          <w:highlight w:val="none"/>
          <w:lang w:eastAsia="zh-CN"/>
        </w:rPr>
        <w:t>管理人</w:t>
      </w:r>
      <w:r>
        <w:rPr>
          <w:rFonts w:hint="eastAsia" w:ascii="宋体" w:hAnsi="宋体" w:eastAsia="宋体" w:cs="宋体"/>
          <w:color w:val="auto"/>
          <w:sz w:val="28"/>
          <w:szCs w:val="28"/>
          <w:highlight w:val="none"/>
        </w:rPr>
        <w:t>报</w:t>
      </w:r>
      <w:r>
        <w:rPr>
          <w:rFonts w:hint="eastAsia" w:ascii="宋体" w:hAnsi="宋体" w:eastAsia="宋体" w:cs="宋体"/>
          <w:color w:val="auto"/>
          <w:sz w:val="28"/>
          <w:szCs w:val="28"/>
          <w:highlight w:val="none"/>
          <w:lang w:val="en-US" w:eastAsia="zh-CN"/>
        </w:rPr>
        <w:t>人民法院/债权人会议</w:t>
      </w:r>
      <w:r>
        <w:rPr>
          <w:rFonts w:hint="eastAsia" w:ascii="宋体" w:hAnsi="宋体" w:eastAsia="宋体" w:cs="宋体"/>
          <w:color w:val="auto"/>
          <w:sz w:val="28"/>
          <w:szCs w:val="28"/>
          <w:highlight w:val="none"/>
        </w:rPr>
        <w:t>后取消其入选资格，并从备选重整投资人中重新确定重整投资人或重新招募重整投资人，原重整投资人已缴纳的保证金</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含履约保证金）</w:t>
      </w:r>
      <w:r>
        <w:rPr>
          <w:rFonts w:hint="eastAsia" w:ascii="宋体" w:hAnsi="宋体" w:eastAsia="宋体" w:cs="宋体"/>
          <w:color w:val="auto"/>
          <w:sz w:val="28"/>
          <w:szCs w:val="28"/>
          <w:highlight w:val="none"/>
        </w:rPr>
        <w:t>不予退还。</w:t>
      </w:r>
    </w:p>
    <w:p w14:paraId="43C9D1D7">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上述</w:t>
      </w:r>
      <w:r>
        <w:rPr>
          <w:rFonts w:hint="eastAsia" w:ascii="宋体" w:hAnsi="宋体" w:eastAsia="宋体" w:cs="宋体"/>
          <w:color w:val="auto"/>
          <w:sz w:val="28"/>
          <w:szCs w:val="28"/>
          <w:highlight w:val="none"/>
          <w:lang w:val="en-US" w:eastAsia="zh-CN"/>
        </w:rPr>
        <w:t>提醒事项</w:t>
      </w:r>
      <w:r>
        <w:rPr>
          <w:rFonts w:hint="eastAsia" w:ascii="宋体" w:hAnsi="宋体" w:eastAsia="宋体" w:cs="宋体"/>
          <w:color w:val="auto"/>
          <w:sz w:val="28"/>
          <w:szCs w:val="28"/>
          <w:highlight w:val="none"/>
        </w:rPr>
        <w:t>无法涵盖可能存在的所有风险，对于潜在的市场风险以及政策变化风险应由意向投资人独立作出判断，</w:t>
      </w:r>
      <w:r>
        <w:rPr>
          <w:rFonts w:hint="eastAsia" w:ascii="宋体" w:hAnsi="宋体" w:eastAsia="宋体" w:cs="宋体"/>
          <w:color w:val="auto"/>
          <w:sz w:val="28"/>
          <w:szCs w:val="28"/>
          <w:highlight w:val="none"/>
          <w:lang w:val="en-US" w:eastAsia="zh-CN"/>
        </w:rPr>
        <w:t>请</w:t>
      </w:r>
      <w:r>
        <w:rPr>
          <w:rFonts w:hint="eastAsia" w:ascii="宋体" w:hAnsi="宋体" w:eastAsia="宋体" w:cs="宋体"/>
          <w:color w:val="auto"/>
          <w:sz w:val="28"/>
          <w:szCs w:val="28"/>
          <w:highlight w:val="none"/>
        </w:rPr>
        <w:t>审慎决策，风险自负。</w:t>
      </w:r>
    </w:p>
    <w:p w14:paraId="5E5E9889">
      <w:pPr>
        <w:keepNext w:val="0"/>
        <w:keepLines w:val="0"/>
        <w:pageBreakBefore w:val="0"/>
        <w:widowControl w:val="0"/>
        <w:kinsoku/>
        <w:wordWrap/>
        <w:overflowPunct/>
        <w:topLinePunct w:val="0"/>
        <w:autoSpaceDE/>
        <w:autoSpaceDN/>
        <w:bidi w:val="0"/>
        <w:adjustRightInd w:val="0"/>
        <w:snapToGrid w:val="0"/>
        <w:spacing w:line="540" w:lineRule="exact"/>
        <w:ind w:firstLine="561"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十</w:t>
      </w:r>
      <w:r>
        <w:rPr>
          <w:rFonts w:hint="eastAsia" w:ascii="宋体" w:hAnsi="宋体" w:eastAsia="宋体" w:cs="宋体"/>
          <w:b/>
          <w:bCs/>
          <w:color w:val="auto"/>
          <w:sz w:val="28"/>
          <w:szCs w:val="28"/>
          <w:highlight w:val="none"/>
        </w:rPr>
        <w:t>、招募时间及联系方式</w:t>
      </w:r>
    </w:p>
    <w:p w14:paraId="64F2D258">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招募时间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自公告</w:t>
      </w:r>
      <w:r>
        <w:rPr>
          <w:rFonts w:hint="eastAsia" w:ascii="宋体" w:hAnsi="宋体" w:eastAsia="宋体" w:cs="宋体"/>
          <w:color w:val="auto"/>
          <w:sz w:val="28"/>
          <w:szCs w:val="28"/>
          <w:highlight w:val="none"/>
          <w:lang w:val="en-US" w:eastAsia="zh-CN"/>
        </w:rPr>
        <w:t>发布</w:t>
      </w:r>
      <w:r>
        <w:rPr>
          <w:rFonts w:hint="eastAsia" w:ascii="宋体" w:hAnsi="宋体" w:eastAsia="宋体" w:cs="宋体"/>
          <w:color w:val="auto"/>
          <w:sz w:val="28"/>
          <w:szCs w:val="28"/>
          <w:highlight w:val="none"/>
        </w:rPr>
        <w:t>之日起至</w:t>
      </w:r>
      <w:r>
        <w:rPr>
          <w:rFonts w:hint="eastAsia" w:ascii="宋体" w:hAnsi="宋体" w:eastAsia="宋体" w:cs="宋体"/>
          <w:color w:val="auto"/>
          <w:sz w:val="28"/>
          <w:szCs w:val="28"/>
          <w:highlight w:val="none"/>
          <w:lang w:eastAsia="zh-CN"/>
        </w:rPr>
        <w:t>2025年</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eastAsia="zh-CN"/>
        </w:rPr>
        <w:t>月</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日</w:t>
      </w:r>
      <w:r>
        <w:rPr>
          <w:rFonts w:hint="eastAsia" w:ascii="宋体" w:hAnsi="宋体" w:eastAsia="宋体" w:cs="宋体"/>
          <w:color w:val="auto"/>
          <w:sz w:val="28"/>
          <w:szCs w:val="28"/>
          <w:highlight w:val="none"/>
        </w:rPr>
        <w:t>17时止</w:t>
      </w:r>
    </w:p>
    <w:p w14:paraId="76F1B5BB">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报名地点：安徽省黄山市屯溪区天盈财富广场A座21楼（安徽道同</w:t>
      </w:r>
      <w:r>
        <w:rPr>
          <w:rFonts w:hint="eastAsia" w:ascii="宋体" w:hAnsi="宋体" w:eastAsia="宋体" w:cs="宋体"/>
          <w:color w:val="auto"/>
          <w:sz w:val="28"/>
          <w:szCs w:val="28"/>
          <w:highlight w:val="none"/>
        </w:rPr>
        <w:t>律师事务所</w:t>
      </w:r>
      <w:r>
        <w:rPr>
          <w:rFonts w:hint="eastAsia" w:ascii="宋体" w:hAnsi="宋体" w:eastAsia="宋体" w:cs="宋体"/>
          <w:color w:val="auto"/>
          <w:sz w:val="28"/>
          <w:szCs w:val="28"/>
          <w:highlight w:val="none"/>
          <w:lang w:eastAsia="zh-CN"/>
        </w:rPr>
        <w:t>）</w:t>
      </w:r>
    </w:p>
    <w:p w14:paraId="7656F29F">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招募</w:t>
      </w:r>
      <w:r>
        <w:rPr>
          <w:rFonts w:hint="eastAsia" w:ascii="宋体" w:hAnsi="宋体" w:eastAsia="宋体" w:cs="宋体"/>
          <w:color w:val="auto"/>
          <w:sz w:val="28"/>
          <w:szCs w:val="28"/>
          <w:highlight w:val="none"/>
        </w:rPr>
        <w:t>联系人</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余琼</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联系电话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8255999553</w:t>
      </w:r>
    </w:p>
    <w:p w14:paraId="06C9B1B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宋体" w:hAnsi="宋体" w:eastAsia="宋体" w:cs="宋体"/>
          <w:color w:val="auto"/>
          <w:sz w:val="28"/>
          <w:szCs w:val="28"/>
          <w:highlight w:val="none"/>
          <w:lang w:val="en-US" w:eastAsia="zh-CN"/>
        </w:rPr>
      </w:pPr>
    </w:p>
    <w:p w14:paraId="5ABAB246">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color w:val="auto"/>
          <w:sz w:val="28"/>
          <w:szCs w:val="28"/>
          <w:highlight w:val="none"/>
          <w:lang w:val="en-US" w:eastAsia="zh-CN"/>
        </w:rPr>
      </w:pPr>
    </w:p>
    <w:p w14:paraId="4A74395C">
      <w:pPr>
        <w:keepNext w:val="0"/>
        <w:keepLines w:val="0"/>
        <w:pageBreakBefore w:val="0"/>
        <w:widowControl w:val="0"/>
        <w:kinsoku/>
        <w:wordWrap/>
        <w:overflowPunct/>
        <w:topLinePunct w:val="0"/>
        <w:autoSpaceDE/>
        <w:autoSpaceDN/>
        <w:bidi w:val="0"/>
        <w:adjustRightInd w:val="0"/>
        <w:snapToGrid w:val="0"/>
        <w:spacing w:line="540" w:lineRule="exact"/>
        <w:ind w:firstLine="3360" w:firstLineChars="1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黄山市东晶光电科技有限公司</w:t>
      </w:r>
      <w:r>
        <w:rPr>
          <w:rFonts w:hint="eastAsia" w:ascii="宋体" w:hAnsi="宋体" w:eastAsia="宋体" w:cs="宋体"/>
          <w:color w:val="auto"/>
          <w:sz w:val="28"/>
          <w:szCs w:val="28"/>
          <w:highlight w:val="none"/>
          <w:lang w:eastAsia="zh-CN"/>
        </w:rPr>
        <w:t>管理人</w:t>
      </w:r>
    </w:p>
    <w:p w14:paraId="5723428B">
      <w:pPr>
        <w:keepNext w:val="0"/>
        <w:keepLines w:val="0"/>
        <w:pageBreakBefore w:val="0"/>
        <w:widowControl w:val="0"/>
        <w:kinsoku/>
        <w:wordWrap/>
        <w:overflowPunct/>
        <w:topLinePunct w:val="0"/>
        <w:autoSpaceDE/>
        <w:autoSpaceDN/>
        <w:bidi w:val="0"/>
        <w:adjustRightInd w:val="0"/>
        <w:snapToGrid w:val="0"/>
        <w:spacing w:line="540" w:lineRule="exact"/>
        <w:ind w:firstLine="4480" w:firstLineChars="16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二〇二</w:t>
      </w:r>
      <w:r>
        <w:rPr>
          <w:rFonts w:hint="eastAsia" w:ascii="宋体" w:hAnsi="宋体" w:eastAsia="宋体" w:cs="宋体"/>
          <w:color w:val="auto"/>
          <w:sz w:val="28"/>
          <w:szCs w:val="28"/>
          <w:highlight w:val="none"/>
          <w:lang w:val="en-US" w:eastAsia="zh-CN"/>
        </w:rPr>
        <w:t>五</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八</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五</w:t>
      </w:r>
      <w:bookmarkStart w:id="1" w:name="_GoBack"/>
      <w:bookmarkEnd w:id="1"/>
      <w:r>
        <w:rPr>
          <w:rFonts w:hint="eastAsia" w:ascii="宋体" w:hAnsi="宋体" w:eastAsia="宋体" w:cs="宋体"/>
          <w:color w:val="auto"/>
          <w:sz w:val="28"/>
          <w:szCs w:val="28"/>
          <w:highlight w:val="none"/>
        </w:rPr>
        <w:t>日</w:t>
      </w:r>
    </w:p>
    <w:p w14:paraId="418B9B32">
      <w:pPr>
        <w:keepNext w:val="0"/>
        <w:keepLines w:val="0"/>
        <w:pageBreakBefore w:val="0"/>
        <w:widowControl w:val="0"/>
        <w:kinsoku/>
        <w:wordWrap/>
        <w:overflowPunct/>
        <w:topLinePunct w:val="0"/>
        <w:autoSpaceDE/>
        <w:autoSpaceDN/>
        <w:bidi w:val="0"/>
        <w:adjustRightInd w:val="0"/>
        <w:snapToGrid w:val="0"/>
        <w:spacing w:line="540" w:lineRule="exact"/>
        <w:ind w:firstLine="4480" w:firstLineChars="1600"/>
        <w:textAlignment w:val="auto"/>
        <w:rPr>
          <w:rFonts w:hint="eastAsia" w:ascii="宋体" w:hAnsi="宋体" w:eastAsia="宋体" w:cs="宋体"/>
          <w:color w:val="auto"/>
          <w:sz w:val="28"/>
          <w:szCs w:val="28"/>
          <w:highlight w:val="none"/>
        </w:rPr>
      </w:pPr>
    </w:p>
    <w:p w14:paraId="124FD95F">
      <w:pPr>
        <w:keepNext w:val="0"/>
        <w:keepLines w:val="0"/>
        <w:pageBreakBefore w:val="0"/>
        <w:widowControl w:val="0"/>
        <w:kinsoku/>
        <w:wordWrap/>
        <w:overflowPunct/>
        <w:topLinePunct w:val="0"/>
        <w:autoSpaceDE/>
        <w:autoSpaceDN/>
        <w:bidi w:val="0"/>
        <w:adjustRightInd w:val="0"/>
        <w:snapToGrid w:val="0"/>
        <w:spacing w:line="540" w:lineRule="exact"/>
        <w:ind w:firstLine="4480" w:firstLineChars="1600"/>
        <w:textAlignment w:val="auto"/>
        <w:rPr>
          <w:rFonts w:hint="eastAsia" w:ascii="宋体" w:hAnsi="宋体" w:eastAsia="宋体" w:cs="宋体"/>
          <w:color w:val="auto"/>
          <w:sz w:val="28"/>
          <w:szCs w:val="28"/>
          <w:highlight w:val="none"/>
        </w:rPr>
      </w:pPr>
    </w:p>
    <w:p w14:paraId="213DA435">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附件一：报名意向书；</w:t>
      </w:r>
    </w:p>
    <w:p w14:paraId="2DED72F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附件二：授权委托书；</w:t>
      </w:r>
    </w:p>
    <w:p w14:paraId="3F4CCAB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附件三：法定代表人身份证明书；</w:t>
      </w:r>
    </w:p>
    <w:p w14:paraId="6BB44792">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附件四：承诺函；</w:t>
      </w:r>
    </w:p>
    <w:p w14:paraId="6733583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附件五：意向投资人简介。</w:t>
      </w:r>
    </w:p>
    <w:sectPr>
      <w:headerReference r:id="rId3" w:type="default"/>
      <w:footerReference r:id="rId4" w:type="default"/>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swiss"/>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4A46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BA021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BA021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85CBD">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FF587D"/>
    <w:multiLevelType w:val="singleLevel"/>
    <w:tmpl w:val="7FFF587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2OGQwNTE1MTRkYjFiNGVjNGM1ZDRmMjU5NTU3ZTkifQ=="/>
  </w:docVars>
  <w:rsids>
    <w:rsidRoot w:val="30B178BA"/>
    <w:rsid w:val="0057256A"/>
    <w:rsid w:val="009A0020"/>
    <w:rsid w:val="021F4265"/>
    <w:rsid w:val="02712B41"/>
    <w:rsid w:val="0341020B"/>
    <w:rsid w:val="03575F0B"/>
    <w:rsid w:val="05090BD7"/>
    <w:rsid w:val="0B104DE5"/>
    <w:rsid w:val="0B5C3D99"/>
    <w:rsid w:val="0EBA506F"/>
    <w:rsid w:val="0F7A6F7F"/>
    <w:rsid w:val="11CC2023"/>
    <w:rsid w:val="121629A2"/>
    <w:rsid w:val="14E13DA4"/>
    <w:rsid w:val="18985612"/>
    <w:rsid w:val="18ED547A"/>
    <w:rsid w:val="1A442663"/>
    <w:rsid w:val="1BE7774A"/>
    <w:rsid w:val="1F7A623D"/>
    <w:rsid w:val="224B1552"/>
    <w:rsid w:val="28482F42"/>
    <w:rsid w:val="293A12E9"/>
    <w:rsid w:val="2A8645D2"/>
    <w:rsid w:val="2C9A25B7"/>
    <w:rsid w:val="2EF9001C"/>
    <w:rsid w:val="2F543B9C"/>
    <w:rsid w:val="30B178BA"/>
    <w:rsid w:val="32D33EA9"/>
    <w:rsid w:val="35F47317"/>
    <w:rsid w:val="36D641EB"/>
    <w:rsid w:val="397E65EF"/>
    <w:rsid w:val="3B1A7AE3"/>
    <w:rsid w:val="3B7C229E"/>
    <w:rsid w:val="3BFA7C28"/>
    <w:rsid w:val="3D2071B4"/>
    <w:rsid w:val="3E4464B5"/>
    <w:rsid w:val="3F395165"/>
    <w:rsid w:val="3FB72E20"/>
    <w:rsid w:val="41A27AA0"/>
    <w:rsid w:val="41F84BA8"/>
    <w:rsid w:val="44450C02"/>
    <w:rsid w:val="44A50E15"/>
    <w:rsid w:val="45464A34"/>
    <w:rsid w:val="455D6438"/>
    <w:rsid w:val="45EE10AA"/>
    <w:rsid w:val="46382437"/>
    <w:rsid w:val="46B14FE8"/>
    <w:rsid w:val="4B197F76"/>
    <w:rsid w:val="4D0B4BA2"/>
    <w:rsid w:val="4E2B1EE3"/>
    <w:rsid w:val="4F42290E"/>
    <w:rsid w:val="4F8006C0"/>
    <w:rsid w:val="503874B5"/>
    <w:rsid w:val="533C16FA"/>
    <w:rsid w:val="535A54CF"/>
    <w:rsid w:val="53D57297"/>
    <w:rsid w:val="54507FBA"/>
    <w:rsid w:val="551A533F"/>
    <w:rsid w:val="575B5E8C"/>
    <w:rsid w:val="5B9D96F7"/>
    <w:rsid w:val="5EDDA6C3"/>
    <w:rsid w:val="5F5842E4"/>
    <w:rsid w:val="5F5FAC9F"/>
    <w:rsid w:val="5F86444A"/>
    <w:rsid w:val="5FC173B9"/>
    <w:rsid w:val="62BB6861"/>
    <w:rsid w:val="64C55A61"/>
    <w:rsid w:val="694766FF"/>
    <w:rsid w:val="69C26B47"/>
    <w:rsid w:val="6B6F63E1"/>
    <w:rsid w:val="6BBF057B"/>
    <w:rsid w:val="73C6F547"/>
    <w:rsid w:val="745567EA"/>
    <w:rsid w:val="77251151"/>
    <w:rsid w:val="77C72729"/>
    <w:rsid w:val="7A262361"/>
    <w:rsid w:val="7AF381CF"/>
    <w:rsid w:val="7F221460"/>
    <w:rsid w:val="7F2B055E"/>
    <w:rsid w:val="7FFD57B2"/>
    <w:rsid w:val="B2B79B06"/>
    <w:rsid w:val="B7FF0029"/>
    <w:rsid w:val="BFF713FA"/>
    <w:rsid w:val="C6FBFDF8"/>
    <w:rsid w:val="CDFF6F4B"/>
    <w:rsid w:val="D1BC1EBC"/>
    <w:rsid w:val="D95F257F"/>
    <w:rsid w:val="DEDF37A3"/>
    <w:rsid w:val="DFDEB6B3"/>
    <w:rsid w:val="EEFFF028"/>
    <w:rsid w:val="F54F8EB0"/>
    <w:rsid w:val="FDF3AF96"/>
    <w:rsid w:val="FF0648ED"/>
    <w:rsid w:val="FF77FE3E"/>
    <w:rsid w:val="FFF7A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Cambria" w:hAnsi="Cambria"/>
    </w:rPr>
  </w:style>
  <w:style w:type="paragraph" w:styleId="3">
    <w:name w:val="Body Text"/>
    <w:basedOn w:val="1"/>
    <w:qFormat/>
    <w:uiPriority w:val="0"/>
    <w:pPr>
      <w:ind w:right="214"/>
    </w:pPr>
    <w:rPr>
      <w:rFonts w:ascii="仿宋_GB2312" w:eastAsia="仿宋_GB2312"/>
      <w:sz w:val="32"/>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4276</Words>
  <Characters>4507</Characters>
  <Lines>0</Lines>
  <Paragraphs>0</Paragraphs>
  <TotalTime>59</TotalTime>
  <ScaleCrop>false</ScaleCrop>
  <LinksUpToDate>false</LinksUpToDate>
  <CharactersWithSpaces>4510</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2024-05-15T08:14:00Z</dcterms:created>
  <dc:creator>翟慧慧</dc:creator>
  <cp:lastModifiedBy>fighting</cp:lastModifiedBy>
  <cp:lastPrinted>2024-07-08T21:14:00Z</cp:lastPrinted>
  <dcterms:modified xsi:type="dcterms:W3CDTF">2025-08-05T09:14:00Z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4BA7DE1EFF8B32D642F07D68F3637D5C_43</vt:lpwstr>
  </property>
  <property fmtid="{D5CDD505-2E9C-101B-9397-08002B2CF9AE}" pid="4" name="KSOTemplateDocerSaveRecord">
    <vt:lpwstr>eyJoZGlkIjoiYzRlMzk3NjVjYzM0NTcyYzM4Y2I5NGRiYzE1YzA2ZmIiLCJ1c2VySWQiOiIyNTk0NzI2MjEifQ==</vt:lpwstr>
  </property>
</Properties>
</file>