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185A84" w14:textId="478D6BA0" w:rsidR="000168C7" w:rsidRDefault="00526B44" w:rsidP="0091734D">
      <w:pPr>
        <w:widowControl/>
        <w:ind w:firstLineChars="0" w:firstLine="0"/>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color w:val="000000"/>
          <w:kern w:val="0"/>
          <w:sz w:val="44"/>
          <w:szCs w:val="44"/>
          <w:lang w:bidi="ar"/>
        </w:rPr>
        <w:t>欧堡利亚集团</w:t>
      </w:r>
      <w:r w:rsidR="00D7240E">
        <w:rPr>
          <w:rFonts w:ascii="方正小标宋简体" w:eastAsia="方正小标宋简体" w:hAnsi="方正小标宋简体" w:cs="方正小标宋简体" w:hint="eastAsia"/>
          <w:color w:val="000000"/>
          <w:kern w:val="0"/>
          <w:sz w:val="44"/>
          <w:szCs w:val="44"/>
          <w:lang w:bidi="ar"/>
        </w:rPr>
        <w:t>有限</w:t>
      </w:r>
      <w:r>
        <w:rPr>
          <w:rFonts w:ascii="方正小标宋简体" w:eastAsia="方正小标宋简体" w:hAnsi="方正小标宋简体" w:cs="方正小标宋简体" w:hint="eastAsia"/>
          <w:color w:val="000000"/>
          <w:kern w:val="0"/>
          <w:sz w:val="44"/>
          <w:szCs w:val="44"/>
          <w:lang w:bidi="ar"/>
        </w:rPr>
        <w:t>公司等63家公司</w:t>
      </w:r>
      <w:r>
        <w:rPr>
          <w:rFonts w:ascii="方正小标宋简体" w:eastAsia="方正小标宋简体" w:hAnsi="方正小标宋简体" w:cs="方正小标宋简体" w:hint="eastAsia"/>
          <w:sz w:val="44"/>
          <w:szCs w:val="44"/>
        </w:rPr>
        <w:t>管理人</w:t>
      </w:r>
    </w:p>
    <w:p w14:paraId="59557925" w14:textId="77777777" w:rsidR="000168C7" w:rsidRDefault="00526B44" w:rsidP="0091734D">
      <w:pPr>
        <w:widowControl/>
        <w:ind w:firstLineChars="0" w:firstLine="0"/>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关于公开遴选评估机构的公告</w:t>
      </w:r>
    </w:p>
    <w:p w14:paraId="3F1553FD" w14:textId="77777777" w:rsidR="000168C7" w:rsidRDefault="000168C7">
      <w:pPr>
        <w:widowControl/>
        <w:jc w:val="center"/>
        <w:rPr>
          <w:rFonts w:ascii="方正小标宋简体" w:eastAsia="方正小标宋简体" w:hAnsi="方正小标宋简体" w:cs="方正小标宋简体" w:hint="eastAsia"/>
          <w:sz w:val="44"/>
          <w:szCs w:val="44"/>
        </w:rPr>
      </w:pPr>
    </w:p>
    <w:p w14:paraId="3043D8B1" w14:textId="57DB43F9" w:rsidR="000168C7" w:rsidRPr="0091734D" w:rsidRDefault="00D7240E" w:rsidP="00D7240E">
      <w:pPr>
        <w:widowControl/>
        <w:ind w:firstLine="640"/>
        <w:jc w:val="left"/>
        <w:rPr>
          <w:rFonts w:cs="仿宋" w:hint="eastAsia"/>
          <w:color w:val="000000"/>
          <w:kern w:val="0"/>
          <w:szCs w:val="32"/>
          <w:lang w:bidi="ar"/>
        </w:rPr>
      </w:pPr>
      <w:r>
        <w:rPr>
          <w:rFonts w:hint="eastAsia"/>
        </w:rPr>
        <w:t>盐城经济技术开发区人民法院于</w:t>
      </w:r>
      <w:r w:rsidR="00526B44">
        <w:rPr>
          <w:rFonts w:hint="eastAsia"/>
        </w:rPr>
        <w:t>2025年7月14日作出</w:t>
      </w:r>
      <w:r w:rsidR="00526B44">
        <w:rPr>
          <w:rFonts w:cs="仿宋"/>
          <w:color w:val="000000"/>
          <w:kern w:val="0"/>
          <w:szCs w:val="32"/>
          <w:lang w:bidi="ar"/>
        </w:rPr>
        <w:t>(2024)苏0991破55号之三</w:t>
      </w:r>
      <w:r w:rsidR="00526B44">
        <w:rPr>
          <w:rFonts w:cs="仿宋" w:hint="eastAsia"/>
          <w:color w:val="000000"/>
          <w:kern w:val="0"/>
          <w:szCs w:val="32"/>
          <w:lang w:bidi="ar"/>
        </w:rPr>
        <w:t>裁定书，裁定受理</w:t>
      </w:r>
      <w:r w:rsidR="00526B44">
        <w:rPr>
          <w:rFonts w:hint="eastAsia"/>
        </w:rPr>
        <w:t>欧堡利亚</w:t>
      </w:r>
      <w:r>
        <w:rPr>
          <w:rFonts w:hint="eastAsia"/>
        </w:rPr>
        <w:t>集团有限</w:t>
      </w:r>
      <w:r w:rsidR="00526B44">
        <w:rPr>
          <w:rFonts w:hint="eastAsia"/>
        </w:rPr>
        <w:t>公司</w:t>
      </w:r>
      <w:r>
        <w:rPr>
          <w:rFonts w:hint="eastAsia"/>
        </w:rPr>
        <w:t>（以下简称“欧堡利亚集团公司”）</w:t>
      </w:r>
      <w:r w:rsidR="00526B44">
        <w:rPr>
          <w:rFonts w:hint="eastAsia"/>
        </w:rPr>
        <w:t>等63家公司进行实质合并重整</w:t>
      </w:r>
      <w:r>
        <w:rPr>
          <w:rFonts w:hint="eastAsia"/>
        </w:rPr>
        <w:t>，并于2025年7月15日作出</w:t>
      </w:r>
      <w:r>
        <w:rPr>
          <w:rFonts w:cs="仿宋"/>
          <w:color w:val="000000"/>
          <w:kern w:val="0"/>
          <w:szCs w:val="32"/>
          <w:lang w:bidi="ar"/>
        </w:rPr>
        <w:t>(2024)苏0991破55号之</w:t>
      </w:r>
      <w:r>
        <w:rPr>
          <w:rFonts w:cs="仿宋" w:hint="eastAsia"/>
          <w:color w:val="000000"/>
          <w:kern w:val="0"/>
          <w:szCs w:val="32"/>
          <w:lang w:bidi="ar"/>
        </w:rPr>
        <w:t>五决定书，指定</w:t>
      </w:r>
      <w:r w:rsidRPr="00D7240E">
        <w:rPr>
          <w:rFonts w:cs="仿宋" w:hint="eastAsia"/>
          <w:color w:val="000000"/>
          <w:kern w:val="0"/>
          <w:szCs w:val="32"/>
          <w:lang w:bidi="ar"/>
        </w:rPr>
        <w:t>北京市中伦（上海）律师事务所与江苏仁禾中衡会计师事务所（普通合伙）共同担任本案联合管理人</w:t>
      </w:r>
      <w:r>
        <w:rPr>
          <w:rFonts w:hint="eastAsia"/>
        </w:rPr>
        <w:t>(以下简称“管理人”）</w:t>
      </w:r>
      <w:r w:rsidRPr="00D7240E">
        <w:rPr>
          <w:rFonts w:cs="仿宋" w:hint="eastAsia"/>
          <w:color w:val="000000"/>
          <w:kern w:val="0"/>
          <w:szCs w:val="32"/>
          <w:lang w:bidi="ar"/>
        </w:rPr>
        <w:t>。</w:t>
      </w:r>
    </w:p>
    <w:p w14:paraId="35DCD897" w14:textId="11CB7F20" w:rsidR="000168C7" w:rsidRDefault="00526B44">
      <w:pPr>
        <w:widowControl/>
        <w:ind w:firstLine="640"/>
        <w:jc w:val="left"/>
        <w:rPr>
          <w:rFonts w:hint="eastAsia"/>
        </w:rPr>
      </w:pPr>
      <w:r>
        <w:t>为顺利推进</w:t>
      </w:r>
      <w:r>
        <w:rPr>
          <w:rFonts w:hint="eastAsia"/>
        </w:rPr>
        <w:t>破产重整</w:t>
      </w:r>
      <w:r>
        <w:t>程序，经与</w:t>
      </w:r>
      <w:r>
        <w:rPr>
          <w:rFonts w:hint="eastAsia"/>
        </w:rPr>
        <w:t>盐城经济技术开发区人民法院</w:t>
      </w:r>
      <w:r>
        <w:t>确认，管理人拟公开选聘评估机构，对</w:t>
      </w:r>
      <w:r>
        <w:rPr>
          <w:rFonts w:hint="eastAsia"/>
        </w:rPr>
        <w:t>欧堡利亚</w:t>
      </w:r>
      <w:r w:rsidR="00D7240E">
        <w:rPr>
          <w:rFonts w:hint="eastAsia"/>
        </w:rPr>
        <w:t>集团</w:t>
      </w:r>
      <w:r>
        <w:rPr>
          <w:rFonts w:hint="eastAsia"/>
        </w:rPr>
        <w:t>公司等63家公司所有资产</w:t>
      </w:r>
      <w:r>
        <w:t>进行评估。现在相关选聘事项公告如下:</w:t>
      </w:r>
    </w:p>
    <w:p w14:paraId="746DEDF9" w14:textId="77777777" w:rsidR="000168C7" w:rsidRDefault="00526B44">
      <w:pPr>
        <w:widowControl/>
        <w:numPr>
          <w:ilvl w:val="0"/>
          <w:numId w:val="4"/>
        </w:numPr>
        <w:ind w:firstLine="640"/>
        <w:jc w:val="left"/>
        <w:rPr>
          <w:rFonts w:hint="eastAsia"/>
        </w:rPr>
      </w:pPr>
      <w:r>
        <w:rPr>
          <w:rFonts w:hint="eastAsia"/>
        </w:rPr>
        <w:t>债务人基本情况</w:t>
      </w:r>
    </w:p>
    <w:p w14:paraId="384F507C" w14:textId="5ADF0194" w:rsidR="000168C7" w:rsidRDefault="00526B44">
      <w:pPr>
        <w:widowControl/>
        <w:ind w:firstLine="640"/>
        <w:jc w:val="left"/>
        <w:rPr>
          <w:rFonts w:hint="eastAsia"/>
          <w:highlight w:val="red"/>
        </w:rPr>
      </w:pPr>
      <w:r>
        <w:t>欧堡利亚</w:t>
      </w:r>
      <w:r w:rsidR="00D7240E">
        <w:rPr>
          <w:rFonts w:hint="eastAsia"/>
        </w:rPr>
        <w:t>集团</w:t>
      </w:r>
      <w:r>
        <w:t>公司于</w:t>
      </w:r>
      <w:r w:rsidR="00D7240E">
        <w:t>20</w:t>
      </w:r>
      <w:r w:rsidR="00D7240E">
        <w:rPr>
          <w:rFonts w:hint="eastAsia"/>
        </w:rPr>
        <w:t>13</w:t>
      </w:r>
      <w:r>
        <w:t>年1</w:t>
      </w:r>
      <w:r w:rsidR="00D7240E">
        <w:rPr>
          <w:rFonts w:hint="eastAsia"/>
        </w:rPr>
        <w:t>0</w:t>
      </w:r>
      <w:r>
        <w:t>月</w:t>
      </w:r>
      <w:r w:rsidR="00D7240E">
        <w:t>1</w:t>
      </w:r>
      <w:r w:rsidR="00D7240E">
        <w:rPr>
          <w:rFonts w:hint="eastAsia"/>
        </w:rPr>
        <w:t>4</w:t>
      </w:r>
      <w:r>
        <w:t>日登记设</w:t>
      </w:r>
      <w:r>
        <w:rPr>
          <w:rFonts w:hint="eastAsia"/>
        </w:rPr>
        <w:t>立，</w:t>
      </w:r>
      <w:r>
        <w:t>登记机关江苏省盐南高新技术产业开发区市场监督管理局，注册资本</w:t>
      </w:r>
      <w:r w:rsidR="00D7240E">
        <w:rPr>
          <w:rFonts w:hint="eastAsia"/>
        </w:rPr>
        <w:t>20</w:t>
      </w:r>
      <w:r>
        <w:t>000万元，法定代表人</w:t>
      </w:r>
      <w:r w:rsidR="00D7240E" w:rsidRPr="00D7240E">
        <w:rPr>
          <w:rFonts w:hint="eastAsia"/>
        </w:rPr>
        <w:t>张龙先</w:t>
      </w:r>
      <w:r>
        <w:t>。现登记股东</w:t>
      </w:r>
      <w:r w:rsidR="00D7240E" w:rsidRPr="00D7240E">
        <w:rPr>
          <w:rFonts w:hint="eastAsia"/>
        </w:rPr>
        <w:t>上海滨松纺织品有限公司</w:t>
      </w:r>
      <w:r>
        <w:t>(持股比例</w:t>
      </w:r>
      <w:r w:rsidR="00D7240E">
        <w:rPr>
          <w:rFonts w:hint="eastAsia"/>
        </w:rPr>
        <w:t>5</w:t>
      </w:r>
      <w:r>
        <w:t>5%)、</w:t>
      </w:r>
      <w:r w:rsidR="00D7240E" w:rsidRPr="00D7240E">
        <w:rPr>
          <w:rFonts w:hint="eastAsia"/>
        </w:rPr>
        <w:t>上海溪玲实业有限公司</w:t>
      </w:r>
      <w:r>
        <w:t>(持股比例</w:t>
      </w:r>
      <w:r w:rsidR="00D7240E">
        <w:rPr>
          <w:rFonts w:hint="eastAsia"/>
        </w:rPr>
        <w:t>4</w:t>
      </w:r>
      <w:r>
        <w:t>5%)。公司经营范围为:</w:t>
      </w:r>
      <w:r w:rsidR="00D7240E" w:rsidRPr="00D7240E">
        <w:rPr>
          <w:rFonts w:hint="eastAsia"/>
        </w:rPr>
        <w:t xml:space="preserve"> 一般项目：以自有资金从事投资活动；信息技术咨询服务；创业投资（限投资未上市企业）；市场营销策划；酒店管理；物业管理；市政设施管理；餐饮管理；自有资金投资的资产管理服务；商业综合体管理服务；针纺织品销售；针纺织品及原料销售；纺织、</w:t>
      </w:r>
      <w:r w:rsidR="00D7240E" w:rsidRPr="00D7240E">
        <w:rPr>
          <w:rFonts w:hint="eastAsia"/>
        </w:rPr>
        <w:lastRenderedPageBreak/>
        <w:t>服装及家庭用品批发；国内贸易代理；互联网销售（除销售需要许可的商品）；企业形象策划；礼仪服务；企业管理；企业管理咨询；广告制作；广告设计、代理；数字广告设计、代理；平面设计；园林绿化工程施工；建筑工程机械与设备租赁；建筑装饰材料销售；建筑材料销售；五金产品零售；化工产品销售（不含许可类化工产品）；电子产品销售；货物进出口；进出口代理；新材料技术研发；智能农业管理；非金属矿及制品销售；计算机系统服务；信息系统集成服务（除依法须经批准的项目外，凭营业执照依法自主开展经营活动）</w:t>
      </w:r>
      <w:r>
        <w:rPr>
          <w:rFonts w:hint="eastAsia"/>
        </w:rPr>
        <w:t>，</w:t>
      </w:r>
      <w:r w:rsidRPr="0091734D">
        <w:rPr>
          <w:rFonts w:hint="eastAsia"/>
        </w:rPr>
        <w:t>关联公司名单见附件。</w:t>
      </w:r>
    </w:p>
    <w:p w14:paraId="55CF7598" w14:textId="77777777" w:rsidR="000168C7" w:rsidRDefault="00526B44">
      <w:pPr>
        <w:widowControl/>
        <w:ind w:firstLine="640"/>
        <w:jc w:val="left"/>
        <w:rPr>
          <w:rFonts w:hint="eastAsia"/>
        </w:rPr>
      </w:pPr>
      <w:r>
        <w:rPr>
          <w:rFonts w:hint="eastAsia"/>
        </w:rPr>
        <w:t>二</w:t>
      </w:r>
      <w:r>
        <w:t>、本次评估</w:t>
      </w:r>
      <w:r>
        <w:rPr>
          <w:rFonts w:hint="eastAsia"/>
        </w:rPr>
        <w:t>主</w:t>
      </w:r>
      <w:r>
        <w:t>要范围</w:t>
      </w:r>
    </w:p>
    <w:p w14:paraId="12DF2C2D" w14:textId="384C77A3" w:rsidR="000168C7" w:rsidRDefault="00526B44">
      <w:pPr>
        <w:widowControl/>
        <w:ind w:firstLine="640"/>
        <w:jc w:val="left"/>
        <w:rPr>
          <w:rFonts w:hint="eastAsia"/>
        </w:rPr>
      </w:pPr>
      <w:r>
        <w:t>(一)评估对象:</w:t>
      </w:r>
      <w:r>
        <w:rPr>
          <w:rFonts w:hint="eastAsia"/>
        </w:rPr>
        <w:t>欧堡利亚</w:t>
      </w:r>
      <w:r w:rsidR="00D7240E">
        <w:rPr>
          <w:rFonts w:hint="eastAsia"/>
        </w:rPr>
        <w:t>集团</w:t>
      </w:r>
      <w:r>
        <w:rPr>
          <w:rFonts w:hint="eastAsia"/>
        </w:rPr>
        <w:t>公司等63家公司及</w:t>
      </w:r>
      <w:r>
        <w:t>管理人认为应当纳入评估范围的关联公司所合法拥有的全部财产及财产权益，包括但不限于</w:t>
      </w:r>
      <w:r>
        <w:rPr>
          <w:rFonts w:hint="eastAsia"/>
        </w:rPr>
        <w:t>土地、厂房、建筑物、</w:t>
      </w:r>
      <w:r>
        <w:t>无形资产</w:t>
      </w:r>
      <w:r>
        <w:rPr>
          <w:rFonts w:hint="eastAsia"/>
        </w:rPr>
        <w:t>、</w:t>
      </w:r>
      <w:r w:rsidR="00E1735A">
        <w:rPr>
          <w:rFonts w:hint="eastAsia"/>
        </w:rPr>
        <w:t>对外股权投资、</w:t>
      </w:r>
      <w:r w:rsidR="00F51232">
        <w:rPr>
          <w:rFonts w:hint="eastAsia"/>
        </w:rPr>
        <w:t>对外应收账款、</w:t>
      </w:r>
      <w:r>
        <w:t>存货、固定资产、在建工程、机器设备及配套设施、办公用品、车辆以及管理人根据实际情况认为必须评估的其他财产或财产权益等。</w:t>
      </w:r>
    </w:p>
    <w:p w14:paraId="16AE79AA" w14:textId="77777777" w:rsidR="000168C7" w:rsidRDefault="00526B44">
      <w:pPr>
        <w:widowControl/>
        <w:ind w:firstLine="640"/>
        <w:jc w:val="left"/>
        <w:rPr>
          <w:rFonts w:hint="eastAsia"/>
        </w:rPr>
      </w:pPr>
      <w:r>
        <w:t>(二)评估工作范围包括但不限于:</w:t>
      </w:r>
      <w:r>
        <w:rPr>
          <w:rFonts w:hint="eastAsia"/>
        </w:rPr>
        <w:t>1</w:t>
      </w:r>
      <w:r>
        <w:t>、按市场价值对</w:t>
      </w:r>
      <w:r>
        <w:rPr>
          <w:rFonts w:hint="eastAsia"/>
        </w:rPr>
        <w:t>债务人</w:t>
      </w:r>
      <w:r>
        <w:t>财产及财产权益评估;</w:t>
      </w:r>
      <w:r>
        <w:rPr>
          <w:rFonts w:hint="eastAsia"/>
        </w:rPr>
        <w:t>2</w:t>
      </w:r>
      <w:r>
        <w:t>、</w:t>
      </w:r>
      <w:r>
        <w:rPr>
          <w:rFonts w:hint="eastAsia"/>
        </w:rPr>
        <w:t>债务人</w:t>
      </w:r>
      <w:r>
        <w:t>在破产清算条件下的财产及财产权益评估:3、</w:t>
      </w:r>
      <w:r>
        <w:rPr>
          <w:rFonts w:hint="eastAsia"/>
        </w:rPr>
        <w:t>债务人</w:t>
      </w:r>
      <w:r>
        <w:t>偿债能力分析和投资预测分析;4、管理人认为应当纳入评估范围的关联公司在上述范围内的评估;5、其他需要出具的报告、说明(如有)。</w:t>
      </w:r>
    </w:p>
    <w:p w14:paraId="3E7E34E4" w14:textId="77777777" w:rsidR="000168C7" w:rsidRDefault="00526B44">
      <w:pPr>
        <w:widowControl/>
        <w:ind w:firstLine="640"/>
        <w:jc w:val="left"/>
        <w:rPr>
          <w:rFonts w:hint="eastAsia"/>
        </w:rPr>
      </w:pPr>
      <w:r>
        <w:t>三、对竞聘评估中介机构的要求</w:t>
      </w:r>
    </w:p>
    <w:p w14:paraId="0ABFE945" w14:textId="77777777" w:rsidR="000168C7" w:rsidRDefault="00526B44">
      <w:pPr>
        <w:widowControl/>
        <w:ind w:firstLine="640"/>
        <w:jc w:val="left"/>
        <w:rPr>
          <w:rFonts w:hint="eastAsia"/>
        </w:rPr>
      </w:pPr>
      <w:r>
        <w:lastRenderedPageBreak/>
        <w:t>(一)依法登记注册，具备相关资产评估资质，近三年在本行业内从事相关工作未受到政府部门给予不良记录或行政处罚，未被司法机关判处承担法律责任以及近一年在本行业内从事相关工作未受过惩戒和处分。</w:t>
      </w:r>
    </w:p>
    <w:p w14:paraId="7F64B8C1" w14:textId="77777777" w:rsidR="000168C7" w:rsidRDefault="00526B44">
      <w:pPr>
        <w:widowControl/>
        <w:ind w:firstLine="640"/>
        <w:jc w:val="left"/>
        <w:rPr>
          <w:rFonts w:hint="eastAsia"/>
        </w:rPr>
      </w:pPr>
      <w:r>
        <w:t>(二)与债权人、债务人相关人员不存在利害关系，或者其他可能影响作出公正判断的关系</w:t>
      </w:r>
      <w:r>
        <w:rPr>
          <w:rFonts w:hint="eastAsia"/>
        </w:rPr>
        <w:t>。</w:t>
      </w:r>
    </w:p>
    <w:p w14:paraId="5ABE5CBC" w14:textId="77777777" w:rsidR="00263AA4" w:rsidRDefault="00526B44">
      <w:pPr>
        <w:widowControl/>
        <w:ind w:firstLine="640"/>
        <w:jc w:val="left"/>
        <w:rPr>
          <w:rFonts w:hint="eastAsia"/>
        </w:rPr>
      </w:pPr>
      <w:r>
        <w:t>(三)具有近五年参加企业破产案件评估工作的经验</w:t>
      </w:r>
      <w:r w:rsidR="00263AA4">
        <w:rPr>
          <w:rFonts w:hint="eastAsia"/>
        </w:rPr>
        <w:t>。</w:t>
      </w:r>
    </w:p>
    <w:p w14:paraId="5610C943" w14:textId="7B9D4072" w:rsidR="000168C7" w:rsidRDefault="00526B44">
      <w:pPr>
        <w:widowControl/>
        <w:ind w:firstLine="640"/>
        <w:jc w:val="left"/>
        <w:rPr>
          <w:rFonts w:hint="eastAsia"/>
        </w:rPr>
      </w:pPr>
      <w:r>
        <w:t>(四)能满足管理人对项目完成的时间、质量等要求。</w:t>
      </w:r>
    </w:p>
    <w:p w14:paraId="5D05E0A3" w14:textId="77777777" w:rsidR="000168C7" w:rsidRDefault="00526B44">
      <w:pPr>
        <w:widowControl/>
        <w:ind w:firstLine="640"/>
        <w:jc w:val="left"/>
        <w:rPr>
          <w:rFonts w:hint="eastAsia"/>
        </w:rPr>
      </w:pPr>
      <w:r>
        <w:t>四、对递交参选文件的要求</w:t>
      </w:r>
    </w:p>
    <w:p w14:paraId="4587AA20" w14:textId="77777777" w:rsidR="000168C7" w:rsidRDefault="00526B44">
      <w:pPr>
        <w:widowControl/>
        <w:ind w:firstLine="640"/>
        <w:jc w:val="left"/>
        <w:rPr>
          <w:rFonts w:hint="eastAsia"/>
        </w:rPr>
      </w:pPr>
      <w:r>
        <w:t>(一)竞聘评估中介机构应仔细阅读此公告内容，按要求起草和提交参选文件，并保证所提供的全部资料的真实性、准确性及完整性。</w:t>
      </w:r>
    </w:p>
    <w:p w14:paraId="00967076" w14:textId="77777777" w:rsidR="000168C7" w:rsidRDefault="00526B44">
      <w:pPr>
        <w:widowControl/>
        <w:ind w:firstLine="640"/>
        <w:jc w:val="left"/>
        <w:rPr>
          <w:rFonts w:hint="eastAsia"/>
        </w:rPr>
      </w:pPr>
      <w:r>
        <w:t>(二)参选文件相关内容的制定不得设置假设性前提条件</w:t>
      </w:r>
      <w:r>
        <w:rPr>
          <w:rFonts w:hint="eastAsia"/>
        </w:rPr>
        <w:t>。</w:t>
      </w:r>
    </w:p>
    <w:p w14:paraId="26650263" w14:textId="77777777" w:rsidR="000168C7" w:rsidRDefault="00526B44">
      <w:pPr>
        <w:widowControl/>
        <w:ind w:firstLine="640"/>
        <w:jc w:val="left"/>
        <w:rPr>
          <w:rFonts w:hint="eastAsia"/>
        </w:rPr>
      </w:pPr>
      <w:r>
        <w:t>(三)参选文件应包括但不限于下列内容:</w:t>
      </w:r>
    </w:p>
    <w:p w14:paraId="0C194731" w14:textId="77777777" w:rsidR="000168C7" w:rsidRDefault="00526B44">
      <w:pPr>
        <w:widowControl/>
        <w:ind w:firstLine="640"/>
        <w:jc w:val="left"/>
        <w:rPr>
          <w:rFonts w:hint="eastAsia"/>
        </w:rPr>
      </w:pPr>
      <w:r>
        <w:t>1、竞聘评估中介机构的介绍。</w:t>
      </w:r>
    </w:p>
    <w:p w14:paraId="40CCDCC2" w14:textId="77777777" w:rsidR="000168C7" w:rsidRDefault="00526B44">
      <w:pPr>
        <w:widowControl/>
        <w:ind w:firstLine="640"/>
        <w:jc w:val="left"/>
        <w:rPr>
          <w:rFonts w:hint="eastAsia"/>
        </w:rPr>
      </w:pPr>
      <w:r>
        <w:t>2、关于近三年在本行业内从事相关工作未受到政府部门给予不良记录或行政处罚，未被司法机关判处承担法律责任以及近一年在本行业内从事相关工作未受过惩戒和处分的声明。</w:t>
      </w:r>
    </w:p>
    <w:p w14:paraId="0E3DD848" w14:textId="77777777" w:rsidR="000168C7" w:rsidRDefault="00526B44">
      <w:pPr>
        <w:widowControl/>
        <w:ind w:firstLine="640"/>
        <w:jc w:val="left"/>
        <w:rPr>
          <w:rFonts w:hint="eastAsia"/>
        </w:rPr>
      </w:pPr>
      <w:r>
        <w:t>3、具有近五年参加企业破产案件评估工作的经验(需附评估资产规模的证明材料，如有</w:t>
      </w:r>
      <w:r>
        <w:rPr>
          <w:rFonts w:hint="eastAsia"/>
        </w:rPr>
        <w:t>相关</w:t>
      </w:r>
      <w:r>
        <w:t>行业项目评估相关业绩请详述)</w:t>
      </w:r>
      <w:r>
        <w:rPr>
          <w:rFonts w:hint="eastAsia"/>
        </w:rPr>
        <w:t>。</w:t>
      </w:r>
    </w:p>
    <w:p w14:paraId="759EFD32" w14:textId="77777777" w:rsidR="000168C7" w:rsidRDefault="00526B44">
      <w:pPr>
        <w:widowControl/>
        <w:ind w:firstLine="640"/>
        <w:jc w:val="left"/>
        <w:rPr>
          <w:rFonts w:hint="eastAsia"/>
        </w:rPr>
      </w:pPr>
      <w:r>
        <w:lastRenderedPageBreak/>
        <w:t>4、参与本项目的总负责人、主要人员名单，以及能够投入本项目的专业人员人数。</w:t>
      </w:r>
    </w:p>
    <w:p w14:paraId="6F646C75" w14:textId="77777777" w:rsidR="000168C7" w:rsidRDefault="00526B44">
      <w:pPr>
        <w:widowControl/>
        <w:ind w:firstLine="640"/>
        <w:jc w:val="left"/>
        <w:rPr>
          <w:rFonts w:hint="eastAsia"/>
        </w:rPr>
      </w:pPr>
      <w:r>
        <w:t>5、服务方案、评估服务费报价。</w:t>
      </w:r>
    </w:p>
    <w:p w14:paraId="7AA1CA19" w14:textId="77777777" w:rsidR="000168C7" w:rsidRDefault="00526B44">
      <w:pPr>
        <w:widowControl/>
        <w:ind w:firstLine="640"/>
        <w:jc w:val="left"/>
        <w:rPr>
          <w:rFonts w:hint="eastAsia"/>
        </w:rPr>
      </w:pPr>
      <w:r>
        <w:t>6、参选文件所需附件及资料:企业法人营业执照副本复印件资质证书复印件、法定代表人(负责人)的身份证明文件及身份证复印件、联系人及联系电话、通信地址等，参与本项目人员的资质证书复印件，经验相关证明文件等。</w:t>
      </w:r>
    </w:p>
    <w:p w14:paraId="2BD31C31" w14:textId="77777777" w:rsidR="000168C7" w:rsidRDefault="00526B44">
      <w:pPr>
        <w:widowControl/>
        <w:ind w:firstLine="640"/>
        <w:jc w:val="left"/>
        <w:rPr>
          <w:rFonts w:hint="eastAsia"/>
        </w:rPr>
      </w:pPr>
      <w:r>
        <w:t>7、承诺书，至少应包括:</w:t>
      </w:r>
    </w:p>
    <w:p w14:paraId="5CED480F" w14:textId="77777777" w:rsidR="000168C7" w:rsidRDefault="00526B44">
      <w:pPr>
        <w:widowControl/>
        <w:ind w:firstLine="640"/>
        <w:jc w:val="left"/>
        <w:rPr>
          <w:rFonts w:hint="eastAsia"/>
        </w:rPr>
      </w:pPr>
      <w:r>
        <w:t>(1)提交的材料真实、准确</w:t>
      </w:r>
      <w:r>
        <w:rPr>
          <w:rFonts w:hint="eastAsia"/>
        </w:rPr>
        <w:t>；</w:t>
      </w:r>
    </w:p>
    <w:p w14:paraId="15F25380" w14:textId="148E8DD9" w:rsidR="000168C7" w:rsidRDefault="00526B44">
      <w:pPr>
        <w:widowControl/>
        <w:ind w:firstLine="640"/>
        <w:jc w:val="left"/>
        <w:rPr>
          <w:rFonts w:hint="eastAsia"/>
        </w:rPr>
      </w:pPr>
      <w:r>
        <w:t>(2)</w:t>
      </w:r>
      <w:r w:rsidR="007D67DB">
        <w:rPr>
          <w:rFonts w:hint="eastAsia"/>
        </w:rPr>
        <w:t>对</w:t>
      </w:r>
      <w:r>
        <w:t>工作中所接触到的未经公开的信息严格保密</w:t>
      </w:r>
      <w:r>
        <w:rPr>
          <w:rFonts w:hint="eastAsia"/>
        </w:rPr>
        <w:t>；</w:t>
      </w:r>
    </w:p>
    <w:p w14:paraId="0C7A0622" w14:textId="77777777" w:rsidR="000168C7" w:rsidRDefault="00526B44">
      <w:pPr>
        <w:widowControl/>
        <w:ind w:firstLine="640"/>
        <w:jc w:val="left"/>
        <w:rPr>
          <w:rFonts w:hint="eastAsia"/>
        </w:rPr>
      </w:pPr>
      <w:r>
        <w:t>(3)配合管理人和法院做好评估工作</w:t>
      </w:r>
      <w:r>
        <w:rPr>
          <w:rFonts w:hint="eastAsia"/>
        </w:rPr>
        <w:t>；</w:t>
      </w:r>
    </w:p>
    <w:p w14:paraId="4049F568" w14:textId="77777777" w:rsidR="000168C7" w:rsidRDefault="00526B44">
      <w:pPr>
        <w:widowControl/>
        <w:ind w:firstLine="640"/>
        <w:jc w:val="left"/>
        <w:rPr>
          <w:rFonts w:hint="eastAsia"/>
        </w:rPr>
      </w:pPr>
      <w:r>
        <w:t>(4)出具的评估报告符合行业准则、业务规定和其他相关要求</w:t>
      </w:r>
      <w:r>
        <w:rPr>
          <w:rFonts w:hint="eastAsia"/>
        </w:rPr>
        <w:t>；</w:t>
      </w:r>
    </w:p>
    <w:p w14:paraId="70587351" w14:textId="232FC607" w:rsidR="000168C7" w:rsidRDefault="00526B44">
      <w:pPr>
        <w:widowControl/>
        <w:ind w:firstLine="640"/>
        <w:jc w:val="left"/>
        <w:rPr>
          <w:rFonts w:hint="eastAsia"/>
        </w:rPr>
      </w:pPr>
      <w:r>
        <w:t>(5)同意按照本公告确定的评估范围进行评估工作，同意按管理人的要求对财产及财产权益做整体或个别评估</w:t>
      </w:r>
      <w:r w:rsidR="00B43362">
        <w:rPr>
          <w:rFonts w:hint="eastAsia"/>
        </w:rPr>
        <w:t>及</w:t>
      </w:r>
      <w:r>
        <w:t>制作相应评估报告等。</w:t>
      </w:r>
    </w:p>
    <w:p w14:paraId="0C4CD0C8" w14:textId="77777777" w:rsidR="000168C7" w:rsidRDefault="00526B44">
      <w:pPr>
        <w:widowControl/>
        <w:ind w:firstLine="640"/>
        <w:jc w:val="left"/>
        <w:rPr>
          <w:rFonts w:hint="eastAsia"/>
        </w:rPr>
      </w:pPr>
      <w:r>
        <w:t>五、评估服务费计算及报价</w:t>
      </w:r>
    </w:p>
    <w:p w14:paraId="79F240ED" w14:textId="77777777" w:rsidR="000168C7" w:rsidRDefault="00526B44">
      <w:pPr>
        <w:widowControl/>
        <w:ind w:firstLine="640"/>
        <w:jc w:val="left"/>
        <w:rPr>
          <w:rFonts w:hint="eastAsia"/>
        </w:rPr>
      </w:pPr>
      <w:r>
        <w:t>本次评估服务费报价为含税价，报价包括食宿费，交通费</w:t>
      </w:r>
      <w:r>
        <w:rPr>
          <w:rFonts w:hint="eastAsia"/>
        </w:rPr>
        <w:t>、</w:t>
      </w:r>
      <w:r>
        <w:t>复印费等全部工作费用，还包括其他需要出具报告、说明(如有)的服务费。</w:t>
      </w:r>
    </w:p>
    <w:p w14:paraId="5DB1ADBF" w14:textId="77777777" w:rsidR="000168C7" w:rsidRDefault="00526B44">
      <w:pPr>
        <w:widowControl/>
        <w:ind w:firstLine="640"/>
        <w:jc w:val="left"/>
        <w:rPr>
          <w:rFonts w:hint="eastAsia"/>
        </w:rPr>
      </w:pPr>
      <w:r>
        <w:rPr>
          <w:rFonts w:hint="eastAsia"/>
        </w:rPr>
        <w:t>说明事项：</w:t>
      </w:r>
    </w:p>
    <w:p w14:paraId="046356BA" w14:textId="77777777" w:rsidR="000168C7" w:rsidRDefault="00526B44">
      <w:pPr>
        <w:widowControl/>
        <w:ind w:firstLine="640"/>
        <w:jc w:val="left"/>
        <w:rPr>
          <w:rFonts w:hint="eastAsia"/>
        </w:rPr>
      </w:pPr>
      <w:r>
        <w:t>本次评估服务费将在人民法院裁定分配方案或裁定批准重整计划且具备支付能力后再行支付。</w:t>
      </w:r>
    </w:p>
    <w:p w14:paraId="7202C4FB" w14:textId="77777777" w:rsidR="000168C7" w:rsidRDefault="00526B44">
      <w:pPr>
        <w:widowControl/>
        <w:ind w:firstLine="640"/>
        <w:jc w:val="left"/>
        <w:rPr>
          <w:rFonts w:hint="eastAsia"/>
        </w:rPr>
      </w:pPr>
      <w:r>
        <w:t>六、评审方式</w:t>
      </w:r>
    </w:p>
    <w:p w14:paraId="6F4BBFDA" w14:textId="77777777" w:rsidR="000168C7" w:rsidRDefault="00526B44">
      <w:pPr>
        <w:widowControl/>
        <w:ind w:firstLine="640"/>
        <w:jc w:val="left"/>
        <w:rPr>
          <w:rFonts w:hint="eastAsia"/>
        </w:rPr>
      </w:pPr>
      <w:r>
        <w:lastRenderedPageBreak/>
        <w:t>在管理人接收参选材料后，将根据从业经验、机构规模、工作方案、报价金额等综合考虑，择优选定</w:t>
      </w:r>
      <w:r>
        <w:rPr>
          <w:rFonts w:hint="eastAsia"/>
        </w:rPr>
        <w:t>一</w:t>
      </w:r>
      <w:r>
        <w:t>家中选机构和</w:t>
      </w:r>
      <w:r>
        <w:rPr>
          <w:rFonts w:hint="eastAsia"/>
        </w:rPr>
        <w:t>一</w:t>
      </w:r>
      <w:r>
        <w:t>家备选机构，若中选机构因主动退出、不符合中选条件、违约等原因被更换，备选机构接替为新的中选机构。如仅有一家竟聘人在规定期限内递</w:t>
      </w:r>
      <w:r>
        <w:rPr>
          <w:rFonts w:hint="eastAsia"/>
        </w:rPr>
        <w:t>交</w:t>
      </w:r>
      <w:r>
        <w:t>参选材料，管理人将在具</w:t>
      </w:r>
      <w:r>
        <w:rPr>
          <w:rFonts w:hint="eastAsia"/>
        </w:rPr>
        <w:t>有</w:t>
      </w:r>
      <w:r>
        <w:t>符合选聘条件的前提下与其磋商由管理人确定并报人民法院备案</w:t>
      </w:r>
      <w:r>
        <w:rPr>
          <w:rFonts w:hint="eastAsia"/>
        </w:rPr>
        <w:t>。</w:t>
      </w:r>
    </w:p>
    <w:p w14:paraId="480BF2F9" w14:textId="7ACCB163" w:rsidR="000168C7" w:rsidRDefault="00526B44">
      <w:pPr>
        <w:widowControl/>
        <w:ind w:firstLine="640"/>
        <w:jc w:val="left"/>
        <w:rPr>
          <w:rFonts w:hint="eastAsia"/>
        </w:rPr>
      </w:pPr>
      <w:r>
        <w:t>七、参选文件的提交</w:t>
      </w:r>
    </w:p>
    <w:p w14:paraId="1ED9610C" w14:textId="0EB93199" w:rsidR="000168C7" w:rsidRDefault="00526B44">
      <w:pPr>
        <w:widowControl/>
        <w:ind w:firstLine="640"/>
        <w:jc w:val="left"/>
        <w:rPr>
          <w:rFonts w:hint="eastAsia"/>
        </w:rPr>
      </w:pPr>
      <w:r>
        <w:t>请有意向参加公开选聘的竞聘人在</w:t>
      </w:r>
      <w:r w:rsidR="00894191">
        <w:t>202</w:t>
      </w:r>
      <w:r w:rsidR="00894191">
        <w:rPr>
          <w:rFonts w:hint="eastAsia"/>
        </w:rPr>
        <w:t>5</w:t>
      </w:r>
      <w:r w:rsidR="00894191">
        <w:t>年</w:t>
      </w:r>
      <w:r w:rsidR="00894191">
        <w:rPr>
          <w:rFonts w:hint="eastAsia"/>
        </w:rPr>
        <w:t>8</w:t>
      </w:r>
      <w:r>
        <w:t>月</w:t>
      </w:r>
      <w:r w:rsidR="00A90214">
        <w:rPr>
          <w:rFonts w:hint="eastAsia"/>
        </w:rPr>
        <w:t>7</w:t>
      </w:r>
      <w:r>
        <w:t>日</w:t>
      </w:r>
      <w:r w:rsidR="00420CE7">
        <w:rPr>
          <w:rFonts w:hint="eastAsia"/>
        </w:rPr>
        <w:t>24</w:t>
      </w:r>
      <w:r w:rsidR="00BD0237">
        <w:rPr>
          <w:rFonts w:hint="eastAsia"/>
        </w:rPr>
        <w:t>时</w:t>
      </w:r>
      <w:r>
        <w:t>前将参选材料</w:t>
      </w:r>
      <w:r w:rsidR="009470BF">
        <w:rPr>
          <w:rFonts w:hint="eastAsia"/>
        </w:rPr>
        <w:t>加盖公章并扫描后以PDF形式</w:t>
      </w:r>
      <w:r w:rsidR="00671442">
        <w:rPr>
          <w:rFonts w:hint="eastAsia"/>
        </w:rPr>
        <w:t>发送至</w:t>
      </w:r>
      <w:r>
        <w:t>管理人</w:t>
      </w:r>
      <w:r w:rsidR="00802AE2">
        <w:rPr>
          <w:rFonts w:hint="eastAsia"/>
        </w:rPr>
        <w:t>电子</w:t>
      </w:r>
      <w:r w:rsidR="00671442">
        <w:rPr>
          <w:rFonts w:hint="eastAsia"/>
        </w:rPr>
        <w:t>邮箱</w:t>
      </w:r>
      <w:r w:rsidR="00CE59FB" w:rsidRPr="00CE59FB">
        <w:t>oblypcglr@163.com</w:t>
      </w:r>
      <w:r w:rsidR="006B6E7C">
        <w:rPr>
          <w:rFonts w:hint="eastAsia"/>
        </w:rPr>
        <w:t>，电子邮件主题注明“评估机构遴选”，参选</w:t>
      </w:r>
      <w:r w:rsidR="009470BF">
        <w:rPr>
          <w:rFonts w:hint="eastAsia"/>
        </w:rPr>
        <w:t>材料文件夹上注明：“XXX（中介机构名称）参与欧堡利亚评估机构遴选文件”</w:t>
      </w:r>
      <w:r>
        <w:rPr>
          <w:rFonts w:hint="eastAsia"/>
        </w:rPr>
        <w:t>。</w:t>
      </w:r>
    </w:p>
    <w:p w14:paraId="146CDA96" w14:textId="43BAB08E" w:rsidR="000168C7" w:rsidRDefault="00526B44">
      <w:pPr>
        <w:widowControl/>
        <w:ind w:firstLine="640"/>
        <w:jc w:val="left"/>
        <w:rPr>
          <w:rFonts w:hint="eastAsia"/>
        </w:rPr>
      </w:pPr>
      <w:r>
        <w:rPr>
          <w:rFonts w:hint="eastAsia"/>
        </w:rPr>
        <w:t>管理人联系</w:t>
      </w:r>
      <w:r w:rsidR="00C5628C">
        <w:rPr>
          <w:rFonts w:hint="eastAsia"/>
        </w:rPr>
        <w:t>方式</w:t>
      </w:r>
      <w:r>
        <w:rPr>
          <w:rFonts w:hint="eastAsia"/>
        </w:rPr>
        <w:t>：</w:t>
      </w:r>
      <w:r w:rsidR="00C5628C">
        <w:rPr>
          <w:rFonts w:hint="eastAsia"/>
          <w:spacing w:val="-5"/>
        </w:rPr>
        <w:t>智晚星，15851088017。</w:t>
      </w:r>
    </w:p>
    <w:p w14:paraId="2F0A5C13" w14:textId="77777777" w:rsidR="000168C7" w:rsidRDefault="000168C7">
      <w:pPr>
        <w:widowControl/>
        <w:ind w:firstLine="640"/>
        <w:jc w:val="left"/>
        <w:rPr>
          <w:rFonts w:hint="eastAsia"/>
        </w:rPr>
      </w:pPr>
    </w:p>
    <w:p w14:paraId="3B7B057E" w14:textId="77777777" w:rsidR="000168C7" w:rsidRDefault="000168C7">
      <w:pPr>
        <w:widowControl/>
        <w:ind w:firstLine="640"/>
        <w:jc w:val="left"/>
        <w:rPr>
          <w:rFonts w:hint="eastAsia"/>
        </w:rPr>
      </w:pPr>
    </w:p>
    <w:p w14:paraId="798E7C46" w14:textId="76983A8A" w:rsidR="000168C7" w:rsidRDefault="00526B44">
      <w:pPr>
        <w:widowControl/>
        <w:ind w:firstLine="640"/>
        <w:jc w:val="right"/>
        <w:rPr>
          <w:rFonts w:hint="eastAsia"/>
        </w:rPr>
      </w:pPr>
      <w:r>
        <w:rPr>
          <w:rFonts w:hint="eastAsia"/>
        </w:rPr>
        <w:t xml:space="preserve"> 欧堡利亚集团</w:t>
      </w:r>
      <w:r w:rsidR="00D7240E">
        <w:rPr>
          <w:rFonts w:hint="eastAsia"/>
        </w:rPr>
        <w:t>有限</w:t>
      </w:r>
      <w:r>
        <w:rPr>
          <w:rFonts w:hint="eastAsia"/>
        </w:rPr>
        <w:t>公司</w:t>
      </w:r>
      <w:r w:rsidR="00D7240E">
        <w:rPr>
          <w:rFonts w:hint="eastAsia"/>
        </w:rPr>
        <w:t>等六十三家公司破产</w:t>
      </w:r>
      <w:r>
        <w:rPr>
          <w:rFonts w:hint="eastAsia"/>
        </w:rPr>
        <w:t>管理人</w:t>
      </w:r>
    </w:p>
    <w:p w14:paraId="6A4290E6" w14:textId="2C3306D2" w:rsidR="000168C7" w:rsidRDefault="00894191">
      <w:pPr>
        <w:widowControl/>
        <w:ind w:firstLine="640"/>
        <w:jc w:val="right"/>
        <w:rPr>
          <w:rFonts w:hint="eastAsia"/>
        </w:rPr>
      </w:pPr>
      <w:r>
        <w:rPr>
          <w:rFonts w:hint="eastAsia"/>
        </w:rPr>
        <w:t>2025年</w:t>
      </w:r>
      <w:r w:rsidR="00124D38">
        <w:rPr>
          <w:rFonts w:hint="eastAsia"/>
        </w:rPr>
        <w:t>8</w:t>
      </w:r>
      <w:r w:rsidR="00526B44">
        <w:rPr>
          <w:rFonts w:hint="eastAsia"/>
        </w:rPr>
        <w:t>月1日</w:t>
      </w:r>
    </w:p>
    <w:p w14:paraId="06BED47B" w14:textId="65E96D07" w:rsidR="00D7240E" w:rsidRDefault="00D7240E">
      <w:pPr>
        <w:widowControl/>
        <w:ind w:firstLine="640"/>
        <w:jc w:val="right"/>
        <w:rPr>
          <w:rFonts w:hint="eastAsia"/>
        </w:rPr>
      </w:pPr>
      <w:r>
        <w:rPr>
          <w:rFonts w:hint="eastAsia"/>
        </w:rPr>
        <w:br w:type="page"/>
      </w:r>
    </w:p>
    <w:p w14:paraId="47088048" w14:textId="18819A3E" w:rsidR="00D7240E" w:rsidRDefault="00D7240E" w:rsidP="00D7240E">
      <w:pPr>
        <w:widowControl/>
        <w:ind w:firstLineChars="0" w:firstLine="0"/>
        <w:rPr>
          <w:rFonts w:hint="eastAsia"/>
        </w:rPr>
      </w:pPr>
      <w:r>
        <w:rPr>
          <w:rFonts w:hint="eastAsia"/>
        </w:rPr>
        <w:lastRenderedPageBreak/>
        <w:t>附件：</w:t>
      </w:r>
    </w:p>
    <w:p w14:paraId="62841E52" w14:textId="77777777" w:rsidR="00C5628C" w:rsidRPr="00C5628C" w:rsidRDefault="00C5628C" w:rsidP="00C5628C">
      <w:pPr>
        <w:widowControl/>
        <w:kinsoku w:val="0"/>
        <w:autoSpaceDE w:val="0"/>
        <w:autoSpaceDN w:val="0"/>
        <w:adjustRightInd w:val="0"/>
        <w:snapToGrid w:val="0"/>
        <w:spacing w:beforeLines="100" w:before="312" w:afterLines="100" w:after="312" w:line="640" w:lineRule="exact"/>
        <w:ind w:right="255" w:firstLineChars="0" w:firstLine="0"/>
        <w:jc w:val="center"/>
        <w:textAlignment w:val="baseline"/>
        <w:rPr>
          <w:rFonts w:ascii="宋体" w:eastAsia="宋体" w:hAnsi="宋体" w:cs="宋体" w:hint="eastAsia"/>
          <w:b/>
          <w:bCs/>
          <w:snapToGrid w:val="0"/>
          <w:color w:val="000000"/>
          <w:spacing w:val="-5"/>
          <w:kern w:val="0"/>
          <w:szCs w:val="32"/>
        </w:rPr>
      </w:pPr>
      <w:r w:rsidRPr="00C5628C">
        <w:rPr>
          <w:rFonts w:ascii="宋体" w:eastAsia="宋体" w:hAnsi="宋体" w:cs="宋体" w:hint="eastAsia"/>
          <w:b/>
          <w:bCs/>
          <w:snapToGrid w:val="0"/>
          <w:color w:val="000000"/>
          <w:spacing w:val="-5"/>
          <w:kern w:val="0"/>
          <w:szCs w:val="32"/>
        </w:rPr>
        <w:t>欧堡利亚集团有限公司等63家公司名单</w:t>
      </w:r>
    </w:p>
    <w:tbl>
      <w:tblPr>
        <w:tblW w:w="9306" w:type="dxa"/>
        <w:tblInd w:w="-312" w:type="dxa"/>
        <w:tblLayout w:type="fixed"/>
        <w:tblLook w:val="04A0" w:firstRow="1" w:lastRow="0" w:firstColumn="1" w:lastColumn="0" w:noHBand="0" w:noVBand="1"/>
      </w:tblPr>
      <w:tblGrid>
        <w:gridCol w:w="504"/>
        <w:gridCol w:w="4290"/>
        <w:gridCol w:w="443"/>
        <w:gridCol w:w="4069"/>
      </w:tblGrid>
      <w:tr w:rsidR="00C5628C" w:rsidRPr="00C5628C" w14:paraId="25C059F2"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8C11B9"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1</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90A931"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江苏欧堡利亚农业集团有限公司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B7A57A"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33</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541542"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江苏耀泰实业有限公司</w:t>
            </w:r>
          </w:p>
        </w:tc>
      </w:tr>
      <w:tr w:rsidR="00C5628C" w:rsidRPr="00C5628C" w14:paraId="372C3BBA"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477201"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2</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ED6914"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欧堡利亚集团有限公司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E50080"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34</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511F59"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南京华茸实业有限公司</w:t>
            </w:r>
          </w:p>
        </w:tc>
      </w:tr>
      <w:tr w:rsidR="00C5628C" w:rsidRPr="00C5628C" w14:paraId="42657DF9"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FC105C"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3</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0C5F54"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盐城滨卓科技发展有限公司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B2056A"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35</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867C91"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上海白芷实业有限公司</w:t>
            </w:r>
          </w:p>
        </w:tc>
      </w:tr>
      <w:tr w:rsidR="00C5628C" w:rsidRPr="00C5628C" w14:paraId="2D7FF25D"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9E953F"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4</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D06462"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盐城极地冷链物流有限公司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A7DCEB"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36</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D2EAA0"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上海滨杰实业有限公司</w:t>
            </w:r>
          </w:p>
        </w:tc>
      </w:tr>
      <w:tr w:rsidR="00C5628C" w:rsidRPr="00C5628C" w14:paraId="321D7C37"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81A564"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5</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B2AB5F"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江苏亚之桥实业有限公司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651E45"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37</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473733"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上海滨卓实业有限公司</w:t>
            </w:r>
          </w:p>
        </w:tc>
      </w:tr>
      <w:tr w:rsidR="00C5628C" w:rsidRPr="00C5628C" w14:paraId="02D8477A"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3317E8"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6</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28F586"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南京欧堡利亚农业科技有限公司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5FF224"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38</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D92E77"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上海方塔园艺工程有限公司</w:t>
            </w:r>
          </w:p>
        </w:tc>
      </w:tr>
      <w:tr w:rsidR="00C5628C" w:rsidRPr="00C5628C" w14:paraId="36CE7F10"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3AC84C"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7</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22CF32"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滨海欧堡利亚现代农业产业园有限公司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739BDE"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39</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2F39F0"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上海广欢实业有限公司</w:t>
            </w:r>
          </w:p>
        </w:tc>
      </w:tr>
      <w:tr w:rsidR="00C5628C" w:rsidRPr="00C5628C" w14:paraId="4A7EE535"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ED4F3F"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8</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05F3D5"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阜宁欧堡利亚现代农业产业园有限公司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682B51"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40</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527C7E"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上海华松实业有限公司</w:t>
            </w:r>
          </w:p>
        </w:tc>
      </w:tr>
      <w:tr w:rsidR="00C5628C" w:rsidRPr="00C5628C" w14:paraId="3DCC3449"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2C10C7"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9</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8C52B3"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盐城极地建材有限公司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4D5D8B"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41</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0A6B89"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上海坚华实业有限公司</w:t>
            </w:r>
          </w:p>
        </w:tc>
      </w:tr>
      <w:tr w:rsidR="00C5628C" w:rsidRPr="00C5628C" w14:paraId="51922F37"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FE979E"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10</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0B684F"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盐城欧堡利亚现代农业产业园有限公司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AD655B"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42</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1638E9"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上海欧堡利亚园林景观集团有限公司</w:t>
            </w:r>
          </w:p>
        </w:tc>
      </w:tr>
      <w:tr w:rsidR="00C5628C" w:rsidRPr="00C5628C" w14:paraId="28F7244E"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2A3262"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11</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DBDEE7"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江苏欧堡利亚海之悦农产品有限公司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02FCCB"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43</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A8A60D"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上海松弘实业有限公司</w:t>
            </w:r>
          </w:p>
        </w:tc>
      </w:tr>
      <w:tr w:rsidR="00C5628C" w:rsidRPr="00C5628C" w14:paraId="236F4628"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38872C"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12</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A67DBA"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江苏欧堡利亚极地供应链有限公司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31FAC7"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44</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6E4C3A"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上海松投实业有限公司</w:t>
            </w:r>
          </w:p>
        </w:tc>
      </w:tr>
      <w:tr w:rsidR="00C5628C" w:rsidRPr="00C5628C" w14:paraId="528B8165"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E33FEC"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13</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18474E"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江苏欧堡利亚极地食品有限公司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745DDF"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45</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41E218"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上海颂庆实业有限公司</w:t>
            </w:r>
          </w:p>
        </w:tc>
      </w:tr>
      <w:tr w:rsidR="00C5628C" w:rsidRPr="00C5628C" w14:paraId="78732854"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EFCEE4"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14</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E0DA72"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江苏欧堡利亚海之悦供应链服务有限公司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29042F"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46</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923E78"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上海伍锦实业有限公司</w:t>
            </w:r>
          </w:p>
        </w:tc>
      </w:tr>
      <w:tr w:rsidR="00C5628C" w:rsidRPr="00C5628C" w14:paraId="79974A76"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DF1B32"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15</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233098"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江苏欧堡利亚海之悦食品有限公司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0C128F"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47</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30BB89"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上海芙明实业有限公司</w:t>
            </w:r>
          </w:p>
        </w:tc>
      </w:tr>
      <w:tr w:rsidR="00C5628C" w:rsidRPr="00C5628C" w14:paraId="42EAB719"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108CF3"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16</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FC1852"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盐城中汇农业科技发展有限公司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3DFE06"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48</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46E5CD"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上海玉泖实业有限公司</w:t>
            </w:r>
          </w:p>
        </w:tc>
      </w:tr>
      <w:tr w:rsidR="00C5628C" w:rsidRPr="00C5628C" w14:paraId="2F64EC52"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7F1AD1"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17</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348A82"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滨海恒荣置业有限公司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B27B1D"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49</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29D1DE"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盐城滨隆市政园林工程有限公司</w:t>
            </w:r>
          </w:p>
        </w:tc>
      </w:tr>
      <w:tr w:rsidR="00C5628C" w:rsidRPr="00C5628C" w14:paraId="5820AAA6"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CAC1E2"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18</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7CC880"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滨海绿苑苗木有限公司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24C8B1"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50</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340140"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盐城冠亚城市建设有限公司</w:t>
            </w:r>
          </w:p>
        </w:tc>
      </w:tr>
      <w:tr w:rsidR="00C5628C" w:rsidRPr="00C5628C" w14:paraId="30C4058D"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3F7732"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19</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CCB1A6"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滨海欧堡利亚购物中心有限公司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C80A25"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51</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39E2F0"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盐城海亚城市建设有限公司</w:t>
            </w:r>
          </w:p>
        </w:tc>
      </w:tr>
      <w:tr w:rsidR="00C5628C" w:rsidRPr="00C5628C" w14:paraId="0D210ABD"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15CF82"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20</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C68D89"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滨海欧堡利亚置业有限公司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309C68"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52</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ED213D"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盐城弘泰建设工程有限公司</w:t>
            </w:r>
          </w:p>
        </w:tc>
      </w:tr>
      <w:tr w:rsidR="00C5628C" w:rsidRPr="00C5628C" w14:paraId="41BC0DBA"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A5A597"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21</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CE5CC9"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滨海欧瑞商业广场经营管理有限公司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CA5712"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53</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7B3563"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盐城欧堡利亚城市建设股份有限公司</w:t>
            </w:r>
          </w:p>
        </w:tc>
      </w:tr>
      <w:tr w:rsidR="00C5628C" w:rsidRPr="00C5628C" w14:paraId="6806E51E"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676EA9"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22</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0D3E49"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滨海致雅装饰装潢有限公司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1B37C7"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54</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37D583"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盐城欧堡利亚物业服务有限公司</w:t>
            </w:r>
          </w:p>
        </w:tc>
      </w:tr>
      <w:tr w:rsidR="00C5628C" w:rsidRPr="00C5628C" w14:paraId="32F789E1"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90AAA1"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23</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EED08F"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建湖维特佳商业广场有限公司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C3D159"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55</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42FD2D"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盐城欧堡利亚园林建设有限公司</w:t>
            </w:r>
          </w:p>
        </w:tc>
      </w:tr>
      <w:tr w:rsidR="00C5628C" w:rsidRPr="00C5628C" w14:paraId="1C541FAB"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71511B"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24</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4166E0"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建湖县久佰精品酒店有限公司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14990E"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56</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40ADB1"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盐城瑞景建材有限公司</w:t>
            </w:r>
          </w:p>
        </w:tc>
      </w:tr>
      <w:tr w:rsidR="00C5628C" w:rsidRPr="00C5628C" w14:paraId="43F26F25"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4F97B8"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25</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7C5B51"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建湖县新城华松实业有限公司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C7F45E"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57</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F667A1"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盐城欣贸市政绿化工程有限公司</w:t>
            </w:r>
          </w:p>
        </w:tc>
      </w:tr>
      <w:tr w:rsidR="00C5628C" w:rsidRPr="00C5628C" w14:paraId="13DB5F41"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9EA865"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26</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AF0F3F"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江苏滨之杰光伏科技发展有限公司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E8B497"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58</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64AA05"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盐城耀佳材料贸易有限公司</w:t>
            </w:r>
          </w:p>
        </w:tc>
      </w:tr>
      <w:tr w:rsidR="00C5628C" w:rsidRPr="00C5628C" w14:paraId="5E1BBB0B"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E2077E"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27</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466688"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江苏欧堡利亚华松实业集团有限公司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D84F9E"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59</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731C90"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江苏华荣房地产经纪有限公司</w:t>
            </w:r>
          </w:p>
        </w:tc>
      </w:tr>
      <w:tr w:rsidR="00C5628C" w:rsidRPr="00C5628C" w14:paraId="16FFEAE9"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E38310"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28</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27F67E"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江苏欧堡利亚实业有限公司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283F60"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60</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142C99"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上海滨弘农业科技发展有限公司</w:t>
            </w:r>
          </w:p>
        </w:tc>
      </w:tr>
      <w:tr w:rsidR="00C5628C" w:rsidRPr="00C5628C" w14:paraId="2F616E34"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E3B3E6"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29</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7974CB"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江苏欧悦商业运营管理有限公司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825B7F"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61</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FD097A"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江苏广策房地产经纪有限公司</w:t>
            </w:r>
          </w:p>
        </w:tc>
      </w:tr>
      <w:tr w:rsidR="00C5628C" w:rsidRPr="00C5628C" w14:paraId="5EB5232A"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CD9569"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30</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E9B2CA"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江苏松投智能门窗有限公司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7CBA77"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62</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0A1ADB"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盐城广谦房地产经纪有限公司</w:t>
            </w:r>
          </w:p>
        </w:tc>
      </w:tr>
      <w:tr w:rsidR="00C5628C" w:rsidRPr="00C5628C" w14:paraId="34B53FBC"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12F9C4"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31</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04C98C"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江苏松投装配式建筑有限公司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B49E35"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63</w:t>
            </w: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262063"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江苏松投实业有限公司</w:t>
            </w:r>
          </w:p>
        </w:tc>
      </w:tr>
      <w:tr w:rsidR="00C5628C" w:rsidRPr="00C5628C" w14:paraId="35777AF8" w14:textId="77777777" w:rsidTr="00AD7DD3">
        <w:trPr>
          <w:trHeight w:val="336"/>
        </w:trPr>
        <w:tc>
          <w:tcPr>
            <w:tcW w:w="5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5ACF4A"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lang w:eastAsia="en-US"/>
              </w:rPr>
            </w:pPr>
            <w:r w:rsidRPr="00C5628C">
              <w:rPr>
                <w:rFonts w:ascii="宋体" w:eastAsia="宋体" w:hAnsi="宋体" w:cs="宋体" w:hint="eastAsia"/>
                <w:snapToGrid w:val="0"/>
                <w:color w:val="000000"/>
                <w:kern w:val="0"/>
                <w:sz w:val="22"/>
                <w:szCs w:val="22"/>
                <w:lang w:bidi="ar"/>
              </w:rPr>
              <w:t>32</w:t>
            </w:r>
          </w:p>
        </w:tc>
        <w:tc>
          <w:tcPr>
            <w:tcW w:w="4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CF0201"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center"/>
              <w:rPr>
                <w:rFonts w:ascii="宋体" w:eastAsia="宋体" w:hAnsi="宋体" w:cs="宋体" w:hint="eastAsia"/>
                <w:snapToGrid w:val="0"/>
                <w:color w:val="000000"/>
                <w:kern w:val="0"/>
                <w:sz w:val="22"/>
                <w:szCs w:val="22"/>
              </w:rPr>
            </w:pPr>
            <w:r w:rsidRPr="00C5628C">
              <w:rPr>
                <w:rFonts w:ascii="宋体" w:eastAsia="宋体" w:hAnsi="宋体" w:cs="宋体" w:hint="eastAsia"/>
                <w:snapToGrid w:val="0"/>
                <w:color w:val="000000"/>
                <w:kern w:val="0"/>
                <w:sz w:val="22"/>
                <w:szCs w:val="22"/>
                <w:lang w:bidi="ar"/>
              </w:rPr>
              <w:t>江苏松源建材有限公司</w:t>
            </w:r>
          </w:p>
        </w:tc>
        <w:tc>
          <w:tcPr>
            <w:tcW w:w="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8CBC14"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baseline"/>
              <w:rPr>
                <w:rFonts w:ascii="宋体" w:eastAsia="宋体" w:hAnsi="宋体" w:cs="宋体" w:hint="eastAsia"/>
                <w:snapToGrid w:val="0"/>
                <w:color w:val="000000"/>
                <w:kern w:val="0"/>
                <w:sz w:val="22"/>
                <w:szCs w:val="22"/>
              </w:rPr>
            </w:pPr>
          </w:p>
        </w:tc>
        <w:tc>
          <w:tcPr>
            <w:tcW w:w="40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180B55" w14:textId="77777777" w:rsidR="00C5628C" w:rsidRPr="00C5628C" w:rsidRDefault="00C5628C" w:rsidP="00C5628C">
            <w:pPr>
              <w:widowControl/>
              <w:kinsoku w:val="0"/>
              <w:autoSpaceDE w:val="0"/>
              <w:autoSpaceDN w:val="0"/>
              <w:adjustRightInd w:val="0"/>
              <w:snapToGrid w:val="0"/>
              <w:spacing w:line="240" w:lineRule="auto"/>
              <w:ind w:firstLineChars="0" w:firstLine="0"/>
              <w:jc w:val="center"/>
              <w:textAlignment w:val="baseline"/>
              <w:rPr>
                <w:rFonts w:ascii="宋体" w:eastAsia="宋体" w:hAnsi="宋体" w:cs="宋体" w:hint="eastAsia"/>
                <w:snapToGrid w:val="0"/>
                <w:color w:val="000000"/>
                <w:kern w:val="0"/>
                <w:sz w:val="22"/>
                <w:szCs w:val="22"/>
              </w:rPr>
            </w:pPr>
          </w:p>
        </w:tc>
      </w:tr>
    </w:tbl>
    <w:p w14:paraId="369FC340" w14:textId="77777777" w:rsidR="00C5628C" w:rsidRPr="00C5628C" w:rsidRDefault="00C5628C" w:rsidP="0091734D">
      <w:pPr>
        <w:widowControl/>
        <w:ind w:firstLineChars="0" w:firstLine="0"/>
        <w:rPr>
          <w:rFonts w:hint="eastAsia"/>
        </w:rPr>
      </w:pPr>
    </w:p>
    <w:sectPr w:rsidR="00C5628C" w:rsidRPr="00C5628C">
      <w:footerReference w:type="default" r:id="rId9"/>
      <w:pgSz w:w="11906" w:h="16838"/>
      <w:pgMar w:top="1440" w:right="1800" w:bottom="1440" w:left="180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keymaps>
    <wne:keymap wne:kcmPrimary="0553">
      <wne:acd wne:acdName="acd1"/>
    </wne:keymap>
    <wne:keymap wne:kcmPrimary="055A">
      <wne:acd wne:acdName="acd0"/>
    </wne:keymap>
  </wne:keymaps>
  <wne:toolbars>
    <wne:acdManifest>
      <wne:acdEntry wne:acdName="acd0"/>
      <wne:acdEntry wne:acdName="acd1"/>
    </wne:acdManifest>
  </wne:toolbars>
  <wne:acds>
    <wne:acd wne:argValue="AgBsUYdlOgBja4dl" wne:acdName="acd0" wne:fciIndexBasedOn="0065"/>
    <wne:acd wne:argValue="AgBsUYdlOgBja4dlKAApf9uPKQA=" wne:acdName="acd1"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6CC67" w14:textId="77777777" w:rsidR="006738D6" w:rsidRDefault="006738D6">
      <w:pPr>
        <w:spacing w:line="240" w:lineRule="auto"/>
        <w:ind w:firstLine="640"/>
        <w:rPr>
          <w:rFonts w:hint="eastAsia"/>
        </w:rPr>
      </w:pPr>
      <w:r>
        <w:separator/>
      </w:r>
    </w:p>
  </w:endnote>
  <w:endnote w:type="continuationSeparator" w:id="0">
    <w:p w14:paraId="213A2962" w14:textId="77777777" w:rsidR="006738D6" w:rsidRDefault="006738D6">
      <w:pPr>
        <w:spacing w:line="240" w:lineRule="auto"/>
        <w:ind w:firstLine="64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73DE0" w14:textId="77777777" w:rsidR="000168C7" w:rsidRDefault="00526B44">
    <w:pPr>
      <w:pStyle w:val="a6"/>
      <w:ind w:firstLine="360"/>
      <w:rPr>
        <w:rFonts w:hint="eastAsia"/>
      </w:rPr>
    </w:pPr>
    <w:r>
      <w:rPr>
        <w:noProof/>
      </w:rPr>
      <mc:AlternateContent>
        <mc:Choice Requires="wps">
          <w:drawing>
            <wp:anchor distT="0" distB="0" distL="114300" distR="114300" simplePos="0" relativeHeight="251659264" behindDoc="0" locked="0" layoutInCell="1" allowOverlap="1" wp14:anchorId="732E35F8" wp14:editId="4ED96719">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551B9A" w14:textId="77777777" w:rsidR="000168C7" w:rsidRDefault="00526B44">
                          <w:pPr>
                            <w:pStyle w:val="a6"/>
                            <w:ind w:firstLine="640"/>
                            <w:rPr>
                              <w:rFonts w:ascii="宋体" w:eastAsia="宋体" w:hAnsi="宋体" w:cs="宋体" w:hint="eastAsia"/>
                              <w:sz w:val="32"/>
                              <w:szCs w:val="32"/>
                            </w:rPr>
                          </w:pPr>
                          <w:r>
                            <w:rPr>
                              <w:rFonts w:ascii="宋体" w:eastAsia="宋体" w:hAnsi="宋体" w:cs="宋体" w:hint="eastAsia"/>
                              <w:sz w:val="32"/>
                              <w:szCs w:val="32"/>
                            </w:rPr>
                            <w:t xml:space="preserve">— </w:t>
                          </w:r>
                          <w:r>
                            <w:rPr>
                              <w:rFonts w:ascii="宋体" w:eastAsia="宋体" w:hAnsi="宋体" w:cs="宋体" w:hint="eastAsia"/>
                              <w:sz w:val="32"/>
                              <w:szCs w:val="32"/>
                            </w:rPr>
                            <w:fldChar w:fldCharType="begin"/>
                          </w:r>
                          <w:r>
                            <w:rPr>
                              <w:rFonts w:ascii="宋体" w:eastAsia="宋体" w:hAnsi="宋体" w:cs="宋体" w:hint="eastAsia"/>
                              <w:sz w:val="32"/>
                              <w:szCs w:val="32"/>
                            </w:rPr>
                            <w:instrText xml:space="preserve"> PAGE  \* MERGEFORMAT </w:instrText>
                          </w:r>
                          <w:r>
                            <w:rPr>
                              <w:rFonts w:ascii="宋体" w:eastAsia="宋体" w:hAnsi="宋体" w:cs="宋体" w:hint="eastAsia"/>
                              <w:sz w:val="32"/>
                              <w:szCs w:val="32"/>
                            </w:rPr>
                            <w:fldChar w:fldCharType="separate"/>
                          </w:r>
                          <w:r>
                            <w:rPr>
                              <w:rFonts w:ascii="宋体" w:eastAsia="宋体" w:hAnsi="宋体" w:cs="宋体" w:hint="eastAsia"/>
                              <w:sz w:val="32"/>
                              <w:szCs w:val="32"/>
                            </w:rPr>
                            <w:t>1</w:t>
                          </w:r>
                          <w:r>
                            <w:rPr>
                              <w:rFonts w:ascii="宋体" w:eastAsia="宋体" w:hAnsi="宋体" w:cs="宋体" w:hint="eastAsia"/>
                              <w:sz w:val="32"/>
                              <w:szCs w:val="32"/>
                            </w:rPr>
                            <w:fldChar w:fldCharType="end"/>
                          </w:r>
                          <w:r>
                            <w:rPr>
                              <w:rFonts w:ascii="宋体" w:eastAsia="宋体" w:hAnsi="宋体" w:cs="宋体" w:hint="eastAsia"/>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32E35F8"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5551B9A" w14:textId="77777777" w:rsidR="000168C7" w:rsidRDefault="00526B44">
                    <w:pPr>
                      <w:pStyle w:val="a6"/>
                      <w:ind w:firstLine="640"/>
                      <w:rPr>
                        <w:rFonts w:ascii="宋体" w:eastAsia="宋体" w:hAnsi="宋体" w:cs="宋体" w:hint="eastAsia"/>
                        <w:sz w:val="32"/>
                        <w:szCs w:val="32"/>
                      </w:rPr>
                    </w:pPr>
                    <w:r>
                      <w:rPr>
                        <w:rFonts w:ascii="宋体" w:eastAsia="宋体" w:hAnsi="宋体" w:cs="宋体" w:hint="eastAsia"/>
                        <w:sz w:val="32"/>
                        <w:szCs w:val="32"/>
                      </w:rPr>
                      <w:t xml:space="preserve">— </w:t>
                    </w:r>
                    <w:r>
                      <w:rPr>
                        <w:rFonts w:ascii="宋体" w:eastAsia="宋体" w:hAnsi="宋体" w:cs="宋体" w:hint="eastAsia"/>
                        <w:sz w:val="32"/>
                        <w:szCs w:val="32"/>
                      </w:rPr>
                      <w:fldChar w:fldCharType="begin"/>
                    </w:r>
                    <w:r>
                      <w:rPr>
                        <w:rFonts w:ascii="宋体" w:eastAsia="宋体" w:hAnsi="宋体" w:cs="宋体" w:hint="eastAsia"/>
                        <w:sz w:val="32"/>
                        <w:szCs w:val="32"/>
                      </w:rPr>
                      <w:instrText xml:space="preserve"> PAGE  \* MERGEFORMAT </w:instrText>
                    </w:r>
                    <w:r>
                      <w:rPr>
                        <w:rFonts w:ascii="宋体" w:eastAsia="宋体" w:hAnsi="宋体" w:cs="宋体" w:hint="eastAsia"/>
                        <w:sz w:val="32"/>
                        <w:szCs w:val="32"/>
                      </w:rPr>
                      <w:fldChar w:fldCharType="separate"/>
                    </w:r>
                    <w:r>
                      <w:rPr>
                        <w:rFonts w:ascii="宋体" w:eastAsia="宋体" w:hAnsi="宋体" w:cs="宋体" w:hint="eastAsia"/>
                        <w:sz w:val="32"/>
                        <w:szCs w:val="32"/>
                      </w:rPr>
                      <w:t>1</w:t>
                    </w:r>
                    <w:r>
                      <w:rPr>
                        <w:rFonts w:ascii="宋体" w:eastAsia="宋体" w:hAnsi="宋体" w:cs="宋体" w:hint="eastAsia"/>
                        <w:sz w:val="32"/>
                        <w:szCs w:val="32"/>
                      </w:rPr>
                      <w:fldChar w:fldCharType="end"/>
                    </w:r>
                    <w:r>
                      <w:rPr>
                        <w:rFonts w:ascii="宋体" w:eastAsia="宋体" w:hAnsi="宋体" w:cs="宋体" w:hint="eastAsia"/>
                        <w:sz w:val="32"/>
                        <w:szCs w:val="32"/>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C45E77" w14:textId="77777777" w:rsidR="006738D6" w:rsidRDefault="006738D6">
      <w:pPr>
        <w:spacing w:line="240" w:lineRule="auto"/>
        <w:ind w:firstLine="640"/>
        <w:rPr>
          <w:rFonts w:hint="eastAsia"/>
        </w:rPr>
      </w:pPr>
      <w:r>
        <w:separator/>
      </w:r>
    </w:p>
  </w:footnote>
  <w:footnote w:type="continuationSeparator" w:id="0">
    <w:p w14:paraId="4083FF14" w14:textId="77777777" w:rsidR="006738D6" w:rsidRDefault="006738D6">
      <w:pPr>
        <w:spacing w:line="240" w:lineRule="auto"/>
        <w:ind w:firstLine="64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2121BD0"/>
    <w:multiLevelType w:val="singleLevel"/>
    <w:tmpl w:val="82121BD0"/>
    <w:lvl w:ilvl="0">
      <w:start w:val="1"/>
      <w:numFmt w:val="chineseCounting"/>
      <w:pStyle w:val="a"/>
      <w:suff w:val="nothing"/>
      <w:lvlText w:val="%1、"/>
      <w:lvlJc w:val="left"/>
      <w:pPr>
        <w:ind w:left="0" w:firstLine="397"/>
      </w:pPr>
      <w:rPr>
        <w:rFonts w:hint="eastAsia"/>
      </w:rPr>
    </w:lvl>
  </w:abstractNum>
  <w:abstractNum w:abstractNumId="1" w15:restartNumberingAfterBreak="0">
    <w:nsid w:val="84788D75"/>
    <w:multiLevelType w:val="singleLevel"/>
    <w:tmpl w:val="84788D75"/>
    <w:lvl w:ilvl="0">
      <w:start w:val="1"/>
      <w:numFmt w:val="chineseCounting"/>
      <w:pStyle w:val="a0"/>
      <w:suff w:val="nothing"/>
      <w:lvlText w:val="（%1）"/>
      <w:lvlJc w:val="left"/>
      <w:pPr>
        <w:tabs>
          <w:tab w:val="left" w:pos="0"/>
        </w:tabs>
        <w:ind w:left="0" w:firstLine="0"/>
      </w:pPr>
      <w:rPr>
        <w:rFonts w:hint="eastAsia"/>
      </w:rPr>
    </w:lvl>
  </w:abstractNum>
  <w:abstractNum w:abstractNumId="2" w15:restartNumberingAfterBreak="0">
    <w:nsid w:val="1F5AFB28"/>
    <w:multiLevelType w:val="singleLevel"/>
    <w:tmpl w:val="1F5AFB28"/>
    <w:lvl w:ilvl="0">
      <w:start w:val="1"/>
      <w:numFmt w:val="decimal"/>
      <w:pStyle w:val="a1"/>
      <w:lvlText w:val="%1."/>
      <w:lvlJc w:val="left"/>
      <w:pPr>
        <w:tabs>
          <w:tab w:val="left" w:pos="0"/>
        </w:tabs>
        <w:ind w:left="0" w:firstLine="0"/>
      </w:pPr>
      <w:rPr>
        <w:rFonts w:hint="default"/>
      </w:rPr>
    </w:lvl>
  </w:abstractNum>
  <w:abstractNum w:abstractNumId="3" w15:restartNumberingAfterBreak="0">
    <w:nsid w:val="42A1324A"/>
    <w:multiLevelType w:val="singleLevel"/>
    <w:tmpl w:val="42A1324A"/>
    <w:lvl w:ilvl="0">
      <w:start w:val="1"/>
      <w:numFmt w:val="chineseCounting"/>
      <w:suff w:val="nothing"/>
      <w:lvlText w:val="%1、"/>
      <w:lvlJc w:val="left"/>
      <w:rPr>
        <w:rFonts w:hint="eastAsia"/>
      </w:rPr>
    </w:lvl>
  </w:abstractNum>
  <w:num w:numId="1" w16cid:durableId="757946882">
    <w:abstractNumId w:val="0"/>
  </w:num>
  <w:num w:numId="2" w16cid:durableId="1782142498">
    <w:abstractNumId w:val="1"/>
  </w:num>
  <w:num w:numId="3" w16cid:durableId="1297951742">
    <w:abstractNumId w:val="2"/>
  </w:num>
  <w:num w:numId="4" w16cid:durableId="3627507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68C7"/>
    <w:rsid w:val="000168C7"/>
    <w:rsid w:val="00092331"/>
    <w:rsid w:val="00124D38"/>
    <w:rsid w:val="00263AA4"/>
    <w:rsid w:val="00291358"/>
    <w:rsid w:val="003A6242"/>
    <w:rsid w:val="00420CE7"/>
    <w:rsid w:val="00445436"/>
    <w:rsid w:val="00470C78"/>
    <w:rsid w:val="004C1B83"/>
    <w:rsid w:val="00507CBE"/>
    <w:rsid w:val="00526B44"/>
    <w:rsid w:val="00671442"/>
    <w:rsid w:val="006738D6"/>
    <w:rsid w:val="006B21AE"/>
    <w:rsid w:val="006B6E7C"/>
    <w:rsid w:val="006E1C0C"/>
    <w:rsid w:val="00767FA1"/>
    <w:rsid w:val="007D67DB"/>
    <w:rsid w:val="00802AE2"/>
    <w:rsid w:val="008257CF"/>
    <w:rsid w:val="008764A9"/>
    <w:rsid w:val="00894191"/>
    <w:rsid w:val="008D7F63"/>
    <w:rsid w:val="008E1731"/>
    <w:rsid w:val="0091734D"/>
    <w:rsid w:val="009470BF"/>
    <w:rsid w:val="009837AD"/>
    <w:rsid w:val="00A11CDF"/>
    <w:rsid w:val="00A26480"/>
    <w:rsid w:val="00A90214"/>
    <w:rsid w:val="00B43362"/>
    <w:rsid w:val="00BB1414"/>
    <w:rsid w:val="00BD0237"/>
    <w:rsid w:val="00C212FE"/>
    <w:rsid w:val="00C410AE"/>
    <w:rsid w:val="00C5628C"/>
    <w:rsid w:val="00CE59FB"/>
    <w:rsid w:val="00D7240E"/>
    <w:rsid w:val="00E1735A"/>
    <w:rsid w:val="00E453AD"/>
    <w:rsid w:val="00F51232"/>
    <w:rsid w:val="00F92B5D"/>
    <w:rsid w:val="040944B4"/>
    <w:rsid w:val="04482A51"/>
    <w:rsid w:val="04A779A9"/>
    <w:rsid w:val="05BB4015"/>
    <w:rsid w:val="05F8275C"/>
    <w:rsid w:val="06F927FE"/>
    <w:rsid w:val="085943C7"/>
    <w:rsid w:val="09EA5159"/>
    <w:rsid w:val="0B0A71A3"/>
    <w:rsid w:val="0BC97B63"/>
    <w:rsid w:val="0CE8220F"/>
    <w:rsid w:val="0E3824E1"/>
    <w:rsid w:val="0E4B1C7E"/>
    <w:rsid w:val="0ED465C4"/>
    <w:rsid w:val="0F58321A"/>
    <w:rsid w:val="0FE1351C"/>
    <w:rsid w:val="10897A18"/>
    <w:rsid w:val="12BD702D"/>
    <w:rsid w:val="154830FB"/>
    <w:rsid w:val="164442E1"/>
    <w:rsid w:val="16E112B9"/>
    <w:rsid w:val="17543053"/>
    <w:rsid w:val="18F733EE"/>
    <w:rsid w:val="197B4A6B"/>
    <w:rsid w:val="1B6178A4"/>
    <w:rsid w:val="1DB148C6"/>
    <w:rsid w:val="205C501C"/>
    <w:rsid w:val="22974157"/>
    <w:rsid w:val="23A0208B"/>
    <w:rsid w:val="23F84129"/>
    <w:rsid w:val="27D569EE"/>
    <w:rsid w:val="282D47F6"/>
    <w:rsid w:val="2992132D"/>
    <w:rsid w:val="29C56283"/>
    <w:rsid w:val="2B0C5BE7"/>
    <w:rsid w:val="2BCC49B5"/>
    <w:rsid w:val="2D094822"/>
    <w:rsid w:val="2D1C3CA0"/>
    <w:rsid w:val="2D6D58D9"/>
    <w:rsid w:val="2DA90CC4"/>
    <w:rsid w:val="2F8F3DA9"/>
    <w:rsid w:val="301D7F7F"/>
    <w:rsid w:val="31927D00"/>
    <w:rsid w:val="34F87FF3"/>
    <w:rsid w:val="366E50DA"/>
    <w:rsid w:val="367E391F"/>
    <w:rsid w:val="37173545"/>
    <w:rsid w:val="37CB751E"/>
    <w:rsid w:val="39CD2FC5"/>
    <w:rsid w:val="3D5D4941"/>
    <w:rsid w:val="3D6B4D58"/>
    <w:rsid w:val="3F6504E6"/>
    <w:rsid w:val="414C7A83"/>
    <w:rsid w:val="415363A8"/>
    <w:rsid w:val="42646564"/>
    <w:rsid w:val="432D6943"/>
    <w:rsid w:val="44203F24"/>
    <w:rsid w:val="44530A4E"/>
    <w:rsid w:val="45364DF2"/>
    <w:rsid w:val="475E1980"/>
    <w:rsid w:val="479E4C0D"/>
    <w:rsid w:val="47F5261B"/>
    <w:rsid w:val="482B4984"/>
    <w:rsid w:val="483B4FDF"/>
    <w:rsid w:val="488C0B31"/>
    <w:rsid w:val="48994713"/>
    <w:rsid w:val="49DE3DEB"/>
    <w:rsid w:val="4A9B30EF"/>
    <w:rsid w:val="4AB660F5"/>
    <w:rsid w:val="4C8C00E2"/>
    <w:rsid w:val="4CBE67F4"/>
    <w:rsid w:val="4D7F3CDB"/>
    <w:rsid w:val="4FA465B8"/>
    <w:rsid w:val="51764067"/>
    <w:rsid w:val="528C172B"/>
    <w:rsid w:val="52EA6D1C"/>
    <w:rsid w:val="53570BC7"/>
    <w:rsid w:val="54E725D7"/>
    <w:rsid w:val="5523023E"/>
    <w:rsid w:val="570F041F"/>
    <w:rsid w:val="57145AC1"/>
    <w:rsid w:val="57EE686B"/>
    <w:rsid w:val="59B57CBC"/>
    <w:rsid w:val="5AB83A84"/>
    <w:rsid w:val="5B9168DC"/>
    <w:rsid w:val="5F002C5F"/>
    <w:rsid w:val="610308A5"/>
    <w:rsid w:val="63C9479B"/>
    <w:rsid w:val="68715379"/>
    <w:rsid w:val="69553524"/>
    <w:rsid w:val="695A7D63"/>
    <w:rsid w:val="6F3401F7"/>
    <w:rsid w:val="6F355C88"/>
    <w:rsid w:val="6F4057E6"/>
    <w:rsid w:val="70911841"/>
    <w:rsid w:val="717D4EBF"/>
    <w:rsid w:val="71F3029E"/>
    <w:rsid w:val="73C549D4"/>
    <w:rsid w:val="74D45D63"/>
    <w:rsid w:val="76D00FAF"/>
    <w:rsid w:val="772404DA"/>
    <w:rsid w:val="77263BB2"/>
    <w:rsid w:val="77F329F0"/>
    <w:rsid w:val="79C30024"/>
    <w:rsid w:val="7B6D2140"/>
    <w:rsid w:val="7C856A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5A4EF8"/>
  <w15:docId w15:val="{7FBC9194-FCC9-4307-BFFE-B26E5C4B5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2">
    <w:name w:val="Normal"/>
    <w:qFormat/>
    <w:pPr>
      <w:widowControl w:val="0"/>
      <w:spacing w:line="560" w:lineRule="exact"/>
      <w:ind w:firstLineChars="200" w:firstLine="880"/>
      <w:jc w:val="both"/>
    </w:pPr>
    <w:rPr>
      <w:rFonts w:ascii="仿宋" w:eastAsia="仿宋" w:hAnsi="仿宋"/>
      <w:kern w:val="2"/>
      <w:sz w:val="32"/>
      <w:szCs w:val="24"/>
    </w:rPr>
  </w:style>
  <w:style w:type="paragraph" w:styleId="1">
    <w:name w:val="heading 1"/>
    <w:basedOn w:val="a2"/>
    <w:next w:val="a2"/>
    <w:link w:val="10"/>
    <w:qFormat/>
    <w:pPr>
      <w:adjustRightInd w:val="0"/>
      <w:snapToGrid w:val="0"/>
      <w:ind w:firstLineChars="0" w:firstLine="0"/>
      <w:jc w:val="center"/>
      <w:outlineLvl w:val="0"/>
    </w:pPr>
    <w:rPr>
      <w:rFonts w:ascii="黑体" w:eastAsia="方正小标宋简体" w:hAnsi="黑体" w:cs="黑体"/>
      <w:b/>
      <w:sz w:val="44"/>
      <w:szCs w:val="44"/>
    </w:rPr>
  </w:style>
  <w:style w:type="paragraph" w:styleId="2">
    <w:name w:val="heading 2"/>
    <w:basedOn w:val="a2"/>
    <w:next w:val="a2"/>
    <w:link w:val="20"/>
    <w:semiHidden/>
    <w:unhideWhenUsed/>
    <w:qFormat/>
    <w:pPr>
      <w:keepNext/>
      <w:keepLines/>
      <w:ind w:firstLineChars="0" w:firstLine="0"/>
      <w:outlineLvl w:val="1"/>
    </w:pPr>
    <w:rPr>
      <w:rFonts w:ascii="Arial" w:eastAsia="黑体" w:hAnsi="Arial" w:cs="宋体"/>
      <w:b/>
      <w:szCs w:val="22"/>
    </w:rPr>
  </w:style>
  <w:style w:type="paragraph" w:styleId="3">
    <w:name w:val="heading 3"/>
    <w:basedOn w:val="a2"/>
    <w:next w:val="a2"/>
    <w:link w:val="30"/>
    <w:semiHidden/>
    <w:unhideWhenUsed/>
    <w:qFormat/>
    <w:pPr>
      <w:ind w:firstLine="643"/>
      <w:outlineLvl w:val="2"/>
    </w:pPr>
    <w:rPr>
      <w:rFonts w:ascii="Arial" w:eastAsia="楷体" w:hAnsi="Arial" w:cs="宋体"/>
      <w:szCs w:val="22"/>
    </w:rPr>
  </w:style>
  <w:style w:type="paragraph" w:styleId="4">
    <w:name w:val="heading 4"/>
    <w:basedOn w:val="a2"/>
    <w:next w:val="a2"/>
    <w:semiHidden/>
    <w:unhideWhenUsed/>
    <w:qFormat/>
    <w:pPr>
      <w:keepNext/>
      <w:keepLines/>
      <w:spacing w:before="280" w:after="290" w:line="372" w:lineRule="auto"/>
      <w:ind w:firstLine="883"/>
      <w:outlineLvl w:val="3"/>
    </w:pPr>
    <w:rPr>
      <w:rFonts w:cs="宋体"/>
      <w:szCs w:val="22"/>
    </w:rPr>
  </w:style>
  <w:style w:type="paragraph" w:styleId="5">
    <w:name w:val="heading 5"/>
    <w:basedOn w:val="a2"/>
    <w:next w:val="a2"/>
    <w:semiHidden/>
    <w:unhideWhenUsed/>
    <w:qFormat/>
    <w:pPr>
      <w:keepNext/>
      <w:keepLines/>
      <w:spacing w:before="280" w:after="290" w:line="372" w:lineRule="auto"/>
      <w:outlineLvl w:val="4"/>
    </w:pPr>
    <w:rPr>
      <w:b/>
      <w:sz w:val="28"/>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footer"/>
    <w:basedOn w:val="a2"/>
    <w:qFormat/>
    <w:pPr>
      <w:tabs>
        <w:tab w:val="center" w:pos="4153"/>
        <w:tab w:val="right" w:pos="8306"/>
      </w:tabs>
      <w:snapToGrid w:val="0"/>
      <w:jc w:val="left"/>
    </w:pPr>
    <w:rPr>
      <w:sz w:val="18"/>
    </w:rPr>
  </w:style>
  <w:style w:type="paragraph" w:styleId="a7">
    <w:name w:val="header"/>
    <w:basedOn w:val="a2"/>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character" w:customStyle="1" w:styleId="10">
    <w:name w:val="标题 1 字符"/>
    <w:basedOn w:val="a3"/>
    <w:link w:val="1"/>
    <w:uiPriority w:val="9"/>
    <w:qFormat/>
    <w:rPr>
      <w:rFonts w:ascii="黑体" w:eastAsia="仿宋" w:hAnsi="黑体" w:cs="黑体"/>
      <w:b/>
      <w:sz w:val="32"/>
      <w:szCs w:val="44"/>
    </w:rPr>
  </w:style>
  <w:style w:type="paragraph" w:customStyle="1" w:styleId="a8">
    <w:name w:val="公文标题"/>
    <w:qFormat/>
    <w:pPr>
      <w:spacing w:line="560" w:lineRule="exact"/>
      <w:jc w:val="center"/>
      <w:outlineLvl w:val="0"/>
    </w:pPr>
    <w:rPr>
      <w:rFonts w:ascii="Calibri" w:eastAsia="方正小标宋简体" w:hAnsi="Calibri" w:cstheme="minorBidi"/>
      <w:sz w:val="44"/>
    </w:rPr>
  </w:style>
  <w:style w:type="paragraph" w:customStyle="1" w:styleId="x001">
    <w:name w:val="公文标题x001"/>
    <w:qFormat/>
    <w:pPr>
      <w:spacing w:afterLines="100" w:after="100" w:line="700" w:lineRule="exact"/>
      <w:jc w:val="center"/>
    </w:pPr>
    <w:rPr>
      <w:rFonts w:ascii="Calibri" w:eastAsia="方正小标宋简体" w:hAnsi="Calibri" w:cstheme="minorBidi"/>
      <w:sz w:val="44"/>
    </w:rPr>
  </w:style>
  <w:style w:type="paragraph" w:customStyle="1" w:styleId="x002">
    <w:name w:val="正文一级标题x002"/>
    <w:link w:val="11"/>
    <w:qFormat/>
    <w:pPr>
      <w:ind w:firstLine="641"/>
      <w:outlineLvl w:val="1"/>
    </w:pPr>
    <w:rPr>
      <w:rFonts w:ascii="Calibri" w:eastAsia="黑体" w:hAnsi="Calibri" w:cstheme="minorBidi"/>
      <w:sz w:val="32"/>
    </w:rPr>
  </w:style>
  <w:style w:type="character" w:customStyle="1" w:styleId="11">
    <w:name w:val="样式1 字符"/>
    <w:basedOn w:val="a3"/>
    <w:link w:val="x002"/>
    <w:qFormat/>
    <w:rPr>
      <w:rFonts w:ascii="Calibri" w:eastAsia="黑体" w:hAnsi="Calibri" w:cstheme="minorBidi"/>
      <w:kern w:val="2"/>
      <w:sz w:val="32"/>
      <w:szCs w:val="28"/>
    </w:rPr>
  </w:style>
  <w:style w:type="character" w:customStyle="1" w:styleId="20">
    <w:name w:val="标题 2 字符"/>
    <w:link w:val="2"/>
    <w:qFormat/>
    <w:rPr>
      <w:rFonts w:ascii="Arial" w:eastAsia="华文楷体" w:hAnsi="Arial" w:cs="宋体"/>
      <w:b/>
      <w:szCs w:val="22"/>
    </w:rPr>
  </w:style>
  <w:style w:type="paragraph" w:customStyle="1" w:styleId="12">
    <w:name w:val="样式1"/>
    <w:basedOn w:val="a2"/>
    <w:qFormat/>
    <w:pPr>
      <w:pageBreakBefore/>
      <w:spacing w:beforeLines="2000" w:before="2000" w:afterLines="2000" w:after="2000"/>
      <w:ind w:firstLineChars="0" w:firstLine="0"/>
      <w:jc w:val="center"/>
    </w:pPr>
    <w:rPr>
      <w:rFonts w:eastAsia="黑体" w:hint="eastAsia"/>
      <w:sz w:val="44"/>
    </w:rPr>
  </w:style>
  <w:style w:type="paragraph" w:customStyle="1" w:styleId="50">
    <w:name w:val="标题5"/>
    <w:basedOn w:val="5"/>
    <w:next w:val="a2"/>
    <w:qFormat/>
    <w:pPr>
      <w:spacing w:line="560" w:lineRule="exact"/>
      <w:ind w:firstLine="883"/>
      <w:outlineLvl w:val="3"/>
    </w:pPr>
    <w:rPr>
      <w:rFonts w:ascii="Arial" w:hAnsi="Arial" w:cs="宋体" w:hint="eastAsia"/>
      <w:sz w:val="32"/>
      <w:szCs w:val="22"/>
    </w:rPr>
  </w:style>
  <w:style w:type="character" w:customStyle="1" w:styleId="30">
    <w:name w:val="标题 3 字符"/>
    <w:link w:val="3"/>
    <w:qFormat/>
    <w:rPr>
      <w:rFonts w:ascii="Arial" w:eastAsia="楷体" w:hAnsi="Arial" w:cs="宋体"/>
      <w:szCs w:val="22"/>
    </w:rPr>
  </w:style>
  <w:style w:type="paragraph" w:customStyle="1" w:styleId="a9">
    <w:name w:val="标书正文"/>
    <w:basedOn w:val="a2"/>
    <w:qFormat/>
    <w:pPr>
      <w:keepNext/>
      <w:keepLines/>
      <w:widowControl/>
      <w:ind w:firstLine="640"/>
      <w:jc w:val="left"/>
    </w:pPr>
    <w:rPr>
      <w:rFonts w:hint="eastAsia"/>
      <w:color w:val="000000"/>
      <w:kern w:val="0"/>
      <w:szCs w:val="32"/>
    </w:rPr>
  </w:style>
  <w:style w:type="paragraph" w:customStyle="1" w:styleId="a">
    <w:name w:val="标书一级标题"/>
    <w:basedOn w:val="2"/>
    <w:next w:val="a2"/>
    <w:qFormat/>
    <w:pPr>
      <w:numPr>
        <w:numId w:val="1"/>
      </w:numPr>
      <w:tabs>
        <w:tab w:val="left" w:pos="0"/>
      </w:tabs>
      <w:ind w:firstLineChars="200" w:firstLine="1028"/>
      <w:jc w:val="left"/>
    </w:pPr>
    <w:rPr>
      <w:rFonts w:ascii="仿宋" w:eastAsia="楷体" w:hAnsi="仿宋" w:cs="Times New Roman" w:hint="eastAsia"/>
      <w:bCs/>
      <w:szCs w:val="32"/>
      <w:lang w:val="zh-CN"/>
    </w:rPr>
  </w:style>
  <w:style w:type="paragraph" w:customStyle="1" w:styleId="a0">
    <w:name w:val="标书二级标题"/>
    <w:basedOn w:val="a2"/>
    <w:qFormat/>
    <w:pPr>
      <w:keepNext/>
      <w:keepLines/>
      <w:numPr>
        <w:numId w:val="2"/>
      </w:numPr>
      <w:ind w:leftChars="200" w:left="200" w:firstLine="1028"/>
      <w:jc w:val="left"/>
      <w:outlineLvl w:val="2"/>
    </w:pPr>
    <w:rPr>
      <w:rFonts w:hint="eastAsia"/>
      <w:b/>
      <w:bCs/>
      <w:szCs w:val="32"/>
      <w:lang w:val="zh-CN"/>
    </w:rPr>
  </w:style>
  <w:style w:type="paragraph" w:customStyle="1" w:styleId="aa">
    <w:name w:val="标书大标题"/>
    <w:basedOn w:val="1"/>
    <w:next w:val="a2"/>
    <w:link w:val="Char"/>
    <w:qFormat/>
    <w:pPr>
      <w:pageBreakBefore/>
    </w:pPr>
    <w:rPr>
      <w:rFonts w:eastAsia="黑体"/>
      <w:sz w:val="32"/>
      <w:szCs w:val="32"/>
    </w:rPr>
  </w:style>
  <w:style w:type="paragraph" w:customStyle="1" w:styleId="a1">
    <w:name w:val="标书三级标题"/>
    <w:basedOn w:val="a2"/>
    <w:link w:val="Char0"/>
    <w:qFormat/>
    <w:pPr>
      <w:numPr>
        <w:numId w:val="3"/>
      </w:numPr>
      <w:ind w:firstLine="640"/>
      <w:outlineLvl w:val="3"/>
    </w:pPr>
    <w:rPr>
      <w:rFonts w:cs="仿宋" w:hint="eastAsia"/>
      <w:szCs w:val="32"/>
      <w:lang w:val="zh-CN" w:bidi="zh-CN"/>
    </w:rPr>
  </w:style>
  <w:style w:type="character" w:customStyle="1" w:styleId="Char">
    <w:name w:val="标书大标题 Char"/>
    <w:link w:val="aa"/>
    <w:qFormat/>
    <w:rPr>
      <w:rFonts w:eastAsia="黑体"/>
      <w:sz w:val="32"/>
      <w:szCs w:val="32"/>
    </w:rPr>
  </w:style>
  <w:style w:type="character" w:customStyle="1" w:styleId="Char0">
    <w:name w:val="标书三级标题 Char"/>
    <w:link w:val="a1"/>
    <w:qFormat/>
    <w:rPr>
      <w:rFonts w:ascii="仿宋" w:eastAsia="仿宋" w:hAnsi="仿宋" w:cs="仿宋" w:hint="eastAsia"/>
      <w:color w:val="auto"/>
      <w:sz w:val="32"/>
      <w:szCs w:val="32"/>
      <w:u w:val="none"/>
      <w:lang w:val="zh-CN" w:bidi="zh-CN"/>
    </w:rPr>
  </w:style>
  <w:style w:type="paragraph" w:styleId="ab">
    <w:name w:val="Revision"/>
    <w:hidden/>
    <w:uiPriority w:val="99"/>
    <w:unhideWhenUsed/>
    <w:rsid w:val="00D7240E"/>
    <w:rPr>
      <w:rFonts w:ascii="仿宋" w:eastAsia="仿宋" w:hAnsi="仿宋"/>
      <w:kern w:val="2"/>
      <w:sz w:val="32"/>
      <w:szCs w:val="24"/>
    </w:rPr>
  </w:style>
  <w:style w:type="character" w:styleId="ac">
    <w:name w:val="Hyperlink"/>
    <w:basedOn w:val="a3"/>
    <w:rsid w:val="00D7240E"/>
    <w:rPr>
      <w:color w:val="0026E5" w:themeColor="hyperlink"/>
      <w:u w:val="single"/>
    </w:rPr>
  </w:style>
  <w:style w:type="character" w:styleId="ad">
    <w:name w:val="Unresolved Mention"/>
    <w:basedOn w:val="a3"/>
    <w:uiPriority w:val="99"/>
    <w:semiHidden/>
    <w:unhideWhenUsed/>
    <w:rsid w:val="00D7240E"/>
    <w:rPr>
      <w:color w:val="605E5C"/>
      <w:shd w:val="clear" w:color="auto" w:fill="E1DFDD"/>
    </w:rPr>
  </w:style>
  <w:style w:type="paragraph" w:styleId="ae">
    <w:name w:val="Date"/>
    <w:basedOn w:val="a2"/>
    <w:next w:val="a2"/>
    <w:link w:val="af"/>
    <w:rsid w:val="00D7240E"/>
    <w:pPr>
      <w:ind w:leftChars="2500" w:left="100"/>
    </w:pPr>
  </w:style>
  <w:style w:type="character" w:customStyle="1" w:styleId="af">
    <w:name w:val="日期 字符"/>
    <w:basedOn w:val="a3"/>
    <w:link w:val="ae"/>
    <w:rsid w:val="00D7240E"/>
    <w:rPr>
      <w:rFonts w:ascii="仿宋" w:eastAsia="仿宋" w:hAnsi="仿宋"/>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518</Words>
  <Characters>2953</Characters>
  <Application>Microsoft Office Word</Application>
  <DocSecurity>0</DocSecurity>
  <Lines>24</Lines>
  <Paragraphs>6</Paragraphs>
  <ScaleCrop>false</ScaleCrop>
  <Company/>
  <LinksUpToDate>false</LinksUpToDate>
  <CharactersWithSpaces>3465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Zhong Lun</cp:lastModifiedBy>
  <cp:revision>4</cp:revision>
  <dcterms:created xsi:type="dcterms:W3CDTF">2025-07-31T13:02:00Z</dcterms:created>
  <dcterms:modified xsi:type="dcterms:W3CDTF">2025-08-01T00:49:00Z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50A83B29768C478E95735753807596A0_13</vt:lpwstr>
  </property>
  <property fmtid="{D5CDD505-2E9C-101B-9397-08002B2CF9AE}" pid="4" name="KSOTemplateDocerSaveRecord">
    <vt:lpwstr>eyJoZGlkIjoiMzZmYTJhNTM2YjUzMmI2NzdjZWY1Mzk4ZTJmODE5YWMiLCJ1c2VySWQiOiIxMDg3MjMxNTY0In0=</vt:lpwstr>
  </property>
</Properties>
</file>