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3E0C6E03">
      <w:pPr>
        <w:pStyle w:val="5"/>
        <w:widowControl/>
        <w:spacing w:beforeAutospacing="0" w:afterAutospacing="0" w:line="480" w:lineRule="exact"/>
        <w:jc w:val="center"/>
        <w:rPr>
          <w:rFonts w:hint="default" w:ascii="Times New Roman" w:hAnsi="Times New Roman" w:eastAsia="仿宋" w:cs="Times New Roman"/>
          <w:b/>
          <w:bCs/>
          <w:sz w:val="36"/>
          <w:szCs w:val="36"/>
        </w:rPr>
      </w:pPr>
      <w:r>
        <w:rPr>
          <w:rFonts w:hint="eastAsia" w:ascii="Times New Roman" w:hAnsi="Times New Roman" w:eastAsia="仿宋" w:cs="Times New Roman"/>
          <w:b/>
          <w:bCs/>
          <w:sz w:val="36"/>
          <w:szCs w:val="36"/>
          <w:lang w:eastAsia="zh-CN"/>
        </w:rPr>
        <w:t>昆山朗诗华洋房地产开发有限公司</w:t>
      </w:r>
      <w:r>
        <w:rPr>
          <w:rFonts w:hint="default" w:ascii="Times New Roman" w:hAnsi="Times New Roman" w:eastAsia="仿宋" w:cs="Times New Roman"/>
          <w:b/>
          <w:bCs/>
          <w:sz w:val="36"/>
          <w:szCs w:val="36"/>
        </w:rPr>
        <w:t>破产清算案</w:t>
      </w:r>
    </w:p>
    <w:p w14:paraId="713D6A8F">
      <w:pPr>
        <w:pStyle w:val="5"/>
        <w:widowControl/>
        <w:spacing w:beforeAutospacing="0" w:afterAutospacing="0" w:line="480" w:lineRule="exact"/>
        <w:jc w:val="center"/>
        <w:rPr>
          <w:rStyle w:val="8"/>
          <w:rFonts w:hint="default" w:ascii="Times New Roman" w:hAnsi="Times New Roman" w:cs="Times New Roman"/>
          <w:bCs/>
          <w:sz w:val="20"/>
          <w:szCs w:val="20"/>
        </w:rPr>
      </w:pPr>
      <w:r>
        <w:rPr>
          <w:rFonts w:hint="default" w:ascii="Times New Roman" w:hAnsi="Times New Roman" w:eastAsia="仿宋" w:cs="Times New Roman"/>
          <w:b/>
          <w:bCs/>
          <w:sz w:val="36"/>
          <w:szCs w:val="36"/>
        </w:rPr>
        <w:t>申报债权的审查和确认收费标准</w:t>
      </w:r>
    </w:p>
    <w:p w14:paraId="1D5EE4D4">
      <w:pPr>
        <w:spacing w:line="480" w:lineRule="exact"/>
        <w:rPr>
          <w:rFonts w:hint="default" w:ascii="Times New Roman" w:hAnsi="Times New Roman" w:eastAsia="仿宋" w:cs="Times New Roman"/>
          <w:b/>
          <w:sz w:val="28"/>
          <w:szCs w:val="28"/>
          <w:u w:val="single"/>
        </w:rPr>
      </w:pPr>
    </w:p>
    <w:p w14:paraId="2F1A46D2">
      <w:pPr>
        <w:spacing w:line="480" w:lineRule="exact"/>
        <w:rPr>
          <w:rFonts w:hint="default" w:ascii="Times New Roman" w:hAnsi="Times New Roman" w:eastAsia="仿宋" w:cs="Times New Roman"/>
          <w:b/>
          <w:sz w:val="28"/>
          <w:szCs w:val="28"/>
          <w:u w:val="single"/>
        </w:rPr>
      </w:pPr>
      <w:r>
        <w:rPr>
          <w:rFonts w:hint="default" w:ascii="Times New Roman" w:hAnsi="Times New Roman" w:eastAsia="仿宋" w:cs="Times New Roman"/>
          <w:b/>
          <w:sz w:val="28"/>
          <w:szCs w:val="28"/>
          <w:u w:val="single"/>
        </w:rPr>
        <w:t>尊敬的</w:t>
      </w:r>
      <w:r>
        <w:rPr>
          <w:rFonts w:hint="eastAsia" w:ascii="Times New Roman" w:hAnsi="Times New Roman" w:eastAsia="仿宋" w:cs="Times New Roman"/>
          <w:b/>
          <w:sz w:val="28"/>
          <w:szCs w:val="28"/>
          <w:u w:val="single"/>
          <w:lang w:eastAsia="zh-CN"/>
        </w:rPr>
        <w:t>昆山朗诗华洋房地产开发有限公司</w:t>
      </w:r>
      <w:r>
        <w:rPr>
          <w:rFonts w:hint="default" w:ascii="Times New Roman" w:hAnsi="Times New Roman" w:eastAsia="仿宋" w:cs="Times New Roman"/>
          <w:b/>
          <w:sz w:val="28"/>
          <w:szCs w:val="28"/>
          <w:u w:val="single"/>
        </w:rPr>
        <w:t>债权人：</w:t>
      </w:r>
    </w:p>
    <w:p w14:paraId="24FAB503">
      <w:pPr>
        <w:spacing w:line="480" w:lineRule="exact"/>
        <w:ind w:firstLine="560" w:firstLineChars="200"/>
        <w:rPr>
          <w:rFonts w:hint="default" w:ascii="Times New Roman" w:hAnsi="Times New Roman" w:eastAsia="仿宋" w:cs="Times New Roman"/>
          <w:sz w:val="28"/>
        </w:rPr>
      </w:pPr>
      <w:r>
        <w:rPr>
          <w:rFonts w:hint="eastAsia" w:ascii="Times New Roman" w:hAnsi="Times New Roman" w:eastAsia="仿宋" w:cs="Times New Roman"/>
          <w:sz w:val="28"/>
          <w:lang w:eastAsia="zh-CN"/>
        </w:rPr>
        <w:t>昆山朗诗华洋房地产开发有限公司因不能清偿到期债务，昆山市人民法院于2025年0</w:t>
      </w:r>
      <w:r>
        <w:rPr>
          <w:rFonts w:hint="eastAsia" w:ascii="Times New Roman" w:hAnsi="Times New Roman" w:eastAsia="仿宋" w:cs="Times New Roman"/>
          <w:sz w:val="28"/>
          <w:lang w:val="en-US" w:eastAsia="zh-CN"/>
        </w:rPr>
        <w:t>8</w:t>
      </w:r>
      <w:r>
        <w:rPr>
          <w:rFonts w:hint="eastAsia" w:ascii="Times New Roman" w:hAnsi="Times New Roman" w:eastAsia="仿宋" w:cs="Times New Roman"/>
          <w:sz w:val="28"/>
          <w:lang w:eastAsia="zh-CN"/>
        </w:rPr>
        <w:t>月1</w:t>
      </w:r>
      <w:r>
        <w:rPr>
          <w:rFonts w:hint="eastAsia" w:ascii="Times New Roman" w:hAnsi="Times New Roman" w:eastAsia="仿宋" w:cs="Times New Roman"/>
          <w:sz w:val="28"/>
          <w:lang w:val="en-US" w:eastAsia="zh-CN"/>
        </w:rPr>
        <w:t>1</w:t>
      </w:r>
      <w:r>
        <w:rPr>
          <w:rFonts w:hint="eastAsia" w:ascii="Times New Roman" w:hAnsi="Times New Roman" w:eastAsia="仿宋" w:cs="Times New Roman"/>
          <w:sz w:val="28"/>
          <w:lang w:eastAsia="zh-CN"/>
        </w:rPr>
        <w:t>日作出“（2025）苏0583破申2</w:t>
      </w:r>
      <w:r>
        <w:rPr>
          <w:rFonts w:hint="eastAsia" w:ascii="Times New Roman" w:hAnsi="Times New Roman" w:eastAsia="仿宋" w:cs="Times New Roman"/>
          <w:sz w:val="28"/>
          <w:lang w:val="en-US" w:eastAsia="zh-CN"/>
        </w:rPr>
        <w:t>94</w:t>
      </w:r>
      <w:r>
        <w:rPr>
          <w:rFonts w:hint="eastAsia" w:ascii="Times New Roman" w:hAnsi="Times New Roman" w:eastAsia="仿宋" w:cs="Times New Roman"/>
          <w:sz w:val="28"/>
          <w:lang w:eastAsia="zh-CN"/>
        </w:rPr>
        <w:t>号”《民事裁定书》，裁定受理了</w:t>
      </w:r>
      <w:r>
        <w:rPr>
          <w:rFonts w:hint="eastAsia" w:ascii="Times New Roman" w:hAnsi="Times New Roman" w:eastAsia="仿宋" w:cs="Times New Roman"/>
          <w:sz w:val="28"/>
          <w:lang w:val="en-US" w:eastAsia="zh-CN"/>
        </w:rPr>
        <w:t>申请人上海途圣建筑安装工程有限公司对被申请人</w:t>
      </w:r>
      <w:r>
        <w:rPr>
          <w:rFonts w:hint="eastAsia" w:ascii="Times New Roman" w:hAnsi="Times New Roman" w:eastAsia="仿宋" w:cs="Times New Roman"/>
          <w:sz w:val="28"/>
          <w:lang w:eastAsia="zh-CN"/>
        </w:rPr>
        <w:t>昆山朗诗华洋房地产开发有限公司</w:t>
      </w:r>
      <w:r>
        <w:rPr>
          <w:rFonts w:hint="eastAsia" w:ascii="Times New Roman" w:hAnsi="Times New Roman" w:eastAsia="仿宋" w:cs="Times New Roman"/>
          <w:sz w:val="28"/>
          <w:lang w:val="en-US" w:eastAsia="zh-CN"/>
        </w:rPr>
        <w:t>的</w:t>
      </w:r>
      <w:r>
        <w:rPr>
          <w:rFonts w:hint="eastAsia" w:ascii="Times New Roman" w:hAnsi="Times New Roman" w:eastAsia="仿宋" w:cs="Times New Roman"/>
          <w:sz w:val="28"/>
          <w:lang w:eastAsia="zh-CN"/>
        </w:rPr>
        <w:t>破产清算</w:t>
      </w:r>
      <w:r>
        <w:rPr>
          <w:rFonts w:hint="eastAsia" w:ascii="Times New Roman" w:hAnsi="Times New Roman" w:eastAsia="仿宋" w:cs="Times New Roman"/>
          <w:sz w:val="28"/>
          <w:lang w:val="en-US" w:eastAsia="zh-CN"/>
        </w:rPr>
        <w:t>申请</w:t>
      </w:r>
      <w:r>
        <w:rPr>
          <w:rFonts w:hint="eastAsia" w:ascii="Times New Roman" w:hAnsi="Times New Roman" w:eastAsia="仿宋" w:cs="Times New Roman"/>
          <w:sz w:val="28"/>
          <w:lang w:eastAsia="zh-CN"/>
        </w:rPr>
        <w:t>，并于2025年0</w:t>
      </w:r>
      <w:r>
        <w:rPr>
          <w:rFonts w:hint="eastAsia" w:ascii="Times New Roman" w:hAnsi="Times New Roman" w:eastAsia="仿宋" w:cs="Times New Roman"/>
          <w:sz w:val="28"/>
          <w:lang w:val="en-US" w:eastAsia="zh-CN"/>
        </w:rPr>
        <w:t>8</w:t>
      </w:r>
      <w:r>
        <w:rPr>
          <w:rFonts w:hint="eastAsia" w:ascii="Times New Roman" w:hAnsi="Times New Roman" w:eastAsia="仿宋" w:cs="Times New Roman"/>
          <w:sz w:val="28"/>
          <w:lang w:eastAsia="zh-CN"/>
        </w:rPr>
        <w:t>月1</w:t>
      </w:r>
      <w:r>
        <w:rPr>
          <w:rFonts w:hint="eastAsia" w:ascii="Times New Roman" w:hAnsi="Times New Roman" w:eastAsia="仿宋" w:cs="Times New Roman"/>
          <w:sz w:val="28"/>
          <w:lang w:val="en-US" w:eastAsia="zh-CN"/>
        </w:rPr>
        <w:t>3</w:t>
      </w:r>
      <w:r>
        <w:rPr>
          <w:rFonts w:hint="eastAsia" w:ascii="Times New Roman" w:hAnsi="Times New Roman" w:eastAsia="仿宋" w:cs="Times New Roman"/>
          <w:sz w:val="28"/>
          <w:lang w:eastAsia="zh-CN"/>
        </w:rPr>
        <w:t>日作出“（2025）苏0583破</w:t>
      </w:r>
      <w:r>
        <w:rPr>
          <w:rFonts w:hint="eastAsia" w:ascii="Times New Roman" w:hAnsi="Times New Roman" w:eastAsia="仿宋" w:cs="Times New Roman"/>
          <w:sz w:val="28"/>
          <w:lang w:val="en-US" w:eastAsia="zh-CN"/>
        </w:rPr>
        <w:t>281</w:t>
      </w:r>
      <w:r>
        <w:rPr>
          <w:rFonts w:hint="eastAsia" w:ascii="Times New Roman" w:hAnsi="Times New Roman" w:eastAsia="仿宋" w:cs="Times New Roman"/>
          <w:sz w:val="28"/>
          <w:lang w:eastAsia="zh-CN"/>
        </w:rPr>
        <w:t>号”《决定书》，指定天衡会计师事务所（特殊普通合伙）苏州勤业分所担任昆山朗诗华洋房地产开发有限公司管理人</w:t>
      </w:r>
      <w:r>
        <w:rPr>
          <w:rFonts w:hint="default" w:ascii="Times New Roman" w:hAnsi="Times New Roman" w:eastAsia="仿宋" w:cs="Times New Roman"/>
          <w:sz w:val="28"/>
        </w:rPr>
        <w:t>。</w:t>
      </w:r>
    </w:p>
    <w:p w14:paraId="73F3B146">
      <w:pPr>
        <w:spacing w:line="480" w:lineRule="exact"/>
        <w:ind w:firstLine="560" w:firstLineChars="200"/>
        <w:rPr>
          <w:rFonts w:hint="default" w:ascii="Times New Roman" w:hAnsi="Times New Roman" w:eastAsia="仿宋" w:cs="Times New Roman"/>
          <w:sz w:val="28"/>
        </w:rPr>
      </w:pPr>
      <w:r>
        <w:rPr>
          <w:rFonts w:hint="default" w:ascii="Times New Roman" w:hAnsi="Times New Roman" w:eastAsia="仿宋" w:cs="Times New Roman"/>
          <w:sz w:val="28"/>
        </w:rPr>
        <w:t>依照《中华人民共和国企业破产法》的规定，</w:t>
      </w:r>
      <w:r>
        <w:rPr>
          <w:rFonts w:hint="eastAsia" w:ascii="Times New Roman" w:hAnsi="Times New Roman" w:eastAsia="仿宋" w:cs="Times New Roman"/>
          <w:sz w:val="28"/>
          <w:lang w:eastAsia="zh-CN"/>
        </w:rPr>
        <w:t>昆山朗诗华洋房地产开发有限公司</w:t>
      </w:r>
      <w:r>
        <w:rPr>
          <w:rFonts w:hint="default" w:ascii="Times New Roman" w:hAnsi="Times New Roman" w:eastAsia="仿宋" w:cs="Times New Roman"/>
          <w:sz w:val="28"/>
        </w:rPr>
        <w:t>各债权人应当在人民法院确定的债权申报期限内申报债权，未在确定的债权申报期限内申报债权的，可以在破产财产最后分配前补充申报，但应当承担因审查和确认补充申报债权而产生的费用。故此，为保障破产清算程序的顺利进行和全体债权人的利益，同时考虑到尽量减轻逾期申报人的费用成本，经研究决定，管理人将参照人民法院关于财产纠纷案件收费标准收取逾期补充申报债权的审查费用。收取逾期补充申报债权的审查费用的三分之一归入</w:t>
      </w:r>
      <w:r>
        <w:rPr>
          <w:rFonts w:hint="eastAsia" w:ascii="Times New Roman" w:hAnsi="Times New Roman" w:eastAsia="仿宋" w:cs="Times New Roman"/>
          <w:sz w:val="28"/>
          <w:lang w:eastAsia="zh-CN"/>
        </w:rPr>
        <w:t>昆山朗诗华洋房地产开发有限公司</w:t>
      </w:r>
      <w:r>
        <w:rPr>
          <w:rFonts w:hint="default" w:ascii="Times New Roman" w:hAnsi="Times New Roman" w:eastAsia="仿宋" w:cs="Times New Roman"/>
          <w:sz w:val="28"/>
        </w:rPr>
        <w:t>破产财产范围、三分之一归入</w:t>
      </w:r>
      <w:r>
        <w:rPr>
          <w:rFonts w:hint="eastAsia" w:ascii="Times New Roman" w:hAnsi="Times New Roman" w:eastAsia="仿宋" w:cs="Times New Roman"/>
          <w:sz w:val="28"/>
          <w:lang w:eastAsia="zh-CN"/>
        </w:rPr>
        <w:t>昆山市人民法院</w:t>
      </w:r>
      <w:r>
        <w:rPr>
          <w:rFonts w:hint="default" w:ascii="Times New Roman" w:hAnsi="Times New Roman" w:eastAsia="仿宋" w:cs="Times New Roman"/>
          <w:sz w:val="28"/>
        </w:rPr>
        <w:t>破产管理基金、三分之一归</w:t>
      </w:r>
      <w:r>
        <w:rPr>
          <w:rFonts w:hint="eastAsia" w:ascii="Times New Roman" w:hAnsi="Times New Roman" w:eastAsia="仿宋" w:cs="Times New Roman"/>
          <w:sz w:val="28"/>
          <w:lang w:eastAsia="zh-CN"/>
        </w:rPr>
        <w:t>昆山朗诗华洋房地产开发有限公司</w:t>
      </w:r>
      <w:r>
        <w:rPr>
          <w:rFonts w:hint="default" w:ascii="Times New Roman" w:hAnsi="Times New Roman" w:eastAsia="仿宋" w:cs="Times New Roman"/>
          <w:sz w:val="28"/>
        </w:rPr>
        <w:t>管理人所有。逾期申报人不按照本办法缴纳相关审查费用的，属于未依法申报债权的情形，管理人将不作为债权登记，逾期申报人也不得依照《中华人民共和国企业破产法》规定的程序行使权利。</w:t>
      </w:r>
    </w:p>
    <w:p w14:paraId="3582FFE3">
      <w:pPr>
        <w:spacing w:line="480" w:lineRule="exact"/>
        <w:ind w:firstLine="560" w:firstLineChars="200"/>
        <w:rPr>
          <w:rFonts w:hint="default" w:ascii="Times New Roman" w:hAnsi="Times New Roman" w:eastAsia="仿宋" w:cs="Times New Roman"/>
          <w:b/>
          <w:sz w:val="28"/>
          <w:u w:val="single"/>
        </w:rPr>
      </w:pPr>
      <w:r>
        <w:rPr>
          <w:rFonts w:hint="default" w:ascii="Times New Roman" w:hAnsi="Times New Roman" w:eastAsia="仿宋" w:cs="Times New Roman"/>
          <w:sz w:val="28"/>
        </w:rPr>
        <w:t>特此告知</w:t>
      </w:r>
    </w:p>
    <w:p w14:paraId="68D35B42">
      <w:pPr>
        <w:pStyle w:val="5"/>
        <w:widowControl/>
        <w:spacing w:beforeAutospacing="0" w:afterAutospacing="0" w:line="480" w:lineRule="exact"/>
        <w:jc w:val="both"/>
        <w:rPr>
          <w:rStyle w:val="8"/>
          <w:rFonts w:hint="default" w:ascii="Times New Roman" w:hAnsi="Times New Roman" w:eastAsia="仿宋" w:cs="Times New Roman"/>
          <w:sz w:val="28"/>
          <w:szCs w:val="28"/>
        </w:rPr>
      </w:pPr>
      <w:bookmarkStart w:id="0" w:name="OLE_LINK1"/>
    </w:p>
    <w:p w14:paraId="5448AF91">
      <w:pPr>
        <w:pStyle w:val="5"/>
        <w:widowControl/>
        <w:spacing w:beforeAutospacing="0" w:afterAutospacing="0" w:line="480" w:lineRule="exact"/>
        <w:jc w:val="both"/>
        <w:rPr>
          <w:rStyle w:val="8"/>
          <w:rFonts w:hint="default" w:ascii="Times New Roman" w:hAnsi="Times New Roman" w:eastAsia="仿宋" w:cs="Times New Roman"/>
          <w:sz w:val="28"/>
          <w:szCs w:val="28"/>
        </w:rPr>
      </w:pPr>
    </w:p>
    <w:p w14:paraId="7FB9FD56">
      <w:pPr>
        <w:pStyle w:val="5"/>
        <w:widowControl/>
        <w:spacing w:beforeAutospacing="0" w:afterAutospacing="0" w:line="480" w:lineRule="exact"/>
        <w:ind w:firstLine="420"/>
        <w:jc w:val="right"/>
        <w:rPr>
          <w:rStyle w:val="8"/>
          <w:rFonts w:hint="default" w:ascii="Times New Roman" w:hAnsi="Times New Roman" w:eastAsia="仿宋" w:cs="Times New Roman"/>
          <w:sz w:val="28"/>
          <w:szCs w:val="28"/>
          <w:lang w:eastAsia="zh-CN"/>
        </w:rPr>
      </w:pPr>
      <w:r>
        <w:rPr>
          <w:rStyle w:val="8"/>
          <w:rFonts w:hint="eastAsia" w:ascii="Times New Roman" w:hAnsi="Times New Roman" w:eastAsia="仿宋" w:cs="Times New Roman"/>
          <w:sz w:val="28"/>
          <w:szCs w:val="28"/>
          <w:lang w:eastAsia="zh-CN"/>
        </w:rPr>
        <w:t>昆山朗诗华洋房地产开发有限公司</w:t>
      </w:r>
      <w:r>
        <w:rPr>
          <w:rStyle w:val="8"/>
          <w:rFonts w:hint="default" w:ascii="Times New Roman" w:hAnsi="Times New Roman" w:eastAsia="仿宋" w:cs="Times New Roman"/>
          <w:sz w:val="28"/>
          <w:szCs w:val="28"/>
        </w:rPr>
        <w:t>管理人</w:t>
      </w:r>
      <w:r>
        <w:rPr>
          <w:rStyle w:val="8"/>
          <w:rFonts w:hint="default" w:ascii="Times New Roman" w:hAnsi="Times New Roman" w:eastAsia="仿宋" w:cs="Times New Roman"/>
          <w:sz w:val="28"/>
          <w:szCs w:val="28"/>
        </w:rPr>
        <w:br w:type="textWrapping"/>
      </w:r>
      <w:bookmarkEnd w:id="0"/>
      <w:r>
        <w:rPr>
          <w:rStyle w:val="8"/>
          <w:rFonts w:hint="eastAsia" w:ascii="Times New Roman" w:hAnsi="Times New Roman" w:eastAsia="仿宋" w:cs="Times New Roman"/>
          <w:sz w:val="28"/>
          <w:szCs w:val="28"/>
          <w:lang w:eastAsia="zh-CN"/>
        </w:rPr>
        <w:t>二〇二五年</w:t>
      </w:r>
      <w:r>
        <w:rPr>
          <w:rStyle w:val="8"/>
          <w:rFonts w:hint="eastAsia" w:ascii="Times New Roman" w:hAnsi="Times New Roman" w:eastAsia="仿宋" w:cs="Times New Roman"/>
          <w:sz w:val="28"/>
          <w:szCs w:val="28"/>
          <w:lang w:val="en-US" w:eastAsia="zh-CN"/>
        </w:rPr>
        <w:t>八</w:t>
      </w:r>
      <w:r>
        <w:rPr>
          <w:rStyle w:val="8"/>
          <w:rFonts w:hint="eastAsia" w:ascii="Times New Roman" w:hAnsi="Times New Roman" w:eastAsia="仿宋" w:cs="Times New Roman"/>
          <w:sz w:val="28"/>
          <w:szCs w:val="28"/>
          <w:lang w:eastAsia="zh-CN"/>
        </w:rPr>
        <w:t>月十</w:t>
      </w:r>
      <w:r>
        <w:rPr>
          <w:rStyle w:val="8"/>
          <w:rFonts w:hint="eastAsia" w:ascii="Times New Roman" w:hAnsi="Times New Roman" w:eastAsia="仿宋" w:cs="Times New Roman"/>
          <w:sz w:val="28"/>
          <w:szCs w:val="28"/>
          <w:lang w:val="en-US" w:eastAsia="zh-CN"/>
        </w:rPr>
        <w:t>八</w:t>
      </w:r>
      <w:r>
        <w:rPr>
          <w:rStyle w:val="8"/>
          <w:rFonts w:hint="eastAsia" w:ascii="Times New Roman" w:hAnsi="Times New Roman" w:eastAsia="仿宋" w:cs="Times New Roman"/>
          <w:sz w:val="28"/>
          <w:szCs w:val="28"/>
          <w:lang w:eastAsia="zh-CN"/>
        </w:rPr>
        <w:t>日</w:t>
      </w:r>
    </w:p>
    <w:p w14:paraId="03D4C0E4">
      <w:pPr>
        <w:pStyle w:val="5"/>
        <w:widowControl/>
        <w:spacing w:beforeAutospacing="0" w:afterAutospacing="0" w:line="480" w:lineRule="exact"/>
        <w:rPr>
          <w:rFonts w:hint="default" w:ascii="Times New Roman" w:hAnsi="Times New Roman" w:eastAsia="仿宋" w:cs="Times New Roman"/>
          <w:sz w:val="28"/>
          <w:szCs w:val="28"/>
        </w:rPr>
      </w:pPr>
      <w:bookmarkStart w:id="1" w:name="_GoBack"/>
      <w:bookmarkEnd w:id="1"/>
      <w:r>
        <w:rPr>
          <w:rStyle w:val="8"/>
          <w:rFonts w:hint="default" w:ascii="Times New Roman" w:hAnsi="Times New Roman" w:eastAsia="仿宋" w:cs="Times New Roman"/>
          <w:sz w:val="28"/>
          <w:szCs w:val="28"/>
        </w:rPr>
        <w:t>附：人民法院关于财产纠纷案件收费标准</w:t>
      </w:r>
    </w:p>
    <w:p w14:paraId="438F4CEF">
      <w:pPr>
        <w:pStyle w:val="5"/>
        <w:widowControl/>
        <w:spacing w:beforeAutospacing="0" w:afterAutospacing="0" w:line="480" w:lineRule="exact"/>
        <w:rPr>
          <w:rFonts w:hint="default" w:ascii="Times New Roman" w:hAnsi="Times New Roman" w:eastAsia="仿宋" w:cs="Times New Roman"/>
          <w:sz w:val="28"/>
          <w:szCs w:val="28"/>
        </w:rPr>
      </w:pPr>
      <w:r>
        <w:rPr>
          <w:rFonts w:hint="default" w:ascii="Times New Roman" w:hAnsi="Times New Roman" w:eastAsia="仿宋" w:cs="Times New Roman"/>
          <w:sz w:val="28"/>
          <w:szCs w:val="28"/>
        </w:rPr>
        <w:t>财产案件根据诉讼请求的金额或者价额，按照下列比例分段累计交纳：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1.不超过1万元的，每件交纳50元；</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2.超过1万元至10万元的部分，按照2.5％交纳；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3.超过10万元至20万元的部分，按照2％交纳；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4.超过20万元至50万元的部分，按照1.5％交纳；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5.超过50万元至100万元的部分，按照1％交纳；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6.超过100万元至200万元的部分，按照0.9％交纳；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7.超过200万元至500万元的部分，按照0.8％交纳；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8.超过500万元至1000万元的部分，按照0.7％交纳；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9.超过1000万元至2000万元的部分，按照0.6％交纳；</w:t>
      </w:r>
      <w:r>
        <w:rPr>
          <w:rFonts w:hint="default" w:ascii="Times New Roman" w:hAnsi="Times New Roman" w:eastAsia="仿宋" w:cs="Times New Roman"/>
          <w:sz w:val="28"/>
          <w:szCs w:val="28"/>
        </w:rPr>
        <w:br w:type="textWrapping"/>
      </w:r>
      <w:r>
        <w:rPr>
          <w:rFonts w:hint="default" w:ascii="Times New Roman" w:hAnsi="Times New Roman" w:eastAsia="仿宋" w:cs="Times New Roman"/>
          <w:sz w:val="28"/>
          <w:szCs w:val="28"/>
        </w:rPr>
        <w:t>10.超过2000万元的部分，按照0.5％交纳。</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53922001"/>
    </w:sdtPr>
    <w:sdtContent>
      <w:sdt>
        <w:sdtPr>
          <w:id w:val="1728636285"/>
        </w:sdtPr>
        <w:sdtContent>
          <w:p w14:paraId="2C45CFD2">
            <w:pPr>
              <w:pStyle w:val="3"/>
              <w:jc w:val="center"/>
            </w:pP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2</w:t>
            </w:r>
            <w:r>
              <w:rPr>
                <w:b/>
                <w:bCs/>
                <w:sz w:val="24"/>
                <w:szCs w:val="24"/>
              </w:rPr>
              <w:fldChar w:fldCharType="end"/>
            </w:r>
          </w:p>
        </w:sdtContent>
      </w:sdt>
    </w:sdtContent>
  </w:sdt>
  <w:p w14:paraId="516B13C4">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2NTQwMDU4MjY5N2MwODhjNGZiMjYwNDM5OWVkYjgifQ=="/>
  </w:docVars>
  <w:rsids>
    <w:rsidRoot w:val="5A551108"/>
    <w:rsid w:val="0000365A"/>
    <w:rsid w:val="00013865"/>
    <w:rsid w:val="00072F85"/>
    <w:rsid w:val="0008120A"/>
    <w:rsid w:val="000D611D"/>
    <w:rsid w:val="000D6892"/>
    <w:rsid w:val="001072AE"/>
    <w:rsid w:val="00157252"/>
    <w:rsid w:val="001619EB"/>
    <w:rsid w:val="001A07B9"/>
    <w:rsid w:val="001A31B2"/>
    <w:rsid w:val="001B59C2"/>
    <w:rsid w:val="001D562B"/>
    <w:rsid w:val="00231E94"/>
    <w:rsid w:val="00236B49"/>
    <w:rsid w:val="00287A9C"/>
    <w:rsid w:val="002A2AD5"/>
    <w:rsid w:val="002E21DD"/>
    <w:rsid w:val="00337AAF"/>
    <w:rsid w:val="00384FB6"/>
    <w:rsid w:val="003C415C"/>
    <w:rsid w:val="003D79E2"/>
    <w:rsid w:val="00430F2D"/>
    <w:rsid w:val="0046009F"/>
    <w:rsid w:val="004927E3"/>
    <w:rsid w:val="004C1C54"/>
    <w:rsid w:val="00544B44"/>
    <w:rsid w:val="00551FBA"/>
    <w:rsid w:val="0055701F"/>
    <w:rsid w:val="005A2F4B"/>
    <w:rsid w:val="005E57BA"/>
    <w:rsid w:val="00604049"/>
    <w:rsid w:val="006D1B71"/>
    <w:rsid w:val="007313CA"/>
    <w:rsid w:val="00746564"/>
    <w:rsid w:val="00762CAC"/>
    <w:rsid w:val="00837140"/>
    <w:rsid w:val="00873B04"/>
    <w:rsid w:val="008A29DA"/>
    <w:rsid w:val="008E2EBC"/>
    <w:rsid w:val="00954BEE"/>
    <w:rsid w:val="0096787B"/>
    <w:rsid w:val="009B4B7C"/>
    <w:rsid w:val="00A25618"/>
    <w:rsid w:val="00A2697A"/>
    <w:rsid w:val="00A87F3B"/>
    <w:rsid w:val="00B51A5C"/>
    <w:rsid w:val="00B5238A"/>
    <w:rsid w:val="00BB147D"/>
    <w:rsid w:val="00BD6CA2"/>
    <w:rsid w:val="00BF2807"/>
    <w:rsid w:val="00C4486D"/>
    <w:rsid w:val="00CB63AD"/>
    <w:rsid w:val="00D04D6D"/>
    <w:rsid w:val="00D732F0"/>
    <w:rsid w:val="00D8776C"/>
    <w:rsid w:val="00E0550B"/>
    <w:rsid w:val="00EE6AE8"/>
    <w:rsid w:val="00EF2D56"/>
    <w:rsid w:val="00F4384A"/>
    <w:rsid w:val="00FB04FF"/>
    <w:rsid w:val="00FC2A1E"/>
    <w:rsid w:val="01F24312"/>
    <w:rsid w:val="022D057D"/>
    <w:rsid w:val="026F1879"/>
    <w:rsid w:val="06286655"/>
    <w:rsid w:val="06E908AD"/>
    <w:rsid w:val="07986D4B"/>
    <w:rsid w:val="0B5141DB"/>
    <w:rsid w:val="0C6047CF"/>
    <w:rsid w:val="0D6748F7"/>
    <w:rsid w:val="0DFB2FE7"/>
    <w:rsid w:val="0F3165C2"/>
    <w:rsid w:val="0FDD014C"/>
    <w:rsid w:val="14917C74"/>
    <w:rsid w:val="151D1D58"/>
    <w:rsid w:val="15A171B1"/>
    <w:rsid w:val="19E00326"/>
    <w:rsid w:val="1D6E4BC4"/>
    <w:rsid w:val="20221475"/>
    <w:rsid w:val="216A58F8"/>
    <w:rsid w:val="220412B4"/>
    <w:rsid w:val="22E34E04"/>
    <w:rsid w:val="23620F1A"/>
    <w:rsid w:val="24485600"/>
    <w:rsid w:val="252C0D7A"/>
    <w:rsid w:val="257B699E"/>
    <w:rsid w:val="268718F0"/>
    <w:rsid w:val="287B63A6"/>
    <w:rsid w:val="2A5277B8"/>
    <w:rsid w:val="2F352DF6"/>
    <w:rsid w:val="303A2609"/>
    <w:rsid w:val="33132E0A"/>
    <w:rsid w:val="333904A7"/>
    <w:rsid w:val="34025BC2"/>
    <w:rsid w:val="346F5941"/>
    <w:rsid w:val="38B74411"/>
    <w:rsid w:val="38FF34E5"/>
    <w:rsid w:val="39EB796D"/>
    <w:rsid w:val="3B3E4F27"/>
    <w:rsid w:val="3C517790"/>
    <w:rsid w:val="43260376"/>
    <w:rsid w:val="444C7B84"/>
    <w:rsid w:val="45A8024F"/>
    <w:rsid w:val="47BC1042"/>
    <w:rsid w:val="47F73280"/>
    <w:rsid w:val="487C18EF"/>
    <w:rsid w:val="4B3507DD"/>
    <w:rsid w:val="52E71802"/>
    <w:rsid w:val="559D3DB3"/>
    <w:rsid w:val="562F1587"/>
    <w:rsid w:val="566717CE"/>
    <w:rsid w:val="5A551108"/>
    <w:rsid w:val="5B4C6956"/>
    <w:rsid w:val="5BE16F21"/>
    <w:rsid w:val="5F444E4B"/>
    <w:rsid w:val="660B3831"/>
    <w:rsid w:val="6BBC149E"/>
    <w:rsid w:val="6CDE3845"/>
    <w:rsid w:val="6D7E1DD7"/>
    <w:rsid w:val="6DAC5667"/>
    <w:rsid w:val="6EB3699C"/>
    <w:rsid w:val="74AB7E77"/>
    <w:rsid w:val="74E674AF"/>
    <w:rsid w:val="768C3AEC"/>
    <w:rsid w:val="77887259"/>
    <w:rsid w:val="787E5263"/>
    <w:rsid w:val="78A518A6"/>
    <w:rsid w:val="7A141799"/>
    <w:rsid w:val="7EAD2FB7"/>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iPriority="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Balloon Text"/>
    <w:basedOn w:val="1"/>
    <w:link w:val="11"/>
    <w:autoRedefine/>
    <w:semiHidden/>
    <w:unhideWhenUsed/>
    <w:qFormat/>
    <w:uiPriority w:val="0"/>
    <w:rPr>
      <w:sz w:val="18"/>
      <w:szCs w:val="18"/>
    </w:rPr>
  </w:style>
  <w:style w:type="paragraph" w:styleId="3">
    <w:name w:val="footer"/>
    <w:basedOn w:val="1"/>
    <w:link w:val="10"/>
    <w:autoRedefine/>
    <w:qFormat/>
    <w:uiPriority w:val="99"/>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Autospacing="1" w:afterAutospacing="1"/>
      <w:jc w:val="left"/>
    </w:pPr>
    <w:rPr>
      <w:rFonts w:cs="Times New Roman"/>
      <w:kern w:val="0"/>
      <w:sz w:val="24"/>
    </w:rPr>
  </w:style>
  <w:style w:type="character" w:styleId="8">
    <w:name w:val="Strong"/>
    <w:basedOn w:val="7"/>
    <w:autoRedefine/>
    <w:qFormat/>
    <w:uiPriority w:val="0"/>
    <w:rPr>
      <w:b/>
    </w:rPr>
  </w:style>
  <w:style w:type="character" w:customStyle="1" w:styleId="9">
    <w:name w:val="页眉 字符"/>
    <w:basedOn w:val="7"/>
    <w:link w:val="4"/>
    <w:autoRedefine/>
    <w:qFormat/>
    <w:uiPriority w:val="0"/>
    <w:rPr>
      <w:rFonts w:asciiTheme="minorHAnsi" w:hAnsiTheme="minorHAnsi" w:eastAsiaTheme="minorEastAsia" w:cstheme="minorBidi"/>
      <w:kern w:val="2"/>
      <w:sz w:val="18"/>
      <w:szCs w:val="18"/>
    </w:rPr>
  </w:style>
  <w:style w:type="character" w:customStyle="1" w:styleId="10">
    <w:name w:val="页脚 字符"/>
    <w:basedOn w:val="7"/>
    <w:link w:val="3"/>
    <w:autoRedefine/>
    <w:qFormat/>
    <w:uiPriority w:val="99"/>
    <w:rPr>
      <w:rFonts w:asciiTheme="minorHAnsi" w:hAnsiTheme="minorHAnsi" w:eastAsiaTheme="minorEastAsia" w:cstheme="minorBidi"/>
      <w:kern w:val="2"/>
      <w:sz w:val="18"/>
      <w:szCs w:val="18"/>
    </w:rPr>
  </w:style>
  <w:style w:type="character" w:customStyle="1" w:styleId="11">
    <w:name w:val="批注框文本 字符"/>
    <w:basedOn w:val="7"/>
    <w:link w:val="2"/>
    <w:autoRedefine/>
    <w:semiHidden/>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853</Words>
  <Characters>935</Characters>
  <Lines>6</Lines>
  <Paragraphs>1</Paragraphs>
  <TotalTime>0</TotalTime>
  <ScaleCrop>false</ScaleCrop>
  <LinksUpToDate>false</LinksUpToDate>
  <CharactersWithSpaces>935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2020-02-26T05:05:00Z</dcterms:created>
  <dc:creator>Administrator</dc:creator>
  <cp:lastModifiedBy>王珂</cp:lastModifiedBy>
  <cp:lastPrinted>2021-10-27T06:36:00Z</cp:lastPrinted>
  <dcterms:modified xsi:type="dcterms:W3CDTF">2025-08-18T05:20:05Z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E21AB1E7FBD044E096B8A6C6C26175EF_13</vt:lpwstr>
  </property>
  <property fmtid="{D5CDD505-2E9C-101B-9397-08002B2CF9AE}" pid="4" name="KSOTemplateDocerSaveRecord">
    <vt:lpwstr>eyJoZGlkIjoiOGU3NTVlMTEwY2QyMThlYWFhNDcxOGUxMDk0NTM5MGUiLCJ1c2VySWQiOiIxOTA4NzY3MTEifQ==</vt:lpwstr>
  </property>
</Properties>
</file>