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68B89" w14:textId="4921BB11" w:rsidR="00336CB0" w:rsidRDefault="001838D5">
      <w:pPr>
        <w:pStyle w:val="a7"/>
        <w:spacing w:line="360" w:lineRule="auto"/>
        <w:jc w:val="center"/>
        <w:rPr>
          <w:rFonts w:ascii="仿宋" w:eastAsia="仿宋" w:hAnsi="仿宋" w:cs="黑体" w:hint="eastAsia"/>
          <w:b/>
          <w:bCs/>
          <w:color w:val="auto"/>
          <w:sz w:val="28"/>
          <w:szCs w:val="32"/>
        </w:rPr>
      </w:pPr>
      <w:proofErr w:type="gramStart"/>
      <w:r>
        <w:rPr>
          <w:rFonts w:ascii="仿宋" w:eastAsia="仿宋" w:hAnsi="仿宋" w:cs="黑体" w:hint="eastAsia"/>
          <w:b/>
          <w:bCs/>
          <w:color w:val="auto"/>
          <w:sz w:val="28"/>
          <w:szCs w:val="32"/>
          <w:lang w:val="en-US"/>
        </w:rPr>
        <w:t>昆山华盼星成</w:t>
      </w:r>
      <w:proofErr w:type="gramEnd"/>
      <w:r>
        <w:rPr>
          <w:rFonts w:ascii="仿宋" w:eastAsia="仿宋" w:hAnsi="仿宋" w:cs="黑体" w:hint="eastAsia"/>
          <w:b/>
          <w:bCs/>
          <w:color w:val="auto"/>
          <w:sz w:val="28"/>
          <w:szCs w:val="32"/>
          <w:lang w:val="en-US"/>
        </w:rPr>
        <w:t>传媒有限公司</w:t>
      </w:r>
      <w:r w:rsidR="00000000">
        <w:rPr>
          <w:rFonts w:ascii="仿宋" w:eastAsia="仿宋" w:hAnsi="仿宋" w:cs="黑体" w:hint="eastAsia"/>
          <w:b/>
          <w:bCs/>
          <w:color w:val="auto"/>
          <w:sz w:val="28"/>
          <w:szCs w:val="32"/>
        </w:rPr>
        <w:t>破产</w:t>
      </w:r>
      <w:proofErr w:type="gramStart"/>
      <w:r w:rsidR="00000000">
        <w:rPr>
          <w:rFonts w:ascii="仿宋" w:eastAsia="仿宋" w:hAnsi="仿宋" w:cs="黑体" w:hint="eastAsia"/>
          <w:b/>
          <w:bCs/>
          <w:color w:val="auto"/>
          <w:sz w:val="28"/>
          <w:szCs w:val="32"/>
        </w:rPr>
        <w:t>清算案</w:t>
      </w:r>
      <w:proofErr w:type="gramEnd"/>
      <w:r w:rsidR="00000000">
        <w:rPr>
          <w:rFonts w:ascii="仿宋" w:eastAsia="仿宋" w:hAnsi="仿宋" w:cs="黑体" w:hint="eastAsia"/>
          <w:b/>
          <w:bCs/>
          <w:color w:val="auto"/>
          <w:sz w:val="28"/>
          <w:szCs w:val="32"/>
        </w:rPr>
        <w:t>债权申报、审核规则</w:t>
      </w:r>
    </w:p>
    <w:p w14:paraId="73640BC4" w14:textId="77777777" w:rsidR="00336CB0" w:rsidRDefault="00336CB0">
      <w:pPr>
        <w:pStyle w:val="a7"/>
        <w:spacing w:line="360" w:lineRule="auto"/>
        <w:jc w:val="center"/>
        <w:rPr>
          <w:rFonts w:ascii="仿宋" w:eastAsia="仿宋" w:hAnsi="仿宋" w:cs="仿宋" w:hint="eastAsia"/>
          <w:b/>
          <w:color w:val="auto"/>
          <w:sz w:val="32"/>
          <w:szCs w:val="32"/>
          <w:lang w:eastAsia="zh-TW"/>
        </w:rPr>
      </w:pPr>
    </w:p>
    <w:p w14:paraId="602447ED"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一、债权申报主体</w:t>
      </w:r>
    </w:p>
    <w:p w14:paraId="6AE83453" w14:textId="1073EAB5"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（一）认为其在昆山市人民法院（下称“人民法院”）受理</w:t>
      </w:r>
      <w:proofErr w:type="gramStart"/>
      <w:r w:rsidR="001838D5">
        <w:rPr>
          <w:rFonts w:ascii="仿宋" w:eastAsia="仿宋" w:hAnsi="仿宋" w:cs="宋体" w:hint="eastAsia"/>
          <w:sz w:val="24"/>
        </w:rPr>
        <w:t>昆山华盼星成</w:t>
      </w:r>
      <w:proofErr w:type="gramEnd"/>
      <w:r w:rsidR="001838D5">
        <w:rPr>
          <w:rFonts w:ascii="仿宋" w:eastAsia="仿宋" w:hAnsi="仿宋" w:cs="宋体" w:hint="eastAsia"/>
          <w:sz w:val="24"/>
        </w:rPr>
        <w:t>传媒有限公司</w:t>
      </w:r>
      <w:r>
        <w:rPr>
          <w:rFonts w:ascii="仿宋" w:eastAsia="仿宋" w:hAnsi="仿宋" w:cs="宋体" w:hint="eastAsia"/>
          <w:sz w:val="24"/>
        </w:rPr>
        <w:t>（下称“债务人”）破产清算时对债务人享有到期或未到期债权的自然人、法人或其他组织，均可申报债权。</w:t>
      </w:r>
    </w:p>
    <w:p w14:paraId="692C3D33"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（二）债权人为法人或其他组织的债权统称为“机构债权”；债权人为个人的债权统称为“个人债权”。</w:t>
      </w:r>
    </w:p>
    <w:p w14:paraId="6134C0D7"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二、债权登记机构</w:t>
      </w:r>
    </w:p>
    <w:p w14:paraId="3FD6E6DA"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 xml:space="preserve">根据《中华人民共和国企业破产法》第四十八条之规定，债权人应向人民法院指定的债务人破产清算管理人（下称“管理人”）申报债权。 </w:t>
      </w:r>
    </w:p>
    <w:p w14:paraId="3262FE81"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三、登记受理时间</w:t>
      </w:r>
    </w:p>
    <w:p w14:paraId="1ACA7561" w14:textId="318DF909" w:rsidR="00336CB0" w:rsidRDefault="00000000">
      <w:pPr>
        <w:spacing w:line="360" w:lineRule="auto"/>
        <w:ind w:firstLineChars="200" w:firstLine="482"/>
        <w:contextualSpacing/>
        <w:rPr>
          <w:rFonts w:ascii="仿宋" w:eastAsia="仿宋" w:hAnsi="仿宋" w:cs="宋体" w:hint="eastAsia"/>
          <w:b/>
          <w:bCs/>
          <w:sz w:val="24"/>
          <w:u w:val="single"/>
        </w:rPr>
      </w:pPr>
      <w:r>
        <w:rPr>
          <w:rFonts w:ascii="仿宋" w:eastAsia="仿宋" w:hAnsi="仿宋" w:cs="宋体" w:hint="eastAsia"/>
          <w:b/>
          <w:bCs/>
          <w:sz w:val="24"/>
          <w:u w:val="single"/>
        </w:rPr>
        <w:t>债权申报登记期限截至202</w:t>
      </w:r>
      <w:r w:rsidR="001838D5">
        <w:rPr>
          <w:rFonts w:ascii="仿宋" w:eastAsia="仿宋" w:hAnsi="仿宋" w:cs="宋体" w:hint="eastAsia"/>
          <w:b/>
          <w:bCs/>
          <w:sz w:val="24"/>
          <w:u w:val="single"/>
        </w:rPr>
        <w:t>5</w:t>
      </w:r>
      <w:r>
        <w:rPr>
          <w:rFonts w:ascii="仿宋" w:eastAsia="仿宋" w:hAnsi="仿宋" w:cs="宋体" w:hint="eastAsia"/>
          <w:b/>
          <w:bCs/>
          <w:sz w:val="24"/>
          <w:u w:val="single"/>
        </w:rPr>
        <w:t>年</w:t>
      </w:r>
      <w:r w:rsidR="001838D5">
        <w:rPr>
          <w:rFonts w:ascii="仿宋" w:eastAsia="仿宋" w:hAnsi="仿宋" w:cs="宋体" w:hint="eastAsia"/>
          <w:b/>
          <w:bCs/>
          <w:sz w:val="24"/>
          <w:u w:val="single"/>
        </w:rPr>
        <w:t>8</w:t>
      </w:r>
      <w:r>
        <w:rPr>
          <w:rFonts w:ascii="仿宋" w:eastAsia="仿宋" w:hAnsi="仿宋" w:cs="宋体" w:hint="eastAsia"/>
          <w:b/>
          <w:bCs/>
          <w:sz w:val="24"/>
          <w:u w:val="single"/>
        </w:rPr>
        <w:t>月</w:t>
      </w:r>
      <w:r w:rsidR="001838D5">
        <w:rPr>
          <w:rFonts w:ascii="仿宋" w:eastAsia="仿宋" w:hAnsi="仿宋" w:cs="宋体" w:hint="eastAsia"/>
          <w:b/>
          <w:bCs/>
          <w:sz w:val="24"/>
          <w:u w:val="single"/>
        </w:rPr>
        <w:t>18</w:t>
      </w:r>
      <w:r>
        <w:rPr>
          <w:rFonts w:ascii="仿宋" w:eastAsia="仿宋" w:hAnsi="仿宋" w:cs="宋体" w:hint="eastAsia"/>
          <w:b/>
          <w:bCs/>
          <w:sz w:val="24"/>
          <w:u w:val="single"/>
        </w:rPr>
        <w:t>日，受理时间为登记期间工作日的9:00-17:00。</w:t>
      </w:r>
    </w:p>
    <w:p w14:paraId="6405CDE6"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四、申报方式</w:t>
      </w:r>
    </w:p>
    <w:p w14:paraId="4DB8CB38" w14:textId="4CCA109C" w:rsidR="00336CB0" w:rsidRDefault="00000000">
      <w:pPr>
        <w:spacing w:line="360" w:lineRule="auto"/>
        <w:ind w:firstLineChars="200" w:firstLine="482"/>
        <w:contextualSpacing/>
        <w:rPr>
          <w:rFonts w:ascii="仿宋" w:eastAsia="仿宋" w:hAnsi="仿宋" w:cs="宋体" w:hint="eastAsia"/>
          <w:b/>
          <w:bCs/>
          <w:sz w:val="24"/>
          <w:u w:val="single"/>
        </w:rPr>
      </w:pPr>
      <w:r>
        <w:rPr>
          <w:rFonts w:ascii="仿宋" w:eastAsia="仿宋" w:hAnsi="仿宋" w:cs="宋体" w:hint="eastAsia"/>
          <w:b/>
          <w:bCs/>
          <w:sz w:val="24"/>
          <w:u w:val="single"/>
        </w:rPr>
        <w:t>债权人可以现场提交申报材料或者邮寄申报材料。申报地址：苏州市姑苏区养育巷151号苏州商务大厦609</w:t>
      </w:r>
      <w:r w:rsidR="001838D5">
        <w:rPr>
          <w:rFonts w:ascii="仿宋" w:eastAsia="仿宋" w:hAnsi="仿宋" w:cs="宋体" w:hint="eastAsia"/>
          <w:b/>
          <w:bCs/>
          <w:sz w:val="24"/>
          <w:u w:val="single"/>
        </w:rPr>
        <w:t>室</w:t>
      </w:r>
      <w:r>
        <w:rPr>
          <w:rFonts w:ascii="仿宋" w:eastAsia="仿宋" w:hAnsi="仿宋" w:cs="宋体" w:hint="eastAsia"/>
          <w:b/>
          <w:bCs/>
          <w:sz w:val="24"/>
          <w:u w:val="single"/>
        </w:rPr>
        <w:t>江苏百年东吴律师事务所。联系人：</w:t>
      </w:r>
      <w:r w:rsidR="001838D5" w:rsidRPr="001838D5">
        <w:rPr>
          <w:rFonts w:ascii="仿宋" w:eastAsia="仿宋" w:hAnsi="仿宋" w:cs="宋体" w:hint="eastAsia"/>
          <w:b/>
          <w:bCs/>
          <w:sz w:val="24"/>
          <w:u w:val="single"/>
        </w:rPr>
        <w:t>王梦</w:t>
      </w:r>
      <w:proofErr w:type="gramStart"/>
      <w:r w:rsidR="001838D5" w:rsidRPr="001838D5">
        <w:rPr>
          <w:rFonts w:ascii="仿宋" w:eastAsia="仿宋" w:hAnsi="仿宋" w:cs="宋体" w:hint="eastAsia"/>
          <w:b/>
          <w:bCs/>
          <w:sz w:val="24"/>
          <w:u w:val="single"/>
        </w:rPr>
        <w:t>喆</w:t>
      </w:r>
      <w:proofErr w:type="gramEnd"/>
      <w:r w:rsidR="001838D5" w:rsidRPr="001838D5">
        <w:rPr>
          <w:rFonts w:ascii="仿宋" w:eastAsia="仿宋" w:hAnsi="仿宋" w:cs="宋体" w:hint="eastAsia"/>
          <w:b/>
          <w:bCs/>
          <w:sz w:val="24"/>
          <w:u w:val="single"/>
        </w:rPr>
        <w:t>18914954359，</w:t>
      </w:r>
      <w:proofErr w:type="gramStart"/>
      <w:r w:rsidR="001838D5" w:rsidRPr="001838D5">
        <w:rPr>
          <w:rFonts w:ascii="仿宋" w:eastAsia="仿宋" w:hAnsi="仿宋" w:cs="宋体" w:hint="eastAsia"/>
          <w:b/>
          <w:bCs/>
          <w:sz w:val="24"/>
          <w:u w:val="single"/>
        </w:rPr>
        <w:t>杜孝成</w:t>
      </w:r>
      <w:proofErr w:type="gramEnd"/>
      <w:r w:rsidR="001838D5" w:rsidRPr="001838D5">
        <w:rPr>
          <w:rFonts w:ascii="仿宋" w:eastAsia="仿宋" w:hAnsi="仿宋" w:cs="宋体" w:hint="eastAsia"/>
          <w:b/>
          <w:bCs/>
          <w:sz w:val="24"/>
          <w:u w:val="single"/>
        </w:rPr>
        <w:t>13862062528</w:t>
      </w:r>
      <w:r>
        <w:rPr>
          <w:rFonts w:ascii="仿宋" w:eastAsia="仿宋" w:hAnsi="仿宋" w:cs="宋体" w:hint="eastAsia"/>
          <w:b/>
          <w:bCs/>
          <w:sz w:val="24"/>
          <w:u w:val="single"/>
        </w:rPr>
        <w:t>。</w:t>
      </w:r>
    </w:p>
    <w:p w14:paraId="4558F4F1"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五、债权申报程序及所需提交的资料</w:t>
      </w:r>
    </w:p>
    <w:p w14:paraId="00B993FA"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（一）领取并填写债权申报登记表</w:t>
      </w:r>
    </w:p>
    <w:p w14:paraId="6A6E89CD"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债权人可以到登记地点领取或者从http://pccz.court.gov.cn下载《债权申报登记表》，并按格式要求填写（填写方法详见第六部分）。</w:t>
      </w:r>
    </w:p>
    <w:p w14:paraId="2DA96F37"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（二）申报、登记</w:t>
      </w:r>
    </w:p>
    <w:p w14:paraId="581C6BF1"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债权人申报债权时必须提交以下材料：</w:t>
      </w:r>
    </w:p>
    <w:p w14:paraId="5565EA05"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1.</w:t>
      </w:r>
      <w:r>
        <w:rPr>
          <w:rFonts w:ascii="仿宋" w:eastAsia="仿宋" w:hAnsi="仿宋" w:cs="宋体"/>
          <w:sz w:val="24"/>
        </w:rPr>
        <w:t xml:space="preserve"> </w:t>
      </w:r>
      <w:r>
        <w:rPr>
          <w:rFonts w:ascii="仿宋" w:eastAsia="仿宋" w:hAnsi="仿宋" w:cs="宋体" w:hint="eastAsia"/>
          <w:sz w:val="24"/>
        </w:rPr>
        <w:t>债权申报登记表</w:t>
      </w:r>
    </w:p>
    <w:p w14:paraId="41CFAA1E"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2.</w:t>
      </w:r>
      <w:r>
        <w:rPr>
          <w:rFonts w:ascii="仿宋" w:eastAsia="仿宋" w:hAnsi="仿宋" w:cs="宋体"/>
          <w:sz w:val="24"/>
        </w:rPr>
        <w:t xml:space="preserve"> </w:t>
      </w:r>
      <w:r>
        <w:rPr>
          <w:rFonts w:ascii="仿宋" w:eastAsia="仿宋" w:hAnsi="仿宋" w:cs="宋体" w:hint="eastAsia"/>
          <w:sz w:val="24"/>
        </w:rPr>
        <w:t>联系地址确认书</w:t>
      </w:r>
    </w:p>
    <w:p w14:paraId="56BE14BE"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3.</w:t>
      </w:r>
      <w:r>
        <w:rPr>
          <w:rFonts w:ascii="仿宋" w:eastAsia="仿宋" w:hAnsi="仿宋" w:cs="宋体"/>
          <w:sz w:val="24"/>
        </w:rPr>
        <w:t xml:space="preserve"> </w:t>
      </w:r>
      <w:r>
        <w:rPr>
          <w:rFonts w:ascii="仿宋" w:eastAsia="仿宋" w:hAnsi="仿宋" w:cs="宋体" w:hint="eastAsia"/>
          <w:sz w:val="24"/>
        </w:rPr>
        <w:t>证明债权申报人主体资格的材料：</w:t>
      </w:r>
    </w:p>
    <w:p w14:paraId="552EA0AD"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（1）机构债权人须提交的材料：有效的企业法人营业执照复印件、事业和社团法人登记证书复印件或其他合法证明书复印件；法定代表人/负责人身份证</w:t>
      </w:r>
      <w:r>
        <w:rPr>
          <w:rFonts w:ascii="仿宋" w:eastAsia="仿宋" w:hAnsi="仿宋" w:cs="宋体" w:hint="eastAsia"/>
          <w:sz w:val="24"/>
        </w:rPr>
        <w:lastRenderedPageBreak/>
        <w:t>明书原件；法定代表人或负责人个人身份证复印件；法定代表人或负责人之外的人到现场申报的，还须提交授权委托书、代理人的身份证等个人有效证件复印件。</w:t>
      </w:r>
    </w:p>
    <w:p w14:paraId="78D6FD03"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（2）个人债权人须提交的材料：债权人身份证等个人有效身份证件复印件；委托他人申报的，还需提交授权委托书和代理人的身份证等个人有效证件复印件。</w:t>
      </w:r>
    </w:p>
    <w:p w14:paraId="6AB55911" w14:textId="77777777" w:rsidR="00336CB0" w:rsidRDefault="00000000">
      <w:pPr>
        <w:spacing w:line="360" w:lineRule="auto"/>
        <w:contextualSpacing/>
        <w:rPr>
          <w:rFonts w:ascii="仿宋" w:eastAsia="仿宋" w:hAnsi="仿宋" w:cs="宋体" w:hint="eastAsia"/>
          <w:sz w:val="24"/>
        </w:rPr>
      </w:pPr>
      <w:r>
        <w:rPr>
          <w:rFonts w:ascii="仿宋" w:eastAsia="仿宋" w:hAnsi="仿宋" w:cs="宋体" w:hint="eastAsia"/>
          <w:sz w:val="24"/>
        </w:rPr>
        <w:t xml:space="preserve">    4.</w:t>
      </w:r>
      <w:r>
        <w:rPr>
          <w:rFonts w:ascii="仿宋" w:eastAsia="仿宋" w:hAnsi="仿宋" w:cs="宋体"/>
          <w:sz w:val="24"/>
        </w:rPr>
        <w:t xml:space="preserve"> </w:t>
      </w:r>
      <w:r>
        <w:rPr>
          <w:rFonts w:ascii="仿宋" w:eastAsia="仿宋" w:hAnsi="仿宋" w:cs="宋体" w:hint="eastAsia"/>
          <w:sz w:val="24"/>
        </w:rPr>
        <w:t>证明债权发生事实及其数额的材料：</w:t>
      </w:r>
    </w:p>
    <w:p w14:paraId="4A26E07B" w14:textId="77777777" w:rsidR="00336CB0" w:rsidRDefault="00000000">
      <w:pPr>
        <w:spacing w:line="360" w:lineRule="auto"/>
        <w:contextualSpacing/>
        <w:rPr>
          <w:rFonts w:ascii="仿宋" w:eastAsia="仿宋" w:hAnsi="仿宋" w:cs="宋体" w:hint="eastAsia"/>
          <w:sz w:val="24"/>
        </w:rPr>
      </w:pPr>
      <w:r>
        <w:rPr>
          <w:rFonts w:ascii="仿宋" w:eastAsia="仿宋" w:hAnsi="仿宋" w:cs="宋体" w:hint="eastAsia"/>
          <w:sz w:val="24"/>
        </w:rPr>
        <w:t xml:space="preserve">    （1）各类合同书、发货清单、收货确认单、对账单等债权原始材料及票据、划账单等</w:t>
      </w:r>
      <w:proofErr w:type="gramStart"/>
      <w:r>
        <w:rPr>
          <w:rFonts w:ascii="仿宋" w:eastAsia="仿宋" w:hAnsi="仿宋" w:cs="宋体" w:hint="eastAsia"/>
          <w:sz w:val="24"/>
        </w:rPr>
        <w:t>原始履行</w:t>
      </w:r>
      <w:proofErr w:type="gramEnd"/>
      <w:r>
        <w:rPr>
          <w:rFonts w:ascii="仿宋" w:eastAsia="仿宋" w:hAnsi="仿宋" w:cs="宋体" w:hint="eastAsia"/>
          <w:sz w:val="24"/>
        </w:rPr>
        <w:t>凭证原件及复印件。</w:t>
      </w:r>
    </w:p>
    <w:p w14:paraId="507E9976"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（2）债权如有担保的，还须提交抵押合同、质押合同、保证合同及相关的登记证件等担保原始材料原件及复印件。</w:t>
      </w:r>
    </w:p>
    <w:p w14:paraId="23D22859"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3）债权如涉及诉讼或仲裁，则须提交诉讼、仲裁有关的文件（包括已经完成或正在进行案件的民事诉状、仲裁申请书、诉讼保全申请、保全裁定，生效判决、裁定、执行申请、法院执行裁定、法院执行案件通知书等）原件及复印件。</w:t>
      </w:r>
    </w:p>
    <w:p w14:paraId="5062A810"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（4）能够证明债权发生、变更、存续、诉讼时效中止、中断、延长及债权金额的其他原始材料原件及复印件。</w:t>
      </w:r>
    </w:p>
    <w:p w14:paraId="73D63D75"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5.</w:t>
      </w:r>
      <w:r>
        <w:rPr>
          <w:rFonts w:ascii="仿宋" w:eastAsia="仿宋" w:hAnsi="仿宋" w:cs="宋体"/>
          <w:sz w:val="24"/>
        </w:rPr>
        <w:t xml:space="preserve"> </w:t>
      </w:r>
      <w:r>
        <w:rPr>
          <w:rFonts w:ascii="仿宋" w:eastAsia="仿宋" w:hAnsi="仿宋" w:cs="宋体" w:hint="eastAsia"/>
          <w:sz w:val="24"/>
        </w:rPr>
        <w:t>承诺书和确认函。</w:t>
      </w:r>
    </w:p>
    <w:p w14:paraId="7D00B4ED" w14:textId="77777777" w:rsidR="00336CB0" w:rsidRDefault="00000000">
      <w:pPr>
        <w:spacing w:line="360" w:lineRule="auto"/>
        <w:ind w:firstLineChars="200" w:firstLine="482"/>
        <w:contextualSpacing/>
        <w:rPr>
          <w:rFonts w:ascii="仿宋" w:eastAsia="仿宋" w:hAnsi="仿宋" w:cs="宋体" w:hint="eastAsia"/>
          <w:b/>
          <w:bCs/>
          <w:sz w:val="24"/>
          <w:u w:val="single"/>
        </w:rPr>
      </w:pPr>
      <w:r>
        <w:rPr>
          <w:rFonts w:ascii="仿宋" w:eastAsia="仿宋" w:hAnsi="仿宋" w:cs="宋体" w:hint="eastAsia"/>
          <w:b/>
          <w:bCs/>
          <w:sz w:val="24"/>
          <w:u w:val="single"/>
        </w:rPr>
        <w:t>（三）债权人提交的资料只需一份。债权人提交的材料原件由管理人核对后归还，复印件</w:t>
      </w:r>
      <w:proofErr w:type="gramStart"/>
      <w:r>
        <w:rPr>
          <w:rFonts w:ascii="仿宋" w:eastAsia="仿宋" w:hAnsi="仿宋" w:cs="宋体" w:hint="eastAsia"/>
          <w:b/>
          <w:bCs/>
          <w:sz w:val="24"/>
          <w:u w:val="single"/>
        </w:rPr>
        <w:t>需机构</w:t>
      </w:r>
      <w:proofErr w:type="gramEnd"/>
      <w:r>
        <w:rPr>
          <w:rFonts w:ascii="仿宋" w:eastAsia="仿宋" w:hAnsi="仿宋" w:cs="宋体" w:hint="eastAsia"/>
          <w:b/>
          <w:bCs/>
          <w:sz w:val="24"/>
          <w:u w:val="single"/>
        </w:rPr>
        <w:t>债权人加盖单位公章或者个人债权人签名。</w:t>
      </w:r>
    </w:p>
    <w:p w14:paraId="1F29D904"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六、《债权申报登记表》填报说明</w:t>
      </w:r>
    </w:p>
    <w:p w14:paraId="23773E1B"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（一）机构债权，须加盖单位公章；个人债权，须由债权人本人或其代理人签名。</w:t>
      </w:r>
    </w:p>
    <w:p w14:paraId="30964882" w14:textId="433D04C3"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（二）有关金额或数字之填写，一律以阿拉伯数字为之；金额之填写，除人民币外，均应表明其币别。外币须折合人民币的，均以202</w:t>
      </w:r>
      <w:r w:rsidR="009F4624">
        <w:rPr>
          <w:rFonts w:ascii="仿宋" w:eastAsia="仿宋" w:hAnsi="仿宋" w:cs="宋体" w:hint="eastAsia"/>
          <w:sz w:val="24"/>
        </w:rPr>
        <w:t>5</w:t>
      </w:r>
      <w:r>
        <w:rPr>
          <w:rFonts w:ascii="仿宋" w:eastAsia="仿宋" w:hAnsi="仿宋" w:cs="宋体" w:hint="eastAsia"/>
          <w:sz w:val="24"/>
        </w:rPr>
        <w:t>年</w:t>
      </w:r>
      <w:r w:rsidR="009F4624">
        <w:rPr>
          <w:rFonts w:ascii="仿宋" w:eastAsia="仿宋" w:hAnsi="仿宋" w:cs="宋体" w:hint="eastAsia"/>
          <w:sz w:val="24"/>
        </w:rPr>
        <w:t>7</w:t>
      </w:r>
      <w:r>
        <w:rPr>
          <w:rFonts w:ascii="仿宋" w:eastAsia="仿宋" w:hAnsi="仿宋" w:cs="宋体" w:hint="eastAsia"/>
          <w:sz w:val="24"/>
        </w:rPr>
        <w:t>月1</w:t>
      </w:r>
      <w:r w:rsidR="009F4624">
        <w:rPr>
          <w:rFonts w:ascii="仿宋" w:eastAsia="仿宋" w:hAnsi="仿宋" w:cs="宋体" w:hint="eastAsia"/>
          <w:sz w:val="24"/>
        </w:rPr>
        <w:t>4</w:t>
      </w:r>
      <w:r>
        <w:rPr>
          <w:rFonts w:ascii="仿宋" w:eastAsia="仿宋" w:hAnsi="仿宋" w:cs="宋体" w:hint="eastAsia"/>
          <w:sz w:val="24"/>
        </w:rPr>
        <w:t>日之收盘汇率为计算标准。</w:t>
      </w:r>
    </w:p>
    <w:p w14:paraId="10686DA2"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（三）申报人填写《债权申报登记表》所列各栏时，若其中有部分项目无可填报的，应填写“无”或“本栏空白”等字样或以斜线划去，不可保留空栏。</w:t>
      </w:r>
    </w:p>
    <w:p w14:paraId="1142A17E"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（四）申报人填写《债权申报登记表》时，应避免书写错误，若有增、</w:t>
      </w:r>
      <w:proofErr w:type="gramStart"/>
      <w:r>
        <w:rPr>
          <w:rFonts w:ascii="仿宋" w:eastAsia="仿宋" w:hAnsi="仿宋" w:cs="宋体" w:hint="eastAsia"/>
          <w:sz w:val="24"/>
        </w:rPr>
        <w:t>删</w:t>
      </w:r>
      <w:proofErr w:type="gramEnd"/>
      <w:r>
        <w:rPr>
          <w:rFonts w:ascii="仿宋" w:eastAsia="仿宋" w:hAnsi="仿宋" w:cs="宋体" w:hint="eastAsia"/>
          <w:sz w:val="24"/>
        </w:rPr>
        <w:t>、涂改，应于增、</w:t>
      </w:r>
      <w:proofErr w:type="gramStart"/>
      <w:r>
        <w:rPr>
          <w:rFonts w:ascii="仿宋" w:eastAsia="仿宋" w:hAnsi="仿宋" w:cs="宋体" w:hint="eastAsia"/>
          <w:sz w:val="24"/>
        </w:rPr>
        <w:t>删</w:t>
      </w:r>
      <w:proofErr w:type="gramEnd"/>
      <w:r>
        <w:rPr>
          <w:rFonts w:ascii="仿宋" w:eastAsia="仿宋" w:hAnsi="仿宋" w:cs="宋体" w:hint="eastAsia"/>
          <w:sz w:val="24"/>
        </w:rPr>
        <w:t>、涂改处盖章或签字。</w:t>
      </w:r>
    </w:p>
    <w:p w14:paraId="443A16BF"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（五）《债权申报登记表》所列应申报项目各栏如不敷填写时，申报人得</w:t>
      </w:r>
      <w:proofErr w:type="gramStart"/>
      <w:r>
        <w:rPr>
          <w:rFonts w:ascii="仿宋" w:eastAsia="仿宋" w:hAnsi="仿宋" w:cs="宋体" w:hint="eastAsia"/>
          <w:sz w:val="24"/>
        </w:rPr>
        <w:t>依各项</w:t>
      </w:r>
      <w:proofErr w:type="gramEnd"/>
      <w:r>
        <w:rPr>
          <w:rFonts w:ascii="仿宋" w:eastAsia="仿宋" w:hAnsi="仿宋" w:cs="宋体" w:hint="eastAsia"/>
          <w:sz w:val="24"/>
        </w:rPr>
        <w:t>目之内容与规格，另行制作表格填写，附于该申报表之后，注明页数，并于</w:t>
      </w:r>
      <w:r>
        <w:rPr>
          <w:rFonts w:ascii="仿宋" w:eastAsia="仿宋" w:hAnsi="仿宋" w:cs="宋体" w:hint="eastAsia"/>
          <w:sz w:val="24"/>
        </w:rPr>
        <w:lastRenderedPageBreak/>
        <w:t>骑缝处盖章或签字。</w:t>
      </w:r>
    </w:p>
    <w:p w14:paraId="03876B2B"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（六）申报人于申报登记时，对《债权申报登记表》各栏应填写之事项有需补充说明者，得于“备注”栏内按填写事项之先后顺序逐一说明。</w:t>
      </w:r>
    </w:p>
    <w:p w14:paraId="7D26F28F"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七、债权申报中的通知和公告</w:t>
      </w:r>
    </w:p>
    <w:p w14:paraId="5A346304"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（一）为全体债权人利益考虑，管理人将通过网络发布各项公告和通知（直接访问网址http://pccz.court.gov.cn）。</w:t>
      </w:r>
    </w:p>
    <w:p w14:paraId="26C76F17"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（二）如债权人因未能及时浏览上述网页通知/公告而导致相应权利的丧失，管理人不承担未通知债权人的责任。</w:t>
      </w:r>
    </w:p>
    <w:p w14:paraId="4BFD88A4" w14:textId="748017CC" w:rsidR="00336CB0" w:rsidRDefault="00000000">
      <w:pPr>
        <w:spacing w:line="360" w:lineRule="auto"/>
        <w:ind w:firstLineChars="200" w:firstLine="480"/>
        <w:contextualSpacing/>
        <w:rPr>
          <w:rFonts w:ascii="仿宋" w:eastAsia="仿宋" w:hAnsi="仿宋" w:cs="宋体" w:hint="eastAsia"/>
          <w:b/>
          <w:bCs/>
          <w:sz w:val="24"/>
          <w:u w:val="single"/>
        </w:rPr>
      </w:pPr>
      <w:r>
        <w:rPr>
          <w:rFonts w:ascii="仿宋" w:eastAsia="仿宋" w:hAnsi="仿宋" w:cs="宋体" w:hint="eastAsia"/>
          <w:sz w:val="24"/>
        </w:rPr>
        <w:t>（三）就破产清算中发生的各种问题，债权人也可致电联系人（</w:t>
      </w:r>
      <w:r w:rsidR="001838D5" w:rsidRPr="001838D5">
        <w:rPr>
          <w:rFonts w:ascii="仿宋" w:eastAsia="仿宋" w:hAnsi="仿宋" w:cs="宋体" w:hint="eastAsia"/>
          <w:b/>
          <w:bCs/>
          <w:sz w:val="24"/>
          <w:u w:val="single"/>
        </w:rPr>
        <w:t>王梦</w:t>
      </w:r>
      <w:proofErr w:type="gramStart"/>
      <w:r w:rsidR="001838D5" w:rsidRPr="001838D5">
        <w:rPr>
          <w:rFonts w:ascii="仿宋" w:eastAsia="仿宋" w:hAnsi="仿宋" w:cs="宋体" w:hint="eastAsia"/>
          <w:b/>
          <w:bCs/>
          <w:sz w:val="24"/>
          <w:u w:val="single"/>
        </w:rPr>
        <w:t>喆</w:t>
      </w:r>
      <w:proofErr w:type="gramEnd"/>
      <w:r w:rsidR="001838D5" w:rsidRPr="001838D5">
        <w:rPr>
          <w:rFonts w:ascii="仿宋" w:eastAsia="仿宋" w:hAnsi="仿宋" w:cs="宋体" w:hint="eastAsia"/>
          <w:b/>
          <w:bCs/>
          <w:sz w:val="24"/>
          <w:u w:val="single"/>
        </w:rPr>
        <w:t>18914954359，</w:t>
      </w:r>
      <w:proofErr w:type="gramStart"/>
      <w:r w:rsidR="001838D5" w:rsidRPr="001838D5">
        <w:rPr>
          <w:rFonts w:ascii="仿宋" w:eastAsia="仿宋" w:hAnsi="仿宋" w:cs="宋体" w:hint="eastAsia"/>
          <w:b/>
          <w:bCs/>
          <w:sz w:val="24"/>
          <w:u w:val="single"/>
        </w:rPr>
        <w:t>杜孝成</w:t>
      </w:r>
      <w:proofErr w:type="gramEnd"/>
      <w:r w:rsidR="001838D5" w:rsidRPr="001838D5">
        <w:rPr>
          <w:rFonts w:ascii="仿宋" w:eastAsia="仿宋" w:hAnsi="仿宋" w:cs="宋体" w:hint="eastAsia"/>
          <w:b/>
          <w:bCs/>
          <w:sz w:val="24"/>
          <w:u w:val="single"/>
        </w:rPr>
        <w:t>13862062528</w:t>
      </w:r>
      <w:r>
        <w:rPr>
          <w:rFonts w:ascii="仿宋" w:eastAsia="仿宋" w:hAnsi="仿宋" w:cs="宋体" w:hint="eastAsia"/>
          <w:sz w:val="24"/>
        </w:rPr>
        <w:t>）进行电话咨询。</w:t>
      </w:r>
    </w:p>
    <w:p w14:paraId="586FD9C3"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八、已申报债权的初步审核</w:t>
      </w:r>
    </w:p>
    <w:p w14:paraId="5601F40A"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（一）管理人在收到债权人申报的材料以后，将从形式和实质上对债权人所申报的债权进行审核，并根据审核的结果制作债权表，供债权人会议审核。</w:t>
      </w:r>
    </w:p>
    <w:p w14:paraId="23FC1A8C"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（二）如管理人在初审中发现债权人提交的书面申报材料在形式上存在瑕疵，例如存在提供材料不齐全，管理人应当以口头或者书面方式通知债权人。</w:t>
      </w:r>
    </w:p>
    <w:p w14:paraId="19932A74"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（三）如管理人经过初审，认为根据债权人提交的书面申报材料以及债务人提供的证明材料足以证明债权人申报的债权本身或债权额应当予以调整的，管理人应当以口头或者书面方式通知债权人。</w:t>
      </w:r>
    </w:p>
    <w:p w14:paraId="3DD06375"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（四）管理人应在债权申报期届满</w:t>
      </w:r>
      <w:proofErr w:type="gramStart"/>
      <w:r>
        <w:rPr>
          <w:rFonts w:ascii="仿宋" w:eastAsia="仿宋" w:hAnsi="仿宋" w:cs="宋体" w:hint="eastAsia"/>
          <w:sz w:val="24"/>
        </w:rPr>
        <w:t>后合理</w:t>
      </w:r>
      <w:proofErr w:type="gramEnd"/>
      <w:r>
        <w:rPr>
          <w:rFonts w:ascii="仿宋" w:eastAsia="仿宋" w:hAnsi="仿宋" w:cs="宋体" w:hint="eastAsia"/>
          <w:sz w:val="24"/>
        </w:rPr>
        <w:t>期限内将所有债权申报材料和审核记录置于妥善地点，供全体债权人查阅。管理人应在债权申报期届满</w:t>
      </w:r>
      <w:proofErr w:type="gramStart"/>
      <w:r>
        <w:rPr>
          <w:rFonts w:ascii="仿宋" w:eastAsia="仿宋" w:hAnsi="仿宋" w:cs="宋体" w:hint="eastAsia"/>
          <w:sz w:val="24"/>
        </w:rPr>
        <w:t>后合理</w:t>
      </w:r>
      <w:proofErr w:type="gramEnd"/>
      <w:r>
        <w:rPr>
          <w:rFonts w:ascii="仿宋" w:eastAsia="仿宋" w:hAnsi="仿宋" w:cs="宋体" w:hint="eastAsia"/>
          <w:sz w:val="24"/>
        </w:rPr>
        <w:t>期限内编制债权表，供全体债权人查阅，并提交第一次债权人会议核查。</w:t>
      </w:r>
    </w:p>
    <w:p w14:paraId="7E8445A2" w14:textId="77777777" w:rsidR="00336CB0" w:rsidRDefault="00000000">
      <w:pPr>
        <w:spacing w:line="360" w:lineRule="auto"/>
        <w:ind w:firstLineChars="200" w:firstLine="482"/>
        <w:contextualSpacing/>
        <w:rPr>
          <w:rFonts w:ascii="仿宋" w:eastAsia="仿宋" w:hAnsi="仿宋" w:cs="宋体" w:hint="eastAsia"/>
          <w:b/>
          <w:sz w:val="24"/>
        </w:rPr>
      </w:pPr>
      <w:r>
        <w:rPr>
          <w:rFonts w:ascii="仿宋" w:eastAsia="仿宋" w:hAnsi="仿宋" w:cs="宋体" w:hint="eastAsia"/>
          <w:b/>
          <w:sz w:val="24"/>
        </w:rPr>
        <w:t>九、其他有关事项</w:t>
      </w:r>
    </w:p>
    <w:p w14:paraId="337058A8" w14:textId="0DEB72ED"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（一）未到期的债权，在破产申请受理时视为到期，附利息的债权自20</w:t>
      </w:r>
      <w:r>
        <w:rPr>
          <w:rFonts w:ascii="仿宋" w:eastAsia="仿宋" w:hAnsi="仿宋" w:cs="宋体"/>
          <w:sz w:val="24"/>
        </w:rPr>
        <w:t>2</w:t>
      </w:r>
      <w:r w:rsidR="001838D5">
        <w:rPr>
          <w:rFonts w:ascii="仿宋" w:eastAsia="仿宋" w:hAnsi="仿宋" w:cs="宋体" w:hint="eastAsia"/>
          <w:sz w:val="24"/>
        </w:rPr>
        <w:t>5</w:t>
      </w:r>
      <w:r>
        <w:rPr>
          <w:rFonts w:ascii="仿宋" w:eastAsia="仿宋" w:hAnsi="仿宋" w:cs="宋体" w:hint="eastAsia"/>
          <w:sz w:val="24"/>
        </w:rPr>
        <w:t>年</w:t>
      </w:r>
      <w:r w:rsidR="001838D5">
        <w:rPr>
          <w:rFonts w:ascii="仿宋" w:eastAsia="仿宋" w:hAnsi="仿宋" w:cs="宋体" w:hint="eastAsia"/>
          <w:sz w:val="24"/>
        </w:rPr>
        <w:t>7</w:t>
      </w:r>
      <w:r>
        <w:rPr>
          <w:rFonts w:ascii="仿宋" w:eastAsia="仿宋" w:hAnsi="仿宋" w:cs="宋体" w:hint="eastAsia"/>
          <w:sz w:val="24"/>
        </w:rPr>
        <w:t>月1</w:t>
      </w:r>
      <w:r w:rsidR="001838D5">
        <w:rPr>
          <w:rFonts w:ascii="仿宋" w:eastAsia="仿宋" w:hAnsi="仿宋" w:cs="宋体" w:hint="eastAsia"/>
          <w:sz w:val="24"/>
        </w:rPr>
        <w:t>4</w:t>
      </w:r>
      <w:r>
        <w:rPr>
          <w:rFonts w:ascii="仿宋" w:eastAsia="仿宋" w:hAnsi="仿宋" w:cs="宋体" w:hint="eastAsia"/>
          <w:sz w:val="24"/>
        </w:rPr>
        <w:t>日起停止计息。</w:t>
      </w:r>
    </w:p>
    <w:p w14:paraId="7805E1CC"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（二）附条件、附期限的债权和诉讼、仲裁未决的债权，债权人可以申报。</w:t>
      </w:r>
    </w:p>
    <w:p w14:paraId="14B434DD"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（三）连带债权人可以由其中一人代表全体</w:t>
      </w:r>
      <w:proofErr w:type="gramStart"/>
      <w:r>
        <w:rPr>
          <w:rFonts w:ascii="仿宋" w:eastAsia="仿宋" w:hAnsi="仿宋" w:cs="宋体" w:hint="eastAsia"/>
          <w:sz w:val="24"/>
        </w:rPr>
        <w:t>连带请权</w:t>
      </w:r>
      <w:proofErr w:type="gramEnd"/>
      <w:r>
        <w:rPr>
          <w:rFonts w:ascii="仿宋" w:eastAsia="仿宋" w:hAnsi="仿宋" w:cs="宋体" w:hint="eastAsia"/>
          <w:sz w:val="24"/>
        </w:rPr>
        <w:t>人申报债权，也可以共同申报债权。</w:t>
      </w:r>
    </w:p>
    <w:p w14:paraId="605CCF89"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（四）债务人的保证人或者其他连带债务人已经代替债务人清偿债务的，以其对债务人的求偿权申报债权。</w:t>
      </w:r>
    </w:p>
    <w:p w14:paraId="63929F06"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lastRenderedPageBreak/>
        <w:t>债务人的保证人或者其他连带债务人尚未代替债务人清偿债务的，以其对债务人的将来求偿权申报债权。但是，债权人已经向管理人申报全部债权的除外。</w:t>
      </w:r>
    </w:p>
    <w:p w14:paraId="0AEB845F"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（五）连带债务人数人被裁定适用《中华人民共和国企业破产法》程序的，其债权人有权就全部债权分别在各破产案件中申报债权。</w:t>
      </w:r>
    </w:p>
    <w:p w14:paraId="0841E62A"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（六）管理人或者债务人依照《中华人民共和国企业破产法》之规定解除合同的，对方当事人可以因合同解除所产生的损害赔偿请求权申报债权。</w:t>
      </w:r>
    </w:p>
    <w:p w14:paraId="63278ED4"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（七）债务人是委托合同的委托人，被裁定适用《中华人民共和国企业破产法》 规定的程序，受托人不知该事实，继续处理委托事务的，受托人可以以由此产生的请求权申报债权。</w:t>
      </w:r>
    </w:p>
    <w:p w14:paraId="7F9F5658"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（八）债务人是票据的出票人，被裁定适用《中华人民共和国企业破产法》规定的程序，该票据的付款人继续付款或者承兑的，付款人以由此产生的请求权申报债权。</w:t>
      </w:r>
    </w:p>
    <w:p w14:paraId="1EC06D6D"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（九）债权人逾期进行债权申报的，可以在破产财产最后分配前补充申报，但对此前已进行的分配无权要求补充分配，同时要承担为审查和确认补充申报债权所产生的费用。</w:t>
      </w:r>
    </w:p>
    <w:p w14:paraId="5732A106"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（十）债权申报登记不构成确权，不构成对无效债权（包括但不限于已过诉讼时效的债权等）的重新有效确认。</w:t>
      </w:r>
    </w:p>
    <w:p w14:paraId="4C584662" w14:textId="77777777" w:rsidR="00336CB0" w:rsidRDefault="00000000">
      <w:pPr>
        <w:spacing w:line="360" w:lineRule="auto"/>
        <w:ind w:firstLineChars="200" w:firstLine="480"/>
        <w:contextualSpacing/>
        <w:rPr>
          <w:rFonts w:ascii="仿宋" w:eastAsia="仿宋" w:hAnsi="仿宋" w:cs="宋体" w:hint="eastAsia"/>
          <w:sz w:val="24"/>
        </w:rPr>
      </w:pPr>
      <w:r>
        <w:rPr>
          <w:rFonts w:ascii="仿宋" w:eastAsia="仿宋" w:hAnsi="仿宋" w:cs="宋体" w:hint="eastAsia"/>
          <w:sz w:val="24"/>
        </w:rPr>
        <w:t>（十一）本规则由管理</w:t>
      </w:r>
      <w:proofErr w:type="gramStart"/>
      <w:r>
        <w:rPr>
          <w:rFonts w:ascii="仿宋" w:eastAsia="仿宋" w:hAnsi="仿宋" w:cs="宋体" w:hint="eastAsia"/>
          <w:sz w:val="24"/>
        </w:rPr>
        <w:t>人制</w:t>
      </w:r>
      <w:proofErr w:type="gramEnd"/>
      <w:r>
        <w:rPr>
          <w:rFonts w:ascii="仿宋" w:eastAsia="仿宋" w:hAnsi="仿宋" w:cs="宋体" w:hint="eastAsia"/>
          <w:sz w:val="24"/>
        </w:rPr>
        <w:t>定并报人民法院备案，由管理人负责解释。</w:t>
      </w:r>
    </w:p>
    <w:p w14:paraId="71910A52" w14:textId="77777777" w:rsidR="00336CB0" w:rsidRDefault="00336CB0">
      <w:pPr>
        <w:spacing w:line="360" w:lineRule="auto"/>
        <w:ind w:firstLineChars="200" w:firstLine="480"/>
        <w:contextualSpacing/>
        <w:rPr>
          <w:rFonts w:ascii="仿宋" w:eastAsia="仿宋" w:hAnsi="仿宋" w:cs="宋体" w:hint="eastAsia"/>
          <w:sz w:val="24"/>
        </w:rPr>
      </w:pPr>
    </w:p>
    <w:p w14:paraId="6445DB21" w14:textId="758776E8" w:rsidR="00336CB0" w:rsidRDefault="001838D5">
      <w:pPr>
        <w:spacing w:line="360" w:lineRule="auto"/>
        <w:ind w:firstLineChars="200" w:firstLine="482"/>
        <w:contextualSpacing/>
        <w:jc w:val="right"/>
        <w:rPr>
          <w:rFonts w:ascii="仿宋" w:eastAsia="仿宋" w:hAnsi="仿宋" w:cs="宋体" w:hint="eastAsia"/>
          <w:b/>
          <w:sz w:val="24"/>
        </w:rPr>
      </w:pPr>
      <w:proofErr w:type="gramStart"/>
      <w:r>
        <w:rPr>
          <w:rFonts w:ascii="仿宋" w:eastAsia="仿宋" w:hAnsi="仿宋" w:cs="宋体" w:hint="eastAsia"/>
          <w:b/>
          <w:sz w:val="24"/>
        </w:rPr>
        <w:t>昆山华盼星成</w:t>
      </w:r>
      <w:proofErr w:type="gramEnd"/>
      <w:r>
        <w:rPr>
          <w:rFonts w:ascii="仿宋" w:eastAsia="仿宋" w:hAnsi="仿宋" w:cs="宋体" w:hint="eastAsia"/>
          <w:b/>
          <w:sz w:val="24"/>
        </w:rPr>
        <w:t>传媒有限公司</w:t>
      </w:r>
      <w:r w:rsidR="00000000">
        <w:rPr>
          <w:rFonts w:ascii="仿宋" w:eastAsia="仿宋" w:hAnsi="仿宋" w:cs="宋体" w:hint="eastAsia"/>
          <w:b/>
          <w:sz w:val="24"/>
        </w:rPr>
        <w:t>管理人</w:t>
      </w:r>
    </w:p>
    <w:p w14:paraId="66F47E31" w14:textId="6841DBF3" w:rsidR="00336CB0" w:rsidRDefault="00000000">
      <w:pPr>
        <w:spacing w:line="360" w:lineRule="auto"/>
        <w:ind w:firstLineChars="200" w:firstLine="482"/>
        <w:contextualSpacing/>
        <w:jc w:val="right"/>
        <w:rPr>
          <w:rFonts w:ascii="仿宋" w:eastAsia="仿宋" w:hAnsi="仿宋" w:cs="宋体" w:hint="eastAsia"/>
          <w:b/>
          <w:sz w:val="24"/>
        </w:rPr>
      </w:pPr>
      <w:r>
        <w:rPr>
          <w:rFonts w:ascii="仿宋" w:eastAsia="仿宋" w:hAnsi="仿宋" w:cs="宋体" w:hint="eastAsia"/>
          <w:b/>
          <w:sz w:val="24"/>
        </w:rPr>
        <w:t xml:space="preserve">       二〇二</w:t>
      </w:r>
      <w:r w:rsidR="001838D5">
        <w:rPr>
          <w:rFonts w:ascii="仿宋" w:eastAsia="仿宋" w:hAnsi="仿宋" w:cs="宋体" w:hint="eastAsia"/>
          <w:b/>
          <w:sz w:val="24"/>
        </w:rPr>
        <w:t>五</w:t>
      </w:r>
      <w:r>
        <w:rPr>
          <w:rFonts w:ascii="仿宋" w:eastAsia="仿宋" w:hAnsi="仿宋" w:cs="宋体" w:hint="eastAsia"/>
          <w:b/>
          <w:sz w:val="24"/>
        </w:rPr>
        <w:t>年</w:t>
      </w:r>
      <w:r w:rsidR="001838D5">
        <w:rPr>
          <w:rFonts w:ascii="仿宋" w:eastAsia="仿宋" w:hAnsi="仿宋" w:cs="宋体" w:hint="eastAsia"/>
          <w:b/>
          <w:sz w:val="24"/>
        </w:rPr>
        <w:t>七</w:t>
      </w:r>
      <w:r>
        <w:rPr>
          <w:rFonts w:ascii="仿宋" w:eastAsia="仿宋" w:hAnsi="仿宋" w:cs="宋体" w:hint="eastAsia"/>
          <w:b/>
          <w:sz w:val="24"/>
        </w:rPr>
        <w:t>月</w:t>
      </w:r>
      <w:r w:rsidR="001838D5">
        <w:rPr>
          <w:rFonts w:ascii="仿宋" w:eastAsia="仿宋" w:hAnsi="仿宋" w:cs="宋体" w:hint="eastAsia"/>
          <w:b/>
          <w:sz w:val="24"/>
        </w:rPr>
        <w:t>十四</w:t>
      </w:r>
      <w:r>
        <w:rPr>
          <w:rFonts w:ascii="仿宋" w:eastAsia="仿宋" w:hAnsi="仿宋" w:cs="宋体" w:hint="eastAsia"/>
          <w:b/>
          <w:sz w:val="24"/>
        </w:rPr>
        <w:t>日</w:t>
      </w:r>
    </w:p>
    <w:p w14:paraId="4C9A0BA5" w14:textId="77777777" w:rsidR="00336CB0" w:rsidRDefault="00336CB0">
      <w:pPr>
        <w:rPr>
          <w:rFonts w:ascii="仿宋" w:eastAsia="仿宋" w:hAnsi="仿宋" w:cs="宋体" w:hint="eastAsia"/>
          <w:b/>
          <w:sz w:val="24"/>
        </w:rPr>
      </w:pPr>
    </w:p>
    <w:sectPr w:rsidR="00336CB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A9568" w14:textId="77777777" w:rsidR="0080254B" w:rsidRDefault="0080254B">
      <w:r>
        <w:separator/>
      </w:r>
    </w:p>
  </w:endnote>
  <w:endnote w:type="continuationSeparator" w:id="0">
    <w:p w14:paraId="06146ED3" w14:textId="77777777" w:rsidR="0080254B" w:rsidRDefault="00802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D69F8" w14:textId="77777777" w:rsidR="00336CB0" w:rsidRDefault="00000000">
    <w:pPr>
      <w:pStyle w:val="a3"/>
    </w:pPr>
    <w:r>
      <w:rPr>
        <w:noProof/>
      </w:rPr>
      <mc:AlternateContent>
        <mc:Choice Requires="wps">
          <w:drawing>
            <wp:anchor distT="0" distB="0" distL="114300" distR="114300" simplePos="0" relativeHeight="251659264" behindDoc="0" locked="0" layoutInCell="1" allowOverlap="1" wp14:anchorId="739A6964" wp14:editId="05CA17B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FCA105" w14:textId="77777777" w:rsidR="00336CB0"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9A6964"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4FCA105" w14:textId="77777777" w:rsidR="00336CB0"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40A10" w14:textId="77777777" w:rsidR="0080254B" w:rsidRDefault="0080254B">
      <w:r>
        <w:separator/>
      </w:r>
    </w:p>
  </w:footnote>
  <w:footnote w:type="continuationSeparator" w:id="0">
    <w:p w14:paraId="1281C50C" w14:textId="77777777" w:rsidR="0080254B" w:rsidRDefault="008025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I3MTRlNDQ3YTkzNThiZDc2ZTgyMzRiYTFjN2U2ZGUifQ=="/>
  </w:docVars>
  <w:rsids>
    <w:rsidRoot w:val="00BE5A57"/>
    <w:rsid w:val="001838D5"/>
    <w:rsid w:val="00336CB0"/>
    <w:rsid w:val="006F6FB2"/>
    <w:rsid w:val="0080254B"/>
    <w:rsid w:val="0092198A"/>
    <w:rsid w:val="009A7605"/>
    <w:rsid w:val="009F4624"/>
    <w:rsid w:val="00B0507A"/>
    <w:rsid w:val="00BE5A57"/>
    <w:rsid w:val="00C10EC7"/>
    <w:rsid w:val="00C93285"/>
    <w:rsid w:val="00ED17B6"/>
    <w:rsid w:val="00FA4AEB"/>
    <w:rsid w:val="00FC48EB"/>
    <w:rsid w:val="01761E20"/>
    <w:rsid w:val="017936BE"/>
    <w:rsid w:val="01A141E6"/>
    <w:rsid w:val="01BB3CD7"/>
    <w:rsid w:val="01D152A8"/>
    <w:rsid w:val="03661CA4"/>
    <w:rsid w:val="03887BE8"/>
    <w:rsid w:val="03CC3F79"/>
    <w:rsid w:val="03F82FC0"/>
    <w:rsid w:val="04714B20"/>
    <w:rsid w:val="047168CE"/>
    <w:rsid w:val="05791EDF"/>
    <w:rsid w:val="05CF1AFF"/>
    <w:rsid w:val="063D2F0C"/>
    <w:rsid w:val="06F537E7"/>
    <w:rsid w:val="073267E9"/>
    <w:rsid w:val="0854278F"/>
    <w:rsid w:val="086302C4"/>
    <w:rsid w:val="08FA6E92"/>
    <w:rsid w:val="09175C96"/>
    <w:rsid w:val="09F2225F"/>
    <w:rsid w:val="0A382368"/>
    <w:rsid w:val="0A5F5B47"/>
    <w:rsid w:val="0AAC0660"/>
    <w:rsid w:val="0ACE4A7B"/>
    <w:rsid w:val="0BCF2858"/>
    <w:rsid w:val="0C0544CC"/>
    <w:rsid w:val="0C2D757F"/>
    <w:rsid w:val="0E2470A3"/>
    <w:rsid w:val="0E341099"/>
    <w:rsid w:val="0E6357D4"/>
    <w:rsid w:val="0ECE329B"/>
    <w:rsid w:val="0F6239E3"/>
    <w:rsid w:val="11CB1D14"/>
    <w:rsid w:val="12062D4C"/>
    <w:rsid w:val="12152F8F"/>
    <w:rsid w:val="14B4083D"/>
    <w:rsid w:val="14BA7E1E"/>
    <w:rsid w:val="155D7127"/>
    <w:rsid w:val="16135A37"/>
    <w:rsid w:val="16A11295"/>
    <w:rsid w:val="16E55626"/>
    <w:rsid w:val="184C5231"/>
    <w:rsid w:val="1917300C"/>
    <w:rsid w:val="195C6AB9"/>
    <w:rsid w:val="19A76BC3"/>
    <w:rsid w:val="1A626F8D"/>
    <w:rsid w:val="1AA650CC"/>
    <w:rsid w:val="1AEC645D"/>
    <w:rsid w:val="1BC121CE"/>
    <w:rsid w:val="1D4209B0"/>
    <w:rsid w:val="1DD0420E"/>
    <w:rsid w:val="1F8F4381"/>
    <w:rsid w:val="1FC55FF4"/>
    <w:rsid w:val="20126D60"/>
    <w:rsid w:val="20AF45AF"/>
    <w:rsid w:val="2100305C"/>
    <w:rsid w:val="21336F8E"/>
    <w:rsid w:val="217F0425"/>
    <w:rsid w:val="21CF315A"/>
    <w:rsid w:val="22162B37"/>
    <w:rsid w:val="22396826"/>
    <w:rsid w:val="22910410"/>
    <w:rsid w:val="24392B0D"/>
    <w:rsid w:val="254479BB"/>
    <w:rsid w:val="265C59E1"/>
    <w:rsid w:val="27201D62"/>
    <w:rsid w:val="272A0E33"/>
    <w:rsid w:val="277B343D"/>
    <w:rsid w:val="2A6428AE"/>
    <w:rsid w:val="2AD03A9F"/>
    <w:rsid w:val="2AF459E0"/>
    <w:rsid w:val="2B0F45C8"/>
    <w:rsid w:val="2CEB2E12"/>
    <w:rsid w:val="2CEC3F3C"/>
    <w:rsid w:val="2DDB2E87"/>
    <w:rsid w:val="30112B90"/>
    <w:rsid w:val="313E5C07"/>
    <w:rsid w:val="32A565C4"/>
    <w:rsid w:val="3333106F"/>
    <w:rsid w:val="336456CD"/>
    <w:rsid w:val="34F12F90"/>
    <w:rsid w:val="354237EC"/>
    <w:rsid w:val="356E2833"/>
    <w:rsid w:val="369D33CF"/>
    <w:rsid w:val="36E032BC"/>
    <w:rsid w:val="37070849"/>
    <w:rsid w:val="37386C54"/>
    <w:rsid w:val="37515F68"/>
    <w:rsid w:val="384B0C09"/>
    <w:rsid w:val="38B44A00"/>
    <w:rsid w:val="396106E4"/>
    <w:rsid w:val="39987E7E"/>
    <w:rsid w:val="3A726921"/>
    <w:rsid w:val="3A744447"/>
    <w:rsid w:val="3E520B7F"/>
    <w:rsid w:val="3F6031EC"/>
    <w:rsid w:val="3F732F1F"/>
    <w:rsid w:val="4047615A"/>
    <w:rsid w:val="40736F4F"/>
    <w:rsid w:val="40F7192E"/>
    <w:rsid w:val="43A22025"/>
    <w:rsid w:val="43B41D58"/>
    <w:rsid w:val="43CF0940"/>
    <w:rsid w:val="43CF6B92"/>
    <w:rsid w:val="45230F44"/>
    <w:rsid w:val="453E3FCF"/>
    <w:rsid w:val="454315E6"/>
    <w:rsid w:val="4577303D"/>
    <w:rsid w:val="45B20519"/>
    <w:rsid w:val="45CF4C28"/>
    <w:rsid w:val="45FE550D"/>
    <w:rsid w:val="47DE73A4"/>
    <w:rsid w:val="4A58343D"/>
    <w:rsid w:val="4A6A13C3"/>
    <w:rsid w:val="4B49722A"/>
    <w:rsid w:val="4CBB5F06"/>
    <w:rsid w:val="4CC72AFC"/>
    <w:rsid w:val="4E015B9A"/>
    <w:rsid w:val="4E1E499E"/>
    <w:rsid w:val="4EB470B0"/>
    <w:rsid w:val="4FBA06F6"/>
    <w:rsid w:val="50265D8C"/>
    <w:rsid w:val="505A5A36"/>
    <w:rsid w:val="5124051D"/>
    <w:rsid w:val="514B3CFC"/>
    <w:rsid w:val="5187285A"/>
    <w:rsid w:val="52C04276"/>
    <w:rsid w:val="53511372"/>
    <w:rsid w:val="54706363"/>
    <w:rsid w:val="54E3424B"/>
    <w:rsid w:val="55273C63"/>
    <w:rsid w:val="566273F2"/>
    <w:rsid w:val="566D64C3"/>
    <w:rsid w:val="583A6878"/>
    <w:rsid w:val="58935F89"/>
    <w:rsid w:val="589A7317"/>
    <w:rsid w:val="58DA3BB7"/>
    <w:rsid w:val="597E2795"/>
    <w:rsid w:val="59AF6DF2"/>
    <w:rsid w:val="5A8B5169"/>
    <w:rsid w:val="5A9A35FE"/>
    <w:rsid w:val="5ABD616D"/>
    <w:rsid w:val="5AF727FF"/>
    <w:rsid w:val="5BC00E43"/>
    <w:rsid w:val="5E8425FB"/>
    <w:rsid w:val="5FBC5DC5"/>
    <w:rsid w:val="5FF7504F"/>
    <w:rsid w:val="624A590A"/>
    <w:rsid w:val="626151D9"/>
    <w:rsid w:val="62E55633"/>
    <w:rsid w:val="63C811DC"/>
    <w:rsid w:val="645E38EF"/>
    <w:rsid w:val="64C9520C"/>
    <w:rsid w:val="650F4BE9"/>
    <w:rsid w:val="66807B4C"/>
    <w:rsid w:val="668D2269"/>
    <w:rsid w:val="6740552D"/>
    <w:rsid w:val="67580AC9"/>
    <w:rsid w:val="67874F0A"/>
    <w:rsid w:val="67876CB8"/>
    <w:rsid w:val="678B49FB"/>
    <w:rsid w:val="68B41D2F"/>
    <w:rsid w:val="68C31F72"/>
    <w:rsid w:val="6A372C18"/>
    <w:rsid w:val="6B347157"/>
    <w:rsid w:val="6BAF2C82"/>
    <w:rsid w:val="6BB838E4"/>
    <w:rsid w:val="6C557385"/>
    <w:rsid w:val="6D3B2A1F"/>
    <w:rsid w:val="6E250FD9"/>
    <w:rsid w:val="6E7C509D"/>
    <w:rsid w:val="6E8977BA"/>
    <w:rsid w:val="6E9028F6"/>
    <w:rsid w:val="6FA348AB"/>
    <w:rsid w:val="70DA254F"/>
    <w:rsid w:val="70F058CE"/>
    <w:rsid w:val="71033854"/>
    <w:rsid w:val="71096990"/>
    <w:rsid w:val="717402AD"/>
    <w:rsid w:val="720E0702"/>
    <w:rsid w:val="7270316B"/>
    <w:rsid w:val="733F2B3D"/>
    <w:rsid w:val="735465E8"/>
    <w:rsid w:val="73A86934"/>
    <w:rsid w:val="73EA0CFB"/>
    <w:rsid w:val="740578E3"/>
    <w:rsid w:val="743E4BA3"/>
    <w:rsid w:val="74AF5AA0"/>
    <w:rsid w:val="75D25EEA"/>
    <w:rsid w:val="76764AC8"/>
    <w:rsid w:val="78436C2C"/>
    <w:rsid w:val="79751067"/>
    <w:rsid w:val="7AC8166A"/>
    <w:rsid w:val="7ACA7190"/>
    <w:rsid w:val="7BB87930"/>
    <w:rsid w:val="7BFC781D"/>
    <w:rsid w:val="7D07647A"/>
    <w:rsid w:val="7E5C0A47"/>
    <w:rsid w:val="7EFD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DB4895"/>
  <w15:docId w15:val="{BEA7D18D-2B2B-4F0A-A8EC-6040E5341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No Spacing"/>
    <w:uiPriority w:val="1"/>
    <w:qFormat/>
    <w:pPr>
      <w:widowControl w:val="0"/>
    </w:pPr>
    <w:rPr>
      <w:rFonts w:ascii="Courier New" w:eastAsia="Courier New" w:hAnsi="Courier New" w:cs="Courier New"/>
      <w:color w:val="000000"/>
      <w:sz w:val="24"/>
      <w:szCs w:val="24"/>
      <w:lang w:val="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1354</Words>
  <Characters>1437</Characters>
  <Application>Microsoft Office Word</Application>
  <DocSecurity>0</DocSecurity>
  <Lines>46</Lines>
  <Paragraphs>43</Paragraphs>
  <ScaleCrop>false</ScaleCrop>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mengzhe wang</cp:lastModifiedBy>
  <cp:revision>5</cp:revision>
  <dcterms:created xsi:type="dcterms:W3CDTF">2022-07-07T06:56:00Z</dcterms:created>
  <dcterms:modified xsi:type="dcterms:W3CDTF">2025-07-14T10:27:00Z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32C09CB77E5D42D5BF01B87D06AE7067</vt:lpwstr>
  </property>
</Properties>
</file>