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C3355">
      <w:pPr>
        <w:widowControl/>
        <w:autoSpaceDE w:val="0"/>
        <w:autoSpaceDN w:val="0"/>
        <w:adjustRightInd w:val="0"/>
        <w:spacing w:before="50" w:after="50" w:line="360" w:lineRule="auto"/>
        <w:ind w:right="-59" w:rightChars="-28"/>
        <w:jc w:val="center"/>
        <w:rPr>
          <w:rFonts w:hint="default" w:ascii="黑体" w:eastAsia="黑体"/>
          <w:b/>
          <w:sz w:val="32"/>
          <w:szCs w:val="32"/>
          <w:lang w:val="en-US" w:eastAsia="zh-CN"/>
        </w:rPr>
      </w:pPr>
      <w:r>
        <w:rPr>
          <w:rFonts w:hint="eastAsia" w:ascii="黑体" w:eastAsia="黑体"/>
          <w:b/>
          <w:sz w:val="32"/>
          <w:szCs w:val="32"/>
          <w:lang w:val="en-US" w:eastAsia="zh-CN"/>
        </w:rPr>
        <w:t>公 告</w:t>
      </w:r>
    </w:p>
    <w:p w14:paraId="3B3D83A6">
      <w:pPr>
        <w:widowControl/>
        <w:autoSpaceDE w:val="0"/>
        <w:autoSpaceDN w:val="0"/>
        <w:adjustRightInd w:val="0"/>
        <w:spacing w:before="50" w:after="50" w:line="360" w:lineRule="auto"/>
        <w:ind w:right="-59" w:rightChars="-28"/>
        <w:rPr>
          <w:rFonts w:hint="eastAsia" w:ascii="仿宋" w:hAnsi="仿宋" w:eastAsia="仿宋" w:cs="仿宋"/>
          <w:b/>
          <w:bCs/>
          <w:sz w:val="28"/>
          <w:szCs w:val="28"/>
        </w:rPr>
      </w:pPr>
      <w:r>
        <w:rPr>
          <w:rFonts w:hint="eastAsia" w:ascii="仿宋" w:hAnsi="仿宋" w:eastAsia="仿宋" w:cs="仿宋"/>
          <w:b/>
          <w:bCs/>
          <w:sz w:val="28"/>
          <w:szCs w:val="28"/>
          <w:lang w:val="en-US" w:eastAsia="zh-CN"/>
        </w:rPr>
        <w:t>安徽中晨铉钲建筑工程有限公司</w:t>
      </w:r>
      <w:r>
        <w:rPr>
          <w:rFonts w:hint="eastAsia" w:ascii="仿宋" w:hAnsi="仿宋" w:eastAsia="仿宋" w:cs="仿宋"/>
          <w:b/>
          <w:bCs/>
          <w:sz w:val="28"/>
          <w:szCs w:val="28"/>
        </w:rPr>
        <w:t>：</w:t>
      </w:r>
    </w:p>
    <w:p w14:paraId="73A94117">
      <w:pPr>
        <w:widowControl/>
        <w:autoSpaceDE w:val="0"/>
        <w:autoSpaceDN w:val="0"/>
        <w:adjustRightInd w:val="0"/>
        <w:spacing w:before="50" w:after="50" w:line="360" w:lineRule="auto"/>
        <w:ind w:right="-59" w:rightChars="-28"/>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安徽中晨铉钲建筑工程有限公司</w:t>
      </w: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李玉胜</w:t>
      </w:r>
      <w:r>
        <w:rPr>
          <w:rFonts w:hint="eastAsia" w:ascii="仿宋" w:hAnsi="仿宋" w:eastAsia="仿宋" w:cs="仿宋"/>
          <w:b/>
          <w:bCs/>
          <w:sz w:val="28"/>
          <w:szCs w:val="28"/>
          <w:lang w:eastAsia="zh-CN"/>
        </w:rPr>
        <w:t>：</w:t>
      </w:r>
    </w:p>
    <w:p w14:paraId="62B47770">
      <w:pPr>
        <w:widowControl/>
        <w:autoSpaceDE w:val="0"/>
        <w:autoSpaceDN w:val="0"/>
        <w:adjustRightInd w:val="0"/>
        <w:spacing w:before="50" w:after="50" w:line="360" w:lineRule="auto"/>
        <w:ind w:right="-59" w:rightChars="-28"/>
        <w:rPr>
          <w:rFonts w:hint="eastAsia" w:ascii="仿宋" w:hAnsi="仿宋" w:eastAsia="仿宋" w:cs="仿宋"/>
          <w:b/>
          <w:bCs/>
          <w:sz w:val="28"/>
          <w:szCs w:val="28"/>
        </w:rPr>
      </w:pPr>
      <w:r>
        <w:rPr>
          <w:rFonts w:hint="eastAsia" w:ascii="仿宋" w:hAnsi="仿宋" w:eastAsia="仿宋" w:cs="仿宋"/>
          <w:b/>
          <w:bCs/>
          <w:sz w:val="28"/>
          <w:szCs w:val="28"/>
          <w:lang w:val="en-US" w:eastAsia="zh-CN"/>
        </w:rPr>
        <w:t>安徽中晨铉钲建筑工程有限公司各位股东</w:t>
      </w:r>
      <w:r>
        <w:rPr>
          <w:rFonts w:hint="eastAsia" w:ascii="仿宋" w:hAnsi="仿宋" w:eastAsia="仿宋" w:cs="仿宋"/>
          <w:b/>
          <w:bCs/>
          <w:sz w:val="28"/>
          <w:szCs w:val="28"/>
        </w:rPr>
        <w:t>：</w:t>
      </w:r>
    </w:p>
    <w:p w14:paraId="6A791313">
      <w:pPr>
        <w:ind w:firstLine="560" w:firstLineChars="200"/>
        <w:rPr>
          <w:rFonts w:hint="eastAsia" w:ascii="仿宋" w:hAnsi="仿宋" w:eastAsia="仿宋" w:cs="仿宋"/>
          <w:sz w:val="28"/>
          <w:szCs w:val="28"/>
        </w:rPr>
      </w:pPr>
      <w:r>
        <w:rPr>
          <w:rFonts w:hint="eastAsia" w:ascii="仿宋" w:hAnsi="仿宋" w:eastAsia="仿宋" w:cs="仿宋"/>
          <w:sz w:val="28"/>
          <w:szCs w:val="28"/>
        </w:rPr>
        <w:t>北京市</w:t>
      </w:r>
      <w:r>
        <w:rPr>
          <w:rFonts w:hint="eastAsia" w:ascii="仿宋" w:hAnsi="仿宋" w:eastAsia="仿宋" w:cs="仿宋"/>
          <w:sz w:val="28"/>
          <w:szCs w:val="28"/>
          <w:lang w:eastAsia="zh-Hans"/>
        </w:rPr>
        <w:t>第一中级</w:t>
      </w:r>
      <w:r>
        <w:rPr>
          <w:rFonts w:hint="eastAsia" w:ascii="仿宋" w:hAnsi="仿宋" w:eastAsia="仿宋" w:cs="仿宋"/>
          <w:sz w:val="28"/>
          <w:szCs w:val="28"/>
        </w:rPr>
        <w:t>人民法院于2022年6月15日作出（2022）京01破申180号民事裁定书，裁定受理申请人</w:t>
      </w:r>
      <w:r>
        <w:rPr>
          <w:rFonts w:hint="eastAsia" w:ascii="仿宋" w:hAnsi="仿宋" w:eastAsia="仿宋" w:cs="仿宋"/>
          <w:sz w:val="28"/>
          <w:szCs w:val="28"/>
          <w:lang w:eastAsia="zh-Hans"/>
        </w:rPr>
        <w:t>海安泓亚建筑工程有限公司</w:t>
      </w:r>
      <w:r>
        <w:rPr>
          <w:rFonts w:hint="eastAsia" w:ascii="仿宋" w:hAnsi="仿宋" w:eastAsia="仿宋" w:cs="仿宋"/>
          <w:sz w:val="28"/>
          <w:szCs w:val="28"/>
        </w:rPr>
        <w:t>对</w:t>
      </w:r>
      <w:r>
        <w:rPr>
          <w:rFonts w:hint="eastAsia" w:ascii="仿宋" w:hAnsi="仿宋" w:eastAsia="仿宋" w:cs="仿宋"/>
          <w:sz w:val="28"/>
          <w:szCs w:val="28"/>
          <w:lang w:eastAsia="zh-Hans"/>
        </w:rPr>
        <w:t>中晨路桥建筑（北京）有限公司</w:t>
      </w:r>
      <w:r>
        <w:rPr>
          <w:rFonts w:hint="eastAsia" w:ascii="仿宋" w:hAnsi="仿宋" w:eastAsia="仿宋" w:cs="仿宋"/>
          <w:sz w:val="28"/>
          <w:szCs w:val="28"/>
        </w:rPr>
        <w:t>（以下简称：</w:t>
      </w:r>
      <w:r>
        <w:rPr>
          <w:rFonts w:hint="eastAsia" w:ascii="仿宋" w:hAnsi="仿宋" w:eastAsia="仿宋" w:cs="仿宋"/>
          <w:sz w:val="28"/>
          <w:szCs w:val="28"/>
          <w:lang w:eastAsia="zh-Hans"/>
        </w:rPr>
        <w:t>中晨路桥</w:t>
      </w:r>
      <w:r>
        <w:rPr>
          <w:rFonts w:hint="eastAsia" w:ascii="仿宋" w:hAnsi="仿宋" w:eastAsia="仿宋" w:cs="仿宋"/>
          <w:sz w:val="28"/>
          <w:szCs w:val="28"/>
        </w:rPr>
        <w:t>公司或债务人）的破产清算申请</w:t>
      </w:r>
      <w:r>
        <w:rPr>
          <w:rFonts w:hint="eastAsia" w:ascii="仿宋" w:hAnsi="仿宋" w:eastAsia="仿宋" w:cs="仿宋"/>
          <w:sz w:val="28"/>
          <w:szCs w:val="28"/>
          <w:lang w:eastAsia="zh-Hans"/>
        </w:rPr>
        <w:t>；</w:t>
      </w:r>
      <w:r>
        <w:rPr>
          <w:rFonts w:hint="eastAsia" w:ascii="仿宋" w:hAnsi="仿宋" w:eastAsia="仿宋" w:cs="仿宋"/>
          <w:sz w:val="28"/>
          <w:szCs w:val="28"/>
        </w:rPr>
        <w:t>于2022年7月7日作出（2022）京01破143</w:t>
      </w:r>
      <w:r>
        <w:rPr>
          <w:rFonts w:hint="eastAsia" w:ascii="仿宋" w:hAnsi="仿宋" w:eastAsia="仿宋" w:cs="仿宋"/>
          <w:sz w:val="28"/>
          <w:szCs w:val="28"/>
          <w:lang w:eastAsia="zh-Hans"/>
        </w:rPr>
        <w:t>号</w:t>
      </w:r>
      <w:r>
        <w:rPr>
          <w:rFonts w:hint="eastAsia" w:ascii="仿宋" w:hAnsi="仿宋" w:eastAsia="仿宋" w:cs="仿宋"/>
          <w:sz w:val="28"/>
          <w:szCs w:val="28"/>
        </w:rPr>
        <w:t>决定书</w:t>
      </w:r>
      <w:r>
        <w:rPr>
          <w:rFonts w:hint="eastAsia" w:ascii="仿宋" w:hAnsi="仿宋" w:eastAsia="仿宋" w:cs="仿宋"/>
          <w:sz w:val="28"/>
          <w:szCs w:val="28"/>
          <w:lang w:eastAsia="zh-Hans"/>
        </w:rPr>
        <w:t>，</w:t>
      </w:r>
      <w:r>
        <w:rPr>
          <w:rFonts w:hint="eastAsia" w:ascii="仿宋" w:hAnsi="仿宋" w:eastAsia="仿宋" w:cs="仿宋"/>
          <w:sz w:val="28"/>
          <w:szCs w:val="28"/>
        </w:rPr>
        <w:t>指定北京市中洲律师事务所成立</w:t>
      </w:r>
      <w:r>
        <w:rPr>
          <w:rFonts w:hint="eastAsia" w:ascii="仿宋" w:hAnsi="仿宋" w:eastAsia="仿宋" w:cs="仿宋"/>
          <w:sz w:val="28"/>
          <w:szCs w:val="28"/>
          <w:lang w:eastAsia="zh-Hans"/>
        </w:rPr>
        <w:t>中晨路桥建筑（北京）有限公司</w:t>
      </w:r>
      <w:r>
        <w:rPr>
          <w:rFonts w:hint="eastAsia" w:ascii="仿宋" w:hAnsi="仿宋" w:eastAsia="仿宋" w:cs="仿宋"/>
          <w:sz w:val="28"/>
          <w:szCs w:val="28"/>
        </w:rPr>
        <w:t>管理人（以下简称：管理人）。</w:t>
      </w:r>
    </w:p>
    <w:p w14:paraId="06B9EDC9">
      <w:pPr>
        <w:spacing w:before="156" w:beforeLines="50" w:after="156" w:after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管理人已依法展开中晨路桥公司的破产清算工作，</w:t>
      </w:r>
      <w:r>
        <w:rPr>
          <w:rFonts w:hint="eastAsia" w:ascii="仿宋" w:hAnsi="仿宋" w:eastAsia="仿宋" w:cs="仿宋"/>
          <w:sz w:val="28"/>
          <w:szCs w:val="28"/>
          <w:lang w:val="en-US" w:eastAsia="zh-CN"/>
        </w:rPr>
        <w:t>安徽中晨铉钲建筑工程有限公司</w:t>
      </w:r>
      <w:r>
        <w:rPr>
          <w:rFonts w:hint="eastAsia" w:ascii="仿宋" w:hAnsi="仿宋" w:eastAsia="仿宋" w:cs="仿宋"/>
          <w:sz w:val="28"/>
          <w:szCs w:val="28"/>
        </w:rPr>
        <w:t>作为中晨路桥公司对外投资公司，中晨路桥公司持股</w:t>
      </w:r>
      <w:r>
        <w:rPr>
          <w:rFonts w:hint="eastAsia" w:ascii="仿宋" w:hAnsi="仿宋" w:eastAsia="仿宋" w:cs="仿宋"/>
          <w:sz w:val="28"/>
          <w:szCs w:val="28"/>
          <w:lang w:val="en-US" w:eastAsia="zh-CN"/>
        </w:rPr>
        <w:t>1%</w:t>
      </w:r>
      <w:r>
        <w:rPr>
          <w:rFonts w:hint="eastAsia" w:ascii="仿宋" w:hAnsi="仿宋" w:eastAsia="仿宋" w:cs="仿宋"/>
          <w:sz w:val="28"/>
          <w:szCs w:val="28"/>
        </w:rPr>
        <w:t>，但未参与公司经营，现中晨路桥公司已进入破产清算程序，依据最高人民法院关于适用《中华人民共和国企业破产法》若干问题规定（二）第1条规定“除债务人所有货币、实物外，债务人依法享有的可以用货币估价并可以依法转让的债权、股权、知识产权、用益物权等财产和财产权益的，人民法院均认定为债务人的财产”。 因此，</w:t>
      </w:r>
      <w:r>
        <w:rPr>
          <w:rFonts w:hint="eastAsia" w:ascii="仿宋" w:hAnsi="仿宋" w:eastAsia="仿宋" w:cs="仿宋"/>
          <w:sz w:val="28"/>
          <w:szCs w:val="28"/>
          <w:lang w:val="en-US" w:eastAsia="zh-CN"/>
        </w:rPr>
        <w:t>安徽中晨铉钲建筑工程有限公司及法定代表人李玉胜</w:t>
      </w:r>
      <w:r>
        <w:rPr>
          <w:rFonts w:hint="eastAsia" w:ascii="仿宋" w:hAnsi="仿宋" w:eastAsia="仿宋" w:cs="仿宋"/>
          <w:sz w:val="28"/>
          <w:szCs w:val="28"/>
        </w:rPr>
        <w:t>收到本通知之日起30日内，向管理人复函说明公司的经营情况，保障债务人的股东知悉权。如逾期未依法履行相应义务，</w:t>
      </w:r>
      <w:r>
        <w:rPr>
          <w:rFonts w:hint="eastAsia" w:ascii="仿宋" w:hAnsi="仿宋" w:eastAsia="仿宋" w:cs="仿宋"/>
          <w:sz w:val="28"/>
          <w:szCs w:val="28"/>
          <w:lang w:val="en-US" w:eastAsia="zh-CN"/>
        </w:rPr>
        <w:t>若</w:t>
      </w:r>
      <w:r>
        <w:rPr>
          <w:rFonts w:hint="eastAsia" w:ascii="仿宋" w:hAnsi="仿宋" w:eastAsia="仿宋" w:cs="仿宋"/>
          <w:sz w:val="28"/>
          <w:szCs w:val="28"/>
        </w:rPr>
        <w:t>损害了债务人的合法权益，管理人将依法启动诉讼程序，追究贵公司相应的法律责任。</w:t>
      </w:r>
    </w:p>
    <w:p w14:paraId="57CA70D9">
      <w:pPr>
        <w:spacing w:before="156" w:beforeLines="50" w:after="156" w:afterLines="5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另，根据《中华人民共和国公司法》第八十四条第二款规定“</w:t>
      </w:r>
      <w:r>
        <w:rPr>
          <w:rFonts w:hint="eastAsia" w:ascii="仿宋" w:hAnsi="仿宋" w:eastAsia="仿宋" w:cs="仿宋"/>
          <w:i w:val="0"/>
          <w:iCs w:val="0"/>
          <w:caps w:val="0"/>
          <w:color w:val="4A4A4A"/>
          <w:spacing w:val="0"/>
          <w:sz w:val="28"/>
          <w:szCs w:val="28"/>
          <w:shd w:val="clear" w:fill="FFFFFF"/>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r>
        <w:rPr>
          <w:rFonts w:hint="eastAsia" w:ascii="仿宋" w:hAnsi="仿宋" w:eastAsia="仿宋" w:cs="仿宋"/>
          <w:sz w:val="28"/>
          <w:szCs w:val="28"/>
          <w:lang w:val="en-US" w:eastAsia="zh-CN"/>
        </w:rPr>
        <w:t>”及《中华人民共和国公司法》若干问题（四）第十七条规定“</w:t>
      </w:r>
      <w:r>
        <w:rPr>
          <w:rFonts w:hint="eastAsia" w:ascii="仿宋" w:hAnsi="仿宋" w:eastAsia="仿宋" w:cs="仿宋"/>
          <w:i w:val="0"/>
          <w:iCs w:val="0"/>
          <w:caps w:val="0"/>
          <w:color w:val="auto"/>
          <w:spacing w:val="0"/>
          <w:sz w:val="28"/>
          <w:szCs w:val="28"/>
          <w:shd w:val="clear" w:color="auto" w:fill="auto"/>
        </w:rPr>
        <w:t>有限责任公司的股东向股东以外的人转让股权，应就其股权转让事项以书面或者其他能够确认收悉的合理方式通知其他股东征求同意。其他股东半数以上不同意转让，不同意的股东不购买的，人民法院应当认定视为同意转让。</w:t>
      </w:r>
      <w:r>
        <w:rPr>
          <w:rFonts w:hint="eastAsia" w:ascii="仿宋" w:hAnsi="仿宋" w:eastAsia="仿宋" w:cs="仿宋"/>
          <w:color w:val="auto"/>
          <w:sz w:val="28"/>
          <w:szCs w:val="28"/>
          <w:lang w:val="en-US" w:eastAsia="zh-CN"/>
        </w:rPr>
        <w:t>”现管理人以公告的方式向</w:t>
      </w:r>
      <w:r>
        <w:rPr>
          <w:rFonts w:hint="eastAsia" w:ascii="仿宋" w:hAnsi="仿宋" w:eastAsia="仿宋" w:cs="仿宋"/>
          <w:sz w:val="28"/>
          <w:szCs w:val="28"/>
          <w:lang w:val="en-US" w:eastAsia="zh-CN"/>
        </w:rPr>
        <w:t>安徽中晨铉钲建筑工程有限公司各位股东</w:t>
      </w:r>
      <w:r>
        <w:rPr>
          <w:rFonts w:hint="eastAsia" w:ascii="仿宋" w:hAnsi="仿宋" w:eastAsia="仿宋" w:cs="仿宋"/>
          <w:color w:val="auto"/>
          <w:sz w:val="28"/>
          <w:szCs w:val="28"/>
          <w:lang w:val="en-US" w:eastAsia="zh-CN"/>
        </w:rPr>
        <w:t>送达，管理人将持有</w:t>
      </w:r>
      <w:r>
        <w:rPr>
          <w:rFonts w:hint="eastAsia" w:ascii="仿宋" w:hAnsi="仿宋" w:eastAsia="仿宋" w:cs="仿宋"/>
          <w:b/>
          <w:bCs/>
          <w:color w:val="auto"/>
          <w:sz w:val="28"/>
          <w:szCs w:val="28"/>
          <w:lang w:eastAsia="zh-CN"/>
        </w:rPr>
        <w:t>安徽中晨铉钲建筑工程有限公司</w:t>
      </w:r>
      <w:r>
        <w:rPr>
          <w:rFonts w:hint="eastAsia" w:ascii="仿宋" w:hAnsi="仿宋" w:eastAsia="仿宋" w:cs="仿宋"/>
          <w:b/>
          <w:bCs/>
          <w:color w:val="auto"/>
          <w:sz w:val="28"/>
          <w:szCs w:val="28"/>
          <w:lang w:val="en-US" w:eastAsia="zh-CN"/>
        </w:rPr>
        <w:t>1</w:t>
      </w:r>
      <w:r>
        <w:rPr>
          <w:rFonts w:hint="eastAsia" w:ascii="仿宋" w:hAnsi="仿宋" w:eastAsia="仿宋" w:cs="仿宋"/>
          <w:b/>
          <w:bCs/>
          <w:sz w:val="28"/>
          <w:szCs w:val="28"/>
          <w:lang w:val="en-US" w:eastAsia="zh-CN"/>
        </w:rPr>
        <w:t>%的股份对外转让，望股东在本通知发布之日起30日内复函是否购买，逾期不回复视为放弃优先购买权。</w:t>
      </w:r>
    </w:p>
    <w:p w14:paraId="4C2AA62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特此</w:t>
      </w:r>
      <w:r>
        <w:rPr>
          <w:rFonts w:hint="eastAsia" w:ascii="仿宋" w:hAnsi="仿宋" w:eastAsia="仿宋" w:cs="仿宋"/>
          <w:sz w:val="28"/>
          <w:szCs w:val="28"/>
          <w:lang w:val="en-US" w:eastAsia="zh-CN"/>
        </w:rPr>
        <w:t>公告。</w:t>
      </w:r>
    </w:p>
    <w:p w14:paraId="19B469D4">
      <w:pPr>
        <w:ind w:firstLine="560" w:firstLineChars="200"/>
        <w:rPr>
          <w:rFonts w:hint="eastAsia" w:ascii="仿宋" w:hAnsi="仿宋" w:eastAsia="仿宋" w:cs="仿宋"/>
          <w:sz w:val="28"/>
          <w:szCs w:val="28"/>
          <w:lang w:val="en-US" w:eastAsia="zh-CN"/>
        </w:rPr>
      </w:pPr>
    </w:p>
    <w:p w14:paraId="01D5A2C6">
      <w:pPr>
        <w:ind w:firstLine="560" w:firstLineChars="200"/>
        <w:rPr>
          <w:rFonts w:hint="eastAsia" w:ascii="仿宋" w:hAnsi="仿宋" w:eastAsia="仿宋" w:cs="仿宋"/>
          <w:sz w:val="28"/>
          <w:szCs w:val="28"/>
          <w:lang w:val="en-US" w:eastAsia="zh-CN"/>
        </w:rPr>
      </w:pPr>
    </w:p>
    <w:p w14:paraId="65B8ED09">
      <w:pPr>
        <w:spacing w:line="560" w:lineRule="exact"/>
        <w:ind w:left="3553" w:leftChars="1225" w:hanging="980" w:hangingChars="350"/>
        <w:rPr>
          <w:rFonts w:hint="eastAsia" w:ascii="仿宋" w:hAnsi="仿宋" w:eastAsia="仿宋" w:cs="仿宋"/>
          <w:kern w:val="0"/>
          <w:sz w:val="28"/>
          <w:szCs w:val="28"/>
        </w:rPr>
      </w:pPr>
      <w:r>
        <w:rPr>
          <w:rFonts w:hint="eastAsia" w:ascii="仿宋" w:hAnsi="仿宋" w:eastAsia="仿宋" w:cs="仿宋"/>
          <w:sz w:val="28"/>
          <w:szCs w:val="28"/>
        </w:rPr>
        <w:t xml:space="preserve">       中晨路桥建筑（北京）有限公司</w:t>
      </w:r>
      <w:r>
        <w:rPr>
          <w:rFonts w:hint="eastAsia" w:ascii="仿宋" w:hAnsi="仿宋" w:eastAsia="仿宋" w:cs="仿宋"/>
          <w:kern w:val="0"/>
          <w:sz w:val="28"/>
          <w:szCs w:val="28"/>
        </w:rPr>
        <w:t>管理人</w:t>
      </w:r>
    </w:p>
    <w:p w14:paraId="026A5FBE">
      <w:pPr>
        <w:spacing w:line="560" w:lineRule="exact"/>
        <w:ind w:left="3553" w:leftChars="1225" w:hanging="980" w:hangingChars="350"/>
        <w:rPr>
          <w:rFonts w:hint="eastAsia"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 xml:space="preserve">            2025年</w:t>
      </w:r>
      <w:r>
        <w:rPr>
          <w:rFonts w:hint="eastAsia" w:ascii="仿宋" w:hAnsi="仿宋" w:eastAsia="仿宋" w:cs="仿宋"/>
          <w:kern w:val="0"/>
          <w:sz w:val="28"/>
          <w:szCs w:val="28"/>
          <w:shd w:val="clear" w:color="auto" w:fill="FFFFFF"/>
          <w:lang w:val="en-US" w:eastAsia="zh-CN" w:bidi="ar"/>
        </w:rPr>
        <w:t>8</w:t>
      </w:r>
      <w:r>
        <w:rPr>
          <w:rFonts w:hint="eastAsia" w:ascii="仿宋" w:hAnsi="仿宋" w:eastAsia="仿宋" w:cs="仿宋"/>
          <w:kern w:val="0"/>
          <w:sz w:val="28"/>
          <w:szCs w:val="28"/>
          <w:shd w:val="clear" w:color="auto" w:fill="FFFFFF"/>
          <w:lang w:bidi="ar"/>
        </w:rPr>
        <w:t>月</w:t>
      </w:r>
      <w:r>
        <w:rPr>
          <w:rFonts w:hint="eastAsia" w:ascii="仿宋" w:hAnsi="仿宋" w:eastAsia="仿宋" w:cs="仿宋"/>
          <w:kern w:val="0"/>
          <w:sz w:val="28"/>
          <w:szCs w:val="28"/>
          <w:shd w:val="clear" w:color="auto" w:fill="FFFFFF"/>
          <w:lang w:val="en-US" w:eastAsia="zh-CN" w:bidi="ar"/>
        </w:rPr>
        <w:t>30</w:t>
      </w:r>
      <w:bookmarkStart w:id="0" w:name="_GoBack"/>
      <w:bookmarkEnd w:id="0"/>
      <w:r>
        <w:rPr>
          <w:rFonts w:hint="eastAsia" w:ascii="仿宋" w:hAnsi="仿宋" w:eastAsia="仿宋" w:cs="仿宋"/>
          <w:kern w:val="0"/>
          <w:sz w:val="28"/>
          <w:szCs w:val="28"/>
          <w:shd w:val="clear" w:color="auto" w:fill="FFFFFF"/>
          <w:lang w:bidi="ar"/>
        </w:rPr>
        <w:t>日</w:t>
      </w:r>
    </w:p>
    <w:p w14:paraId="52609C96">
      <w:pPr>
        <w:spacing w:line="560" w:lineRule="exact"/>
        <w:rPr>
          <w:rFonts w:hint="eastAsia" w:ascii="仿宋" w:hAnsi="仿宋" w:eastAsia="仿宋" w:cs="仿宋"/>
          <w:kern w:val="0"/>
          <w:sz w:val="28"/>
          <w:szCs w:val="28"/>
          <w:shd w:val="clear" w:color="auto" w:fill="FFFFFF"/>
          <w:lang w:bidi="ar"/>
        </w:rPr>
      </w:pPr>
    </w:p>
    <w:p w14:paraId="7F9CE3A7">
      <w:pPr>
        <w:spacing w:line="560" w:lineRule="exact"/>
        <w:rPr>
          <w:rFonts w:hint="eastAsia" w:ascii="仿宋" w:hAnsi="仿宋" w:eastAsia="仿宋" w:cs="仿宋"/>
          <w:kern w:val="0"/>
          <w:sz w:val="28"/>
          <w:szCs w:val="28"/>
          <w:shd w:val="clear" w:color="auto" w:fill="FFFFFF"/>
          <w:lang w:bidi="ar"/>
        </w:rPr>
      </w:pPr>
    </w:p>
    <w:p w14:paraId="00513E35">
      <w:pPr>
        <w:spacing w:line="560" w:lineRule="exact"/>
        <w:rPr>
          <w:rFonts w:hint="eastAsia" w:ascii="仿宋" w:hAnsi="仿宋" w:eastAsia="仿宋" w:cs="仿宋"/>
          <w:kern w:val="0"/>
          <w:sz w:val="28"/>
          <w:szCs w:val="28"/>
          <w:shd w:val="clear" w:color="auto" w:fill="FFFFFF"/>
          <w:lang w:bidi="ar"/>
        </w:rPr>
      </w:pPr>
    </w:p>
    <w:p w14:paraId="7EA438B3">
      <w:pPr>
        <w:spacing w:line="560" w:lineRule="exact"/>
        <w:rPr>
          <w:rFonts w:hint="eastAsia" w:ascii="仿宋" w:hAnsi="仿宋" w:eastAsia="仿宋" w:cs="仿宋"/>
          <w:kern w:val="0"/>
          <w:sz w:val="28"/>
          <w:szCs w:val="28"/>
          <w:shd w:val="clear" w:color="auto" w:fill="FFFFFF"/>
          <w:lang w:bidi="ar"/>
        </w:rPr>
      </w:pPr>
    </w:p>
    <w:p w14:paraId="0349BD09">
      <w:pPr>
        <w:spacing w:before="156" w:beforeLines="50" w:after="156" w:afterLines="50" w:line="360" w:lineRule="auto"/>
        <w:ind w:firstLine="482" w:firstLineChars="200"/>
        <w:rPr>
          <w:rFonts w:hint="eastAsia" w:ascii="仿宋" w:hAnsi="仿宋" w:eastAsia="仿宋"/>
          <w:b/>
          <w:bCs/>
          <w:sz w:val="24"/>
          <w:szCs w:val="24"/>
        </w:rPr>
      </w:pPr>
      <w:r>
        <w:rPr>
          <w:rFonts w:hint="eastAsia" w:ascii="仿宋" w:hAnsi="仿宋" w:eastAsia="仿宋"/>
          <w:b/>
          <w:bCs/>
          <w:sz w:val="24"/>
          <w:szCs w:val="24"/>
        </w:rPr>
        <w:t>管理人联系方式：</w:t>
      </w:r>
    </w:p>
    <w:p w14:paraId="3EE5B346">
      <w:pPr>
        <w:spacing w:before="156" w:beforeLines="50" w:after="156" w:afterLines="50" w:line="360" w:lineRule="auto"/>
        <w:ind w:firstLine="480" w:firstLineChars="200"/>
        <w:rPr>
          <w:rFonts w:hint="eastAsia" w:ascii="仿宋" w:hAnsi="仿宋" w:eastAsia="仿宋"/>
          <w:sz w:val="24"/>
          <w:szCs w:val="24"/>
        </w:rPr>
      </w:pPr>
      <w:r>
        <w:rPr>
          <w:rFonts w:hint="eastAsia" w:ascii="仿宋" w:hAnsi="仿宋" w:eastAsia="仿宋"/>
          <w:sz w:val="24"/>
          <w:szCs w:val="24"/>
        </w:rPr>
        <w:t>联系人：南波、付文江</w:t>
      </w:r>
    </w:p>
    <w:p w14:paraId="0D1B5655">
      <w:pPr>
        <w:spacing w:before="156" w:beforeLines="50" w:after="156" w:afterLines="50" w:line="360" w:lineRule="auto"/>
        <w:ind w:firstLine="480" w:firstLineChars="200"/>
        <w:rPr>
          <w:rFonts w:hint="eastAsia" w:ascii="仿宋" w:hAnsi="仿宋" w:eastAsia="仿宋"/>
          <w:sz w:val="24"/>
          <w:szCs w:val="24"/>
        </w:rPr>
      </w:pPr>
      <w:r>
        <w:rPr>
          <w:rFonts w:hint="eastAsia" w:ascii="仿宋" w:hAnsi="仿宋" w:eastAsia="仿宋"/>
          <w:sz w:val="24"/>
          <w:szCs w:val="24"/>
        </w:rPr>
        <w:t>电话：13311105976、</w:t>
      </w:r>
      <w:r>
        <w:rPr>
          <w:rFonts w:ascii="仿宋" w:hAnsi="仿宋" w:eastAsia="仿宋"/>
          <w:sz w:val="24"/>
          <w:szCs w:val="24"/>
        </w:rPr>
        <w:t>13</w:t>
      </w:r>
      <w:r>
        <w:rPr>
          <w:rFonts w:hint="eastAsia" w:ascii="仿宋" w:hAnsi="仿宋" w:eastAsia="仿宋"/>
          <w:sz w:val="24"/>
          <w:szCs w:val="24"/>
        </w:rPr>
        <w:t>522533959</w:t>
      </w:r>
    </w:p>
    <w:p w14:paraId="6CCBB373">
      <w:pPr>
        <w:spacing w:before="156" w:beforeLines="50" w:after="156" w:afterLines="50" w:line="360" w:lineRule="auto"/>
        <w:ind w:firstLine="480" w:firstLineChars="200"/>
        <w:rPr>
          <w:rFonts w:hint="eastAsia" w:ascii="仿宋" w:hAnsi="仿宋" w:eastAsia="仿宋"/>
          <w:sz w:val="24"/>
          <w:szCs w:val="24"/>
        </w:rPr>
      </w:pPr>
      <w:r>
        <w:rPr>
          <w:rFonts w:hint="eastAsia" w:ascii="仿宋" w:hAnsi="仿宋" w:eastAsia="仿宋"/>
          <w:sz w:val="24"/>
          <w:szCs w:val="24"/>
        </w:rPr>
        <w:t>地址：北京市东城区建国门南大街7号荷华明城大厦D座6</w:t>
      </w:r>
      <w:r>
        <w:rPr>
          <w:rFonts w:ascii="仿宋" w:hAnsi="仿宋" w:eastAsia="仿宋"/>
          <w:sz w:val="24"/>
          <w:szCs w:val="24"/>
        </w:rPr>
        <w:t>08</w:t>
      </w:r>
    </w:p>
    <w:p w14:paraId="5DB021EF">
      <w:pPr>
        <w:spacing w:before="156" w:beforeLines="50" w:after="156" w:afterLines="50" w:line="360" w:lineRule="auto"/>
        <w:rPr>
          <w:rFonts w:hint="eastAsia" w:ascii="新宋体" w:hAnsi="新宋体" w:eastAsia="新宋体"/>
          <w:b/>
          <w:bCs/>
          <w:sz w:val="28"/>
          <w:szCs w:val="28"/>
        </w:rPr>
      </w:pPr>
    </w:p>
    <w:p w14:paraId="53EB41D7">
      <w:pPr>
        <w:spacing w:line="560" w:lineRule="exact"/>
      </w:pPr>
    </w:p>
    <w:p w14:paraId="67C4CED8">
      <w:pPr>
        <w:ind w:firstLine="420" w:firstLineChars="200"/>
      </w:pPr>
    </w:p>
    <w:p w14:paraId="5B5E2C96"/>
    <w:p w14:paraId="0E0BBCE5"/>
    <w:p w14:paraId="78AABD49"/>
    <w:p w14:paraId="32E31465"/>
    <w:p w14:paraId="7C568B63"/>
    <w:p w14:paraId="2F73CE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520B8"/>
    <w:rsid w:val="4C5D5529"/>
    <w:rsid w:val="55E52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1020</Words>
  <Characters>1069</Characters>
  <Lines>0</Lines>
  <Paragraphs>0</Paragraphs>
  <TotalTime>1</TotalTime>
  <ScaleCrop>false</ScaleCrop>
  <LinksUpToDate>false</LinksUpToDate>
  <CharactersWithSpaces>1090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2025-08-29T09:09:00Z</dcterms:created>
  <dc:creator>尚丘</dc:creator>
  <cp:lastModifiedBy>尚丘</cp:lastModifiedBy>
  <dcterms:modified xsi:type="dcterms:W3CDTF">2025-08-30T01:41:58Z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19E340A0021141B4BC18062BE90374C7_11</vt:lpwstr>
  </property>
  <property fmtid="{D5CDD505-2E9C-101B-9397-08002B2CF9AE}" pid="4" name="KSOTemplateDocerSaveRecord">
    <vt:lpwstr>eyJoZGlkIjoiZDY0MzIzZmZhMTYxZjA4ZTM1NjBhYTY4NzBjZTk4NjQiLCJ1c2VySWQiOiIzMjU3Njg1OTYifQ==</vt:lpwstr>
  </property>
</Properties>
</file>