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4FF57">
      <w:pPr>
        <w:pStyle w:val="7"/>
        <w:keepNext/>
        <w:keepLines/>
        <w:rPr>
          <w:rFonts w:hint="eastAsia" w:ascii="仿宋" w:hAnsi="仿宋" w:eastAsia="仿宋" w:cs="仿宋"/>
          <w:b/>
          <w:bCs/>
          <w:sz w:val="32"/>
          <w:szCs w:val="32"/>
        </w:rPr>
      </w:pPr>
      <w:bookmarkStart w:id="0" w:name="bookmark0"/>
      <w:bookmarkStart w:id="1" w:name="bookmark2"/>
      <w:bookmarkStart w:id="2" w:name="bookmark1"/>
      <w:r>
        <w:rPr>
          <w:rFonts w:hint="eastAsia" w:ascii="仿宋" w:hAnsi="仿宋" w:eastAsia="仿宋" w:cs="仿宋"/>
          <w:b/>
          <w:bCs/>
          <w:sz w:val="32"/>
          <w:szCs w:val="32"/>
        </w:rPr>
        <w:t>接管材料清单</w:t>
      </w:r>
      <w:bookmarkEnd w:id="0"/>
      <w:bookmarkEnd w:id="1"/>
      <w:bookmarkEnd w:id="2"/>
    </w:p>
    <w:p w14:paraId="11D113BA">
      <w:pPr>
        <w:pStyle w:val="9"/>
        <w:spacing w:line="360" w:lineRule="auto"/>
        <w:ind w:left="0" w:leftChars="0" w:firstLine="0" w:firstLineChars="0"/>
        <w:jc w:val="both"/>
        <w:rPr>
          <w:rFonts w:hint="eastAsia" w:ascii="仿宋" w:hAnsi="仿宋" w:eastAsia="仿宋" w:cs="仿宋"/>
          <w:b/>
          <w:bCs/>
          <w:sz w:val="24"/>
          <w:szCs w:val="24"/>
        </w:rPr>
      </w:pPr>
      <w:r>
        <w:rPr>
          <w:rFonts w:hint="eastAsia" w:ascii="仿宋" w:hAnsi="仿宋" w:eastAsia="仿宋" w:cs="仿宋"/>
          <w:b/>
          <w:bCs/>
          <w:sz w:val="24"/>
          <w:szCs w:val="24"/>
        </w:rPr>
        <w:t>增城市房地产开发公司第一分公司、李志忠、增城市房地产开发公司、增城市宏兴发展公司</w:t>
      </w:r>
      <w:bookmarkStart w:id="3" w:name="_GoBack"/>
      <w:bookmarkEnd w:id="3"/>
      <w:r>
        <w:rPr>
          <w:rFonts w:hint="eastAsia" w:ascii="仿宋" w:hAnsi="仿宋" w:eastAsia="仿宋" w:cs="仿宋"/>
          <w:b/>
          <w:bCs/>
          <w:sz w:val="24"/>
          <w:szCs w:val="24"/>
        </w:rPr>
        <w:t>等人员：</w:t>
      </w:r>
    </w:p>
    <w:p w14:paraId="640947B0">
      <w:pPr>
        <w:pStyle w:val="9"/>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广州市增城区人民法院于2021年2月5日作出(2021)粤0118清申6号民事裁定书，裁定受理增城市房地产开发公司对增城市房地产开发公司第一分公司进行强制清算一案，并于2021年4月16日作出（2021）粤0118强清5号决定书，指定徐海清【华兴会计师事务所（特殊普通合伙）广东分所】为增城市房地产开发公司第一分公司清算组，负责增城市房地产开发公司第一分公司强制清算工作。</w:t>
      </w:r>
    </w:p>
    <w:p w14:paraId="4450355C">
      <w:pPr>
        <w:pStyle w:val="9"/>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在本案强制清算过程中，案外人增城市宏兴发展公司对增城市房地产开发公司的申请提出异议，主张其才是增城市房地产开发公司第一分公司的实际出资人，增城市房地产开发公司无权对增城市房地产开发公司第一分公司申请强制清算。广州市增城区人民法院于2023年12月14日作出（2021）粤0118强清5号民事裁定书，裁定驳回申请人增城市房地产开发公司对被申请人增城市房地产开发公司第一分公司的强制清算申请。后增城市房地产开发公司不服广州市增城区人民法院作出的（2021）粤0118强清5号民事裁定书，向广州市中级人民法院提起上诉，广州市中级人民法院于2024年12月23日作出(2024)粤 01清终17号民事裁定书，裁定如下：1.撤销广东省广州市增城区人民法院(2021)粤 0118 强清 5号民事裁定；2.本案指令广东省广州市增城区人民法院受理。</w:t>
      </w:r>
    </w:p>
    <w:p w14:paraId="04EC8B9B">
      <w:pPr>
        <w:pStyle w:val="9"/>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为顺利完成强制清算工作，以下是清算组需要接管、审阅、了解的初步材料清单，如需要，后期我们会提出要求补充其他文件、材料或提出其他问题。请阁下在收到本材料清单后的五日内，按照清单列表向清算组提供以下文件资料。</w:t>
      </w:r>
    </w:p>
    <w:tbl>
      <w:tblPr>
        <w:tblStyle w:val="4"/>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30"/>
        <w:gridCol w:w="6653"/>
      </w:tblGrid>
      <w:tr w14:paraId="4D8A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97" w:hRule="exact"/>
          <w:jc w:val="center"/>
        </w:trPr>
        <w:tc>
          <w:tcPr>
            <w:tcW w:w="1930" w:type="dxa"/>
            <w:shd w:val="clear" w:color="auto" w:fill="FFFFFF"/>
            <w:vAlign w:val="center"/>
          </w:tcPr>
          <w:p w14:paraId="2DFE8E0A">
            <w:pPr>
              <w:pStyle w:val="11"/>
              <w:jc w:val="center"/>
              <w:rPr>
                <w:rFonts w:hint="eastAsia" w:ascii="仿宋" w:hAnsi="仿宋" w:eastAsia="仿宋" w:cs="仿宋"/>
                <w:sz w:val="24"/>
                <w:szCs w:val="24"/>
              </w:rPr>
            </w:pPr>
            <w:r>
              <w:rPr>
                <w:rFonts w:hint="eastAsia" w:ascii="仿宋" w:hAnsi="仿宋" w:eastAsia="仿宋" w:cs="仿宋"/>
                <w:sz w:val="24"/>
                <w:szCs w:val="24"/>
              </w:rPr>
              <w:t>序号</w:t>
            </w:r>
          </w:p>
        </w:tc>
        <w:tc>
          <w:tcPr>
            <w:tcW w:w="6653" w:type="dxa"/>
            <w:shd w:val="clear" w:color="auto" w:fill="FFFFFF"/>
            <w:vAlign w:val="center"/>
          </w:tcPr>
          <w:p w14:paraId="088BF33D">
            <w:pPr>
              <w:pStyle w:val="11"/>
              <w:jc w:val="center"/>
              <w:rPr>
                <w:rFonts w:hint="eastAsia" w:ascii="仿宋" w:hAnsi="仿宋" w:eastAsia="仿宋" w:cs="仿宋"/>
                <w:sz w:val="24"/>
                <w:szCs w:val="24"/>
              </w:rPr>
            </w:pPr>
            <w:r>
              <w:rPr>
                <w:rFonts w:hint="eastAsia" w:ascii="仿宋" w:hAnsi="仿宋" w:eastAsia="仿宋" w:cs="仿宋"/>
                <w:sz w:val="24"/>
                <w:szCs w:val="24"/>
              </w:rPr>
              <w:t>材料名称</w:t>
            </w:r>
          </w:p>
        </w:tc>
      </w:tr>
      <w:tr w14:paraId="1D11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50" w:hRule="exact"/>
          <w:jc w:val="center"/>
        </w:trPr>
        <w:tc>
          <w:tcPr>
            <w:tcW w:w="1930" w:type="dxa"/>
            <w:vMerge w:val="restart"/>
            <w:shd w:val="clear" w:color="auto" w:fill="FFFFFF"/>
            <w:vAlign w:val="center"/>
          </w:tcPr>
          <w:p w14:paraId="34BEB1EA">
            <w:pPr>
              <w:pStyle w:val="11"/>
              <w:spacing w:after="100"/>
              <w:ind w:firstLine="720"/>
              <w:rPr>
                <w:rFonts w:hint="eastAsia" w:ascii="仿宋" w:hAnsi="仿宋" w:eastAsia="仿宋" w:cs="仿宋"/>
                <w:sz w:val="24"/>
                <w:szCs w:val="24"/>
              </w:rPr>
            </w:pPr>
            <w:r>
              <w:rPr>
                <w:rFonts w:hint="eastAsia" w:ascii="仿宋" w:hAnsi="仿宋" w:eastAsia="仿宋" w:cs="仿宋"/>
                <w:sz w:val="24"/>
                <w:szCs w:val="24"/>
                <w:lang w:val="en-US" w:eastAsia="en-US" w:bidi="en-US"/>
              </w:rPr>
              <w:t>A</w:t>
            </w:r>
            <w:r>
              <w:rPr>
                <w:rFonts w:hint="eastAsia" w:ascii="仿宋" w:hAnsi="仿宋" w:eastAsia="仿宋" w:cs="仿宋"/>
                <w:sz w:val="24"/>
                <w:szCs w:val="24"/>
              </w:rPr>
              <w:t>类</w:t>
            </w:r>
          </w:p>
          <w:p w14:paraId="77AF10F8">
            <w:pPr>
              <w:pStyle w:val="11"/>
              <w:ind w:firstLine="220"/>
              <w:rPr>
                <w:rFonts w:hint="eastAsia" w:ascii="仿宋" w:hAnsi="仿宋" w:eastAsia="仿宋" w:cs="仿宋"/>
                <w:sz w:val="24"/>
                <w:szCs w:val="24"/>
              </w:rPr>
            </w:pPr>
            <w:r>
              <w:rPr>
                <w:rFonts w:hint="eastAsia" w:ascii="仿宋" w:hAnsi="仿宋" w:eastAsia="仿宋" w:cs="仿宋"/>
                <w:sz w:val="24"/>
                <w:szCs w:val="24"/>
              </w:rPr>
              <w:t>公司成立文件</w:t>
            </w:r>
          </w:p>
        </w:tc>
        <w:tc>
          <w:tcPr>
            <w:tcW w:w="6653" w:type="dxa"/>
            <w:shd w:val="clear" w:color="auto" w:fill="FFFFFF"/>
          </w:tcPr>
          <w:p w14:paraId="38E01F2C">
            <w:pPr>
              <w:pStyle w:val="11"/>
              <w:spacing w:line="475" w:lineRule="exact"/>
              <w:jc w:val="both"/>
              <w:rPr>
                <w:rFonts w:hint="eastAsia" w:ascii="仿宋" w:hAnsi="仿宋" w:eastAsia="仿宋" w:cs="仿宋"/>
                <w:sz w:val="24"/>
                <w:szCs w:val="24"/>
              </w:rPr>
            </w:pPr>
            <w:r>
              <w:rPr>
                <w:rFonts w:hint="eastAsia" w:ascii="仿宋" w:hAnsi="仿宋" w:eastAsia="仿宋" w:cs="仿宋"/>
                <w:sz w:val="24"/>
                <w:szCs w:val="24"/>
              </w:rPr>
              <w:t>公司股东之间签订的协议、意向书、备忘录（包括出资协议、发起人协议等）</w:t>
            </w:r>
          </w:p>
        </w:tc>
      </w:tr>
      <w:tr w14:paraId="599C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50" w:hRule="exact"/>
          <w:jc w:val="center"/>
        </w:trPr>
        <w:tc>
          <w:tcPr>
            <w:tcW w:w="1930" w:type="dxa"/>
            <w:vMerge w:val="continue"/>
            <w:shd w:val="clear" w:color="auto" w:fill="FFFFFF"/>
            <w:vAlign w:val="center"/>
          </w:tcPr>
          <w:p w14:paraId="0366065F">
            <w:pPr>
              <w:rPr>
                <w:rFonts w:hint="eastAsia" w:ascii="仿宋" w:hAnsi="仿宋" w:eastAsia="仿宋" w:cs="仿宋"/>
                <w:lang w:eastAsia="zh-CN"/>
              </w:rPr>
            </w:pPr>
          </w:p>
        </w:tc>
        <w:tc>
          <w:tcPr>
            <w:tcW w:w="6653" w:type="dxa"/>
            <w:shd w:val="clear" w:color="auto" w:fill="FFFFFF"/>
          </w:tcPr>
          <w:p w14:paraId="6B42BF03">
            <w:pPr>
              <w:pStyle w:val="11"/>
              <w:spacing w:line="468" w:lineRule="exact"/>
              <w:jc w:val="both"/>
              <w:rPr>
                <w:rFonts w:hint="eastAsia" w:ascii="仿宋" w:hAnsi="仿宋" w:eastAsia="仿宋" w:cs="仿宋"/>
                <w:sz w:val="24"/>
                <w:szCs w:val="24"/>
              </w:rPr>
            </w:pPr>
            <w:r>
              <w:rPr>
                <w:rFonts w:hint="eastAsia" w:ascii="仿宋" w:hAnsi="仿宋" w:eastAsia="仿宋" w:cs="仿宋"/>
                <w:sz w:val="24"/>
                <w:szCs w:val="24"/>
              </w:rPr>
              <w:t>公司组织架构图【包括股东、实际控制人、公司下属企业（含控股、参股、联营）】，请标明控股、参股关系及持股份额。</w:t>
            </w:r>
          </w:p>
        </w:tc>
      </w:tr>
      <w:tr w14:paraId="77B6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426" w:hRule="exact"/>
          <w:jc w:val="center"/>
        </w:trPr>
        <w:tc>
          <w:tcPr>
            <w:tcW w:w="1930" w:type="dxa"/>
            <w:vMerge w:val="continue"/>
            <w:shd w:val="clear" w:color="auto" w:fill="FFFFFF"/>
            <w:vAlign w:val="center"/>
          </w:tcPr>
          <w:p w14:paraId="71DB506D">
            <w:pPr>
              <w:rPr>
                <w:rFonts w:hint="eastAsia" w:ascii="仿宋" w:hAnsi="仿宋" w:eastAsia="仿宋" w:cs="仿宋"/>
                <w:lang w:eastAsia="zh-CN"/>
              </w:rPr>
            </w:pPr>
          </w:p>
        </w:tc>
        <w:tc>
          <w:tcPr>
            <w:tcW w:w="6653" w:type="dxa"/>
            <w:shd w:val="clear" w:color="auto" w:fill="FFFFFF"/>
          </w:tcPr>
          <w:p w14:paraId="257AB6ED">
            <w:pPr>
              <w:pStyle w:val="11"/>
              <w:spacing w:line="479" w:lineRule="exact"/>
              <w:jc w:val="both"/>
              <w:rPr>
                <w:rFonts w:hint="eastAsia" w:ascii="仿宋" w:hAnsi="仿宋" w:eastAsia="仿宋" w:cs="仿宋"/>
                <w:sz w:val="24"/>
                <w:szCs w:val="24"/>
              </w:rPr>
            </w:pPr>
            <w:r>
              <w:rPr>
                <w:rFonts w:hint="eastAsia" w:ascii="仿宋" w:hAnsi="仿宋" w:eastAsia="仿宋" w:cs="仿宋"/>
                <w:sz w:val="24"/>
                <w:szCs w:val="24"/>
              </w:rPr>
              <w:t>公司证照（包括批准设立文件、公司营业执照、公司组织机构代码证、公司税务登记证、开户许可证、贷款卡、各类资质证书）</w:t>
            </w:r>
          </w:p>
        </w:tc>
      </w:tr>
      <w:tr w14:paraId="698A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18" w:hRule="exact"/>
          <w:jc w:val="center"/>
        </w:trPr>
        <w:tc>
          <w:tcPr>
            <w:tcW w:w="1930" w:type="dxa"/>
            <w:vMerge w:val="continue"/>
            <w:shd w:val="clear" w:color="auto" w:fill="FFFFFF"/>
            <w:vAlign w:val="center"/>
          </w:tcPr>
          <w:p w14:paraId="2B29FC5E">
            <w:pPr>
              <w:rPr>
                <w:rFonts w:hint="eastAsia" w:ascii="仿宋" w:hAnsi="仿宋" w:eastAsia="仿宋" w:cs="仿宋"/>
                <w:lang w:eastAsia="zh-CN"/>
              </w:rPr>
            </w:pPr>
          </w:p>
        </w:tc>
        <w:tc>
          <w:tcPr>
            <w:tcW w:w="6653" w:type="dxa"/>
            <w:shd w:val="clear" w:color="auto" w:fill="FFFFFF"/>
          </w:tcPr>
          <w:p w14:paraId="1A569ED9">
            <w:pPr>
              <w:pStyle w:val="11"/>
              <w:spacing w:line="475" w:lineRule="exact"/>
              <w:jc w:val="both"/>
              <w:rPr>
                <w:rFonts w:hint="eastAsia" w:ascii="仿宋" w:hAnsi="仿宋" w:eastAsia="仿宋" w:cs="仿宋"/>
                <w:sz w:val="24"/>
                <w:szCs w:val="24"/>
              </w:rPr>
            </w:pPr>
            <w:r>
              <w:rPr>
                <w:rFonts w:hint="eastAsia" w:ascii="仿宋" w:hAnsi="仿宋" w:eastAsia="仿宋" w:cs="仿宋"/>
                <w:sz w:val="24"/>
                <w:szCs w:val="24"/>
              </w:rPr>
              <w:t>公司印章（包括公章、财务专用章、合同专用章、发票专用章、海关报关章、职能部门章、各分支机构章、电子印章、法定代表人名章等等）</w:t>
            </w:r>
          </w:p>
        </w:tc>
      </w:tr>
      <w:tr w14:paraId="7C5E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58" w:hRule="exact"/>
          <w:jc w:val="center"/>
        </w:trPr>
        <w:tc>
          <w:tcPr>
            <w:tcW w:w="1930" w:type="dxa"/>
            <w:vMerge w:val="restart"/>
            <w:shd w:val="clear" w:color="auto" w:fill="FFFFFF"/>
            <w:vAlign w:val="center"/>
          </w:tcPr>
          <w:p w14:paraId="083A451F">
            <w:pPr>
              <w:pStyle w:val="11"/>
              <w:spacing w:after="120"/>
              <w:jc w:val="center"/>
              <w:rPr>
                <w:rFonts w:hint="eastAsia" w:ascii="仿宋" w:hAnsi="仿宋" w:eastAsia="仿宋" w:cs="仿宋"/>
                <w:sz w:val="24"/>
                <w:szCs w:val="24"/>
              </w:rPr>
            </w:pPr>
            <w:r>
              <w:rPr>
                <w:rFonts w:hint="eastAsia" w:ascii="仿宋" w:hAnsi="仿宋" w:eastAsia="仿宋" w:cs="仿宋"/>
                <w:sz w:val="24"/>
                <w:szCs w:val="24"/>
                <w:lang w:val="en-US" w:eastAsia="en-US" w:bidi="en-US"/>
              </w:rPr>
              <w:t>B</w:t>
            </w:r>
            <w:r>
              <w:rPr>
                <w:rFonts w:hint="eastAsia" w:ascii="仿宋" w:hAnsi="仿宋" w:eastAsia="仿宋" w:cs="仿宋"/>
                <w:sz w:val="24"/>
                <w:szCs w:val="24"/>
              </w:rPr>
              <w:t>类</w:t>
            </w:r>
          </w:p>
          <w:p w14:paraId="3103AB4A">
            <w:pPr>
              <w:pStyle w:val="11"/>
              <w:jc w:val="center"/>
              <w:rPr>
                <w:rFonts w:hint="eastAsia" w:ascii="仿宋" w:hAnsi="仿宋" w:eastAsia="仿宋" w:cs="仿宋"/>
                <w:sz w:val="24"/>
                <w:szCs w:val="24"/>
              </w:rPr>
            </w:pPr>
            <w:r>
              <w:rPr>
                <w:rFonts w:hint="eastAsia" w:ascii="仿宋" w:hAnsi="仿宋" w:eastAsia="仿宋" w:cs="仿宋"/>
                <w:sz w:val="24"/>
                <w:szCs w:val="24"/>
              </w:rPr>
              <w:t>公司内部管理</w:t>
            </w:r>
          </w:p>
        </w:tc>
        <w:tc>
          <w:tcPr>
            <w:tcW w:w="6653" w:type="dxa"/>
            <w:shd w:val="clear" w:color="auto" w:fill="FFFFFF"/>
          </w:tcPr>
          <w:p w14:paraId="20F0B1CF">
            <w:pPr>
              <w:pStyle w:val="11"/>
              <w:spacing w:before="100" w:after="220"/>
              <w:jc w:val="both"/>
              <w:rPr>
                <w:rFonts w:hint="eastAsia" w:ascii="仿宋" w:hAnsi="仿宋" w:eastAsia="仿宋" w:cs="仿宋"/>
                <w:sz w:val="24"/>
                <w:szCs w:val="24"/>
              </w:rPr>
            </w:pPr>
            <w:r>
              <w:rPr>
                <w:rFonts w:hint="eastAsia" w:ascii="仿宋" w:hAnsi="仿宋" w:eastAsia="仿宋" w:cs="仿宋"/>
                <w:sz w:val="24"/>
                <w:szCs w:val="24"/>
              </w:rPr>
              <w:t>公司账簿账册（包括总账、明细账、台账、日记账等账簿及全部会计凭证、重要空白凭证）</w:t>
            </w:r>
          </w:p>
        </w:tc>
      </w:tr>
      <w:tr w14:paraId="4DEC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50" w:hRule="exact"/>
          <w:jc w:val="center"/>
        </w:trPr>
        <w:tc>
          <w:tcPr>
            <w:tcW w:w="1930" w:type="dxa"/>
            <w:vMerge w:val="continue"/>
            <w:shd w:val="clear" w:color="auto" w:fill="FFFFFF"/>
            <w:vAlign w:val="center"/>
          </w:tcPr>
          <w:p w14:paraId="65448D99">
            <w:pPr>
              <w:rPr>
                <w:rFonts w:hint="eastAsia" w:ascii="仿宋" w:hAnsi="仿宋" w:eastAsia="仿宋" w:cs="仿宋"/>
                <w:lang w:eastAsia="zh-CN"/>
              </w:rPr>
            </w:pPr>
          </w:p>
        </w:tc>
        <w:tc>
          <w:tcPr>
            <w:tcW w:w="6653" w:type="dxa"/>
            <w:shd w:val="clear" w:color="auto" w:fill="FFFFFF"/>
          </w:tcPr>
          <w:p w14:paraId="2BE0B388">
            <w:pPr>
              <w:pStyle w:val="11"/>
              <w:spacing w:line="468" w:lineRule="exact"/>
              <w:rPr>
                <w:rFonts w:hint="eastAsia" w:ascii="仿宋" w:hAnsi="仿宋" w:eastAsia="仿宋" w:cs="仿宋"/>
                <w:sz w:val="24"/>
                <w:szCs w:val="24"/>
              </w:rPr>
            </w:pPr>
            <w:r>
              <w:rPr>
                <w:rFonts w:hint="eastAsia" w:ascii="仿宋" w:hAnsi="仿宋" w:eastAsia="仿宋" w:cs="仿宋"/>
                <w:sz w:val="24"/>
                <w:szCs w:val="24"/>
              </w:rPr>
              <w:t>公司内部管理结构图（包括董事会及成员、监事会及成员、总经理、财务管理人员等）</w:t>
            </w:r>
          </w:p>
        </w:tc>
      </w:tr>
      <w:tr w14:paraId="5795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58" w:hRule="exact"/>
          <w:jc w:val="center"/>
        </w:trPr>
        <w:tc>
          <w:tcPr>
            <w:tcW w:w="1930" w:type="dxa"/>
            <w:vMerge w:val="continue"/>
            <w:shd w:val="clear" w:color="auto" w:fill="FFFFFF"/>
            <w:vAlign w:val="center"/>
          </w:tcPr>
          <w:p w14:paraId="4169E14C">
            <w:pPr>
              <w:rPr>
                <w:rFonts w:hint="eastAsia" w:ascii="仿宋" w:hAnsi="仿宋" w:eastAsia="仿宋" w:cs="仿宋"/>
                <w:lang w:eastAsia="zh-CN"/>
              </w:rPr>
            </w:pPr>
          </w:p>
        </w:tc>
        <w:tc>
          <w:tcPr>
            <w:tcW w:w="6653" w:type="dxa"/>
            <w:shd w:val="clear" w:color="auto" w:fill="FFFFFF"/>
          </w:tcPr>
          <w:p w14:paraId="0864FD5D">
            <w:pPr>
              <w:pStyle w:val="11"/>
              <w:spacing w:line="468" w:lineRule="exact"/>
              <w:rPr>
                <w:rFonts w:hint="eastAsia" w:ascii="仿宋" w:hAnsi="仿宋" w:eastAsia="仿宋" w:cs="仿宋"/>
                <w:sz w:val="24"/>
                <w:szCs w:val="24"/>
              </w:rPr>
            </w:pPr>
            <w:r>
              <w:rPr>
                <w:rFonts w:hint="eastAsia" w:ascii="仿宋" w:hAnsi="仿宋" w:eastAsia="仿宋" w:cs="仿宋"/>
                <w:sz w:val="24"/>
                <w:szCs w:val="24"/>
              </w:rPr>
              <w:t>董事会（执行董事）、监事会（监事）、高级管理人员（经理、副经理、财务负责人）等人员的身份信息</w:t>
            </w:r>
          </w:p>
        </w:tc>
      </w:tr>
      <w:tr w14:paraId="7721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2" w:hRule="exact"/>
          <w:jc w:val="center"/>
        </w:trPr>
        <w:tc>
          <w:tcPr>
            <w:tcW w:w="1930" w:type="dxa"/>
            <w:vMerge w:val="continue"/>
            <w:shd w:val="clear" w:color="auto" w:fill="FFFFFF"/>
            <w:vAlign w:val="center"/>
          </w:tcPr>
          <w:p w14:paraId="2FFDD0C5">
            <w:pPr>
              <w:rPr>
                <w:rFonts w:hint="eastAsia" w:ascii="仿宋" w:hAnsi="仿宋" w:eastAsia="仿宋" w:cs="仿宋"/>
                <w:lang w:eastAsia="zh-CN"/>
              </w:rPr>
            </w:pPr>
          </w:p>
        </w:tc>
        <w:tc>
          <w:tcPr>
            <w:tcW w:w="6653" w:type="dxa"/>
            <w:shd w:val="clear" w:color="auto" w:fill="FFFFFF"/>
          </w:tcPr>
          <w:p w14:paraId="3B677122">
            <w:pPr>
              <w:pStyle w:val="11"/>
              <w:spacing w:before="100"/>
              <w:rPr>
                <w:rFonts w:hint="eastAsia" w:ascii="仿宋" w:hAnsi="仿宋" w:eastAsia="仿宋" w:cs="仿宋"/>
                <w:sz w:val="24"/>
                <w:szCs w:val="24"/>
              </w:rPr>
            </w:pPr>
            <w:r>
              <w:rPr>
                <w:rFonts w:hint="eastAsia" w:ascii="仿宋" w:hAnsi="仿宋" w:eastAsia="仿宋" w:cs="仿宋"/>
                <w:sz w:val="24"/>
                <w:szCs w:val="24"/>
              </w:rPr>
              <w:t>公司章程、历次股东会、董事会、监事会会议记录、决议文件</w:t>
            </w:r>
          </w:p>
        </w:tc>
      </w:tr>
      <w:tr w14:paraId="6D0E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50" w:hRule="exact"/>
          <w:jc w:val="center"/>
        </w:trPr>
        <w:tc>
          <w:tcPr>
            <w:tcW w:w="1930" w:type="dxa"/>
            <w:vMerge w:val="continue"/>
            <w:shd w:val="clear" w:color="auto" w:fill="FFFFFF"/>
            <w:vAlign w:val="center"/>
          </w:tcPr>
          <w:p w14:paraId="550BCB1F">
            <w:pPr>
              <w:rPr>
                <w:rFonts w:hint="eastAsia" w:ascii="仿宋" w:hAnsi="仿宋" w:eastAsia="仿宋" w:cs="仿宋"/>
                <w:lang w:eastAsia="zh-CN"/>
              </w:rPr>
            </w:pPr>
          </w:p>
        </w:tc>
        <w:tc>
          <w:tcPr>
            <w:tcW w:w="6653" w:type="dxa"/>
            <w:shd w:val="clear" w:color="auto" w:fill="FFFFFF"/>
          </w:tcPr>
          <w:p w14:paraId="2E1610D9">
            <w:pPr>
              <w:pStyle w:val="11"/>
              <w:spacing w:line="511" w:lineRule="exact"/>
              <w:rPr>
                <w:rFonts w:hint="eastAsia" w:ascii="仿宋" w:hAnsi="仿宋" w:eastAsia="仿宋" w:cs="仿宋"/>
                <w:sz w:val="24"/>
                <w:szCs w:val="24"/>
              </w:rPr>
            </w:pPr>
            <w:r>
              <w:rPr>
                <w:rFonts w:hint="eastAsia" w:ascii="仿宋" w:hAnsi="仿宋" w:eastAsia="仿宋" w:cs="仿宋"/>
                <w:sz w:val="24"/>
                <w:szCs w:val="24"/>
              </w:rPr>
              <w:t>公司财产清单及财产证明文件（包括土地使用权证、租赁合同、 房产证、专利证书、商标证书、著作权证书等）</w:t>
            </w:r>
          </w:p>
        </w:tc>
      </w:tr>
      <w:tr w14:paraId="1401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82" w:hRule="exact"/>
          <w:jc w:val="center"/>
        </w:trPr>
        <w:tc>
          <w:tcPr>
            <w:tcW w:w="1930" w:type="dxa"/>
            <w:vMerge w:val="restart"/>
            <w:shd w:val="clear" w:color="auto" w:fill="FFFFFF"/>
            <w:vAlign w:val="center"/>
          </w:tcPr>
          <w:p w14:paraId="25F20BA3">
            <w:pPr>
              <w:pStyle w:val="11"/>
              <w:spacing w:after="120"/>
              <w:ind w:firstLine="720"/>
              <w:rPr>
                <w:rFonts w:hint="eastAsia" w:ascii="仿宋" w:hAnsi="仿宋" w:eastAsia="仿宋" w:cs="仿宋"/>
                <w:sz w:val="24"/>
                <w:szCs w:val="24"/>
              </w:rPr>
            </w:pPr>
            <w:r>
              <w:rPr>
                <w:rFonts w:hint="eastAsia" w:ascii="仿宋" w:hAnsi="仿宋" w:eastAsia="仿宋" w:cs="仿宋"/>
                <w:sz w:val="24"/>
                <w:szCs w:val="24"/>
                <w:lang w:val="en-US" w:eastAsia="en-US" w:bidi="en-US"/>
              </w:rPr>
              <w:t>C</w:t>
            </w:r>
            <w:r>
              <w:rPr>
                <w:rFonts w:hint="eastAsia" w:ascii="仿宋" w:hAnsi="仿宋" w:eastAsia="仿宋" w:cs="仿宋"/>
                <w:sz w:val="24"/>
                <w:szCs w:val="24"/>
              </w:rPr>
              <w:t>类</w:t>
            </w:r>
          </w:p>
          <w:p w14:paraId="69E91424">
            <w:pPr>
              <w:pStyle w:val="11"/>
              <w:jc w:val="center"/>
              <w:rPr>
                <w:rFonts w:hint="eastAsia" w:ascii="仿宋" w:hAnsi="仿宋" w:eastAsia="仿宋" w:cs="仿宋"/>
                <w:sz w:val="24"/>
                <w:szCs w:val="24"/>
              </w:rPr>
            </w:pPr>
            <w:r>
              <w:rPr>
                <w:rFonts w:hint="eastAsia" w:ascii="仿宋" w:hAnsi="仿宋" w:eastAsia="仿宋" w:cs="仿宋"/>
                <w:sz w:val="24"/>
                <w:szCs w:val="24"/>
              </w:rPr>
              <w:t>公司财务</w:t>
            </w:r>
          </w:p>
        </w:tc>
        <w:tc>
          <w:tcPr>
            <w:tcW w:w="6653" w:type="dxa"/>
            <w:shd w:val="clear" w:color="auto" w:fill="FFFFFF"/>
            <w:vAlign w:val="center"/>
          </w:tcPr>
          <w:p w14:paraId="3DDEBEB9">
            <w:pPr>
              <w:pStyle w:val="11"/>
              <w:rPr>
                <w:rFonts w:hint="eastAsia" w:ascii="仿宋" w:hAnsi="仿宋" w:eastAsia="仿宋" w:cs="仿宋"/>
                <w:sz w:val="24"/>
                <w:szCs w:val="24"/>
              </w:rPr>
            </w:pPr>
            <w:r>
              <w:rPr>
                <w:rFonts w:hint="eastAsia" w:ascii="仿宋" w:hAnsi="仿宋" w:eastAsia="仿宋" w:cs="仿宋"/>
                <w:sz w:val="24"/>
                <w:szCs w:val="24"/>
              </w:rPr>
              <w:t>公司银行账户及相关授权密码</w:t>
            </w:r>
          </w:p>
        </w:tc>
      </w:tr>
      <w:tr w14:paraId="7F2E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82" w:hRule="exact"/>
          <w:jc w:val="center"/>
        </w:trPr>
        <w:tc>
          <w:tcPr>
            <w:tcW w:w="1930" w:type="dxa"/>
            <w:vMerge w:val="continue"/>
            <w:shd w:val="clear" w:color="auto" w:fill="FFFFFF"/>
            <w:vAlign w:val="center"/>
          </w:tcPr>
          <w:p w14:paraId="6C0DB7A7">
            <w:pPr>
              <w:rPr>
                <w:rFonts w:hint="eastAsia" w:ascii="仿宋" w:hAnsi="仿宋" w:eastAsia="仿宋" w:cs="仿宋"/>
                <w:lang w:eastAsia="zh-CN"/>
              </w:rPr>
            </w:pPr>
          </w:p>
        </w:tc>
        <w:tc>
          <w:tcPr>
            <w:tcW w:w="6653" w:type="dxa"/>
            <w:shd w:val="clear" w:color="auto" w:fill="FFFFFF"/>
          </w:tcPr>
          <w:p w14:paraId="023177FC">
            <w:pPr>
              <w:pStyle w:val="11"/>
              <w:spacing w:before="100"/>
              <w:rPr>
                <w:rFonts w:hint="eastAsia" w:ascii="仿宋" w:hAnsi="仿宋" w:eastAsia="仿宋" w:cs="仿宋"/>
                <w:sz w:val="24"/>
                <w:szCs w:val="24"/>
              </w:rPr>
            </w:pPr>
            <w:r>
              <w:rPr>
                <w:rFonts w:hint="eastAsia" w:ascii="仿宋" w:hAnsi="仿宋" w:eastAsia="仿宋" w:cs="仿宋"/>
                <w:sz w:val="24"/>
                <w:szCs w:val="24"/>
              </w:rPr>
              <w:t>公司对外享有的债权清单</w:t>
            </w:r>
          </w:p>
        </w:tc>
      </w:tr>
      <w:tr w14:paraId="1F32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90" w:hRule="exact"/>
          <w:jc w:val="center"/>
        </w:trPr>
        <w:tc>
          <w:tcPr>
            <w:tcW w:w="1930" w:type="dxa"/>
            <w:vMerge w:val="continue"/>
            <w:shd w:val="clear" w:color="auto" w:fill="FFFFFF"/>
            <w:vAlign w:val="center"/>
          </w:tcPr>
          <w:p w14:paraId="6C07E4BB">
            <w:pPr>
              <w:rPr>
                <w:rFonts w:hint="eastAsia" w:ascii="仿宋" w:hAnsi="仿宋" w:eastAsia="仿宋" w:cs="仿宋"/>
                <w:lang w:eastAsia="zh-CN"/>
              </w:rPr>
            </w:pPr>
          </w:p>
        </w:tc>
        <w:tc>
          <w:tcPr>
            <w:tcW w:w="6653" w:type="dxa"/>
            <w:shd w:val="clear" w:color="auto" w:fill="FFFFFF"/>
          </w:tcPr>
          <w:p w14:paraId="60BF23E7">
            <w:pPr>
              <w:pStyle w:val="11"/>
              <w:spacing w:before="100"/>
              <w:jc w:val="both"/>
              <w:rPr>
                <w:rFonts w:hint="eastAsia" w:ascii="仿宋" w:hAnsi="仿宋" w:eastAsia="仿宋" w:cs="仿宋"/>
                <w:sz w:val="24"/>
                <w:szCs w:val="24"/>
              </w:rPr>
            </w:pPr>
            <w:r>
              <w:rPr>
                <w:rFonts w:hint="eastAsia" w:ascii="仿宋" w:hAnsi="仿宋" w:eastAsia="仿宋" w:cs="仿宋"/>
                <w:sz w:val="24"/>
                <w:szCs w:val="24"/>
              </w:rPr>
              <w:t>已知债权人名册清单及证明材料</w:t>
            </w:r>
          </w:p>
        </w:tc>
      </w:tr>
      <w:tr w14:paraId="1F4F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90" w:hRule="exact"/>
          <w:jc w:val="center"/>
        </w:trPr>
        <w:tc>
          <w:tcPr>
            <w:tcW w:w="1930" w:type="dxa"/>
            <w:vMerge w:val="continue"/>
            <w:shd w:val="clear" w:color="auto" w:fill="FFFFFF"/>
            <w:vAlign w:val="center"/>
          </w:tcPr>
          <w:p w14:paraId="11610A37">
            <w:pPr>
              <w:rPr>
                <w:rFonts w:hint="eastAsia" w:ascii="仿宋" w:hAnsi="仿宋" w:eastAsia="仿宋" w:cs="仿宋"/>
                <w:lang w:eastAsia="zh-CN"/>
              </w:rPr>
            </w:pPr>
          </w:p>
        </w:tc>
        <w:tc>
          <w:tcPr>
            <w:tcW w:w="6653" w:type="dxa"/>
            <w:shd w:val="clear" w:color="auto" w:fill="FFFFFF"/>
          </w:tcPr>
          <w:p w14:paraId="156E9CF9">
            <w:pPr>
              <w:pStyle w:val="11"/>
              <w:spacing w:before="100"/>
              <w:jc w:val="both"/>
              <w:rPr>
                <w:rFonts w:hint="eastAsia" w:ascii="仿宋" w:hAnsi="仿宋" w:eastAsia="仿宋" w:cs="仿宋"/>
                <w:sz w:val="24"/>
                <w:szCs w:val="24"/>
              </w:rPr>
            </w:pPr>
            <w:r>
              <w:rPr>
                <w:rFonts w:hint="eastAsia" w:ascii="仿宋" w:hAnsi="仿宋" w:eastAsia="仿宋" w:cs="仿宋"/>
                <w:sz w:val="24"/>
                <w:szCs w:val="24"/>
              </w:rPr>
              <w:t>公司税务（包括缴税凭证、税务机关催缴税款的文书等）</w:t>
            </w:r>
          </w:p>
        </w:tc>
      </w:tr>
      <w:tr w14:paraId="67FC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90" w:hRule="exact"/>
          <w:jc w:val="center"/>
        </w:trPr>
        <w:tc>
          <w:tcPr>
            <w:tcW w:w="1930" w:type="dxa"/>
            <w:vMerge w:val="continue"/>
            <w:shd w:val="clear" w:color="auto" w:fill="FFFFFF"/>
            <w:vAlign w:val="center"/>
          </w:tcPr>
          <w:p w14:paraId="019CF609">
            <w:pPr>
              <w:rPr>
                <w:rFonts w:hint="eastAsia" w:ascii="仿宋" w:hAnsi="仿宋" w:eastAsia="仿宋" w:cs="仿宋"/>
                <w:lang w:eastAsia="zh-CN"/>
              </w:rPr>
            </w:pPr>
          </w:p>
        </w:tc>
        <w:tc>
          <w:tcPr>
            <w:tcW w:w="6653" w:type="dxa"/>
            <w:shd w:val="clear" w:color="auto" w:fill="FFFFFF"/>
          </w:tcPr>
          <w:p w14:paraId="0A7800BA">
            <w:pPr>
              <w:pStyle w:val="11"/>
              <w:spacing w:before="100"/>
              <w:jc w:val="both"/>
              <w:rPr>
                <w:rFonts w:hint="eastAsia" w:ascii="仿宋" w:hAnsi="仿宋" w:eastAsia="仿宋" w:cs="仿宋"/>
                <w:sz w:val="24"/>
                <w:szCs w:val="24"/>
              </w:rPr>
            </w:pPr>
            <w:r>
              <w:rPr>
                <w:rFonts w:hint="eastAsia" w:ascii="仿宋" w:hAnsi="仿宋" w:eastAsia="仿宋" w:cs="仿宋"/>
                <w:sz w:val="24"/>
                <w:szCs w:val="24"/>
              </w:rPr>
              <w:t>公司成立至今的审计报告</w:t>
            </w:r>
          </w:p>
        </w:tc>
      </w:tr>
    </w:tbl>
    <w:p w14:paraId="091B74B8">
      <w:pPr>
        <w:spacing w:line="1" w:lineRule="exact"/>
        <w:rPr>
          <w:rFonts w:hint="eastAsia" w:ascii="仿宋" w:hAnsi="仿宋" w:eastAsia="仿宋" w:cs="仿宋"/>
          <w:lang w:eastAsia="zh-CN"/>
        </w:rPr>
      </w:pPr>
    </w:p>
    <w:tbl>
      <w:tblPr>
        <w:tblStyle w:val="4"/>
        <w:tblW w:w="0" w:type="auto"/>
        <w:jc w:val="center"/>
        <w:tblLayout w:type="fixed"/>
        <w:tblCellMar>
          <w:top w:w="0" w:type="dxa"/>
          <w:left w:w="10" w:type="dxa"/>
          <w:bottom w:w="0" w:type="dxa"/>
          <w:right w:w="10" w:type="dxa"/>
        </w:tblCellMar>
      </w:tblPr>
      <w:tblGrid>
        <w:gridCol w:w="1901"/>
        <w:gridCol w:w="6646"/>
      </w:tblGrid>
      <w:tr w14:paraId="5A42D321">
        <w:tblPrEx>
          <w:tblCellMar>
            <w:top w:w="0" w:type="dxa"/>
            <w:left w:w="10" w:type="dxa"/>
            <w:bottom w:w="0" w:type="dxa"/>
            <w:right w:w="10" w:type="dxa"/>
          </w:tblCellMar>
        </w:tblPrEx>
        <w:trPr>
          <w:trHeight w:val="482" w:hRule="exact"/>
          <w:jc w:val="center"/>
        </w:trPr>
        <w:tc>
          <w:tcPr>
            <w:tcW w:w="1901" w:type="dxa"/>
            <w:vMerge w:val="restart"/>
            <w:tcBorders>
              <w:top w:val="single" w:color="auto" w:sz="4" w:space="0"/>
              <w:left w:val="single" w:color="auto" w:sz="4" w:space="0"/>
            </w:tcBorders>
            <w:shd w:val="clear" w:color="auto" w:fill="FFFFFF"/>
          </w:tcPr>
          <w:p w14:paraId="5281EE03">
            <w:pPr>
              <w:pStyle w:val="11"/>
              <w:spacing w:after="120"/>
              <w:jc w:val="center"/>
              <w:rPr>
                <w:rFonts w:hint="eastAsia" w:ascii="仿宋" w:hAnsi="仿宋" w:eastAsia="仿宋" w:cs="仿宋"/>
                <w:sz w:val="24"/>
                <w:szCs w:val="24"/>
              </w:rPr>
            </w:pPr>
            <w:r>
              <w:rPr>
                <w:rFonts w:hint="eastAsia" w:ascii="仿宋" w:hAnsi="仿宋" w:eastAsia="仿宋" w:cs="仿宋"/>
                <w:sz w:val="24"/>
                <w:szCs w:val="24"/>
                <w:lang w:val="en-US" w:eastAsia="en-US" w:bidi="en-US"/>
              </w:rPr>
              <w:t>D</w:t>
            </w:r>
            <w:r>
              <w:rPr>
                <w:rFonts w:hint="eastAsia" w:ascii="仿宋" w:hAnsi="仿宋" w:eastAsia="仿宋" w:cs="仿宋"/>
                <w:sz w:val="24"/>
                <w:szCs w:val="24"/>
              </w:rPr>
              <w:t>类</w:t>
            </w:r>
          </w:p>
          <w:p w14:paraId="5D506849">
            <w:pPr>
              <w:pStyle w:val="11"/>
              <w:jc w:val="center"/>
              <w:rPr>
                <w:rFonts w:hint="eastAsia" w:ascii="仿宋" w:hAnsi="仿宋" w:eastAsia="仿宋" w:cs="仿宋"/>
                <w:sz w:val="24"/>
                <w:szCs w:val="24"/>
              </w:rPr>
            </w:pPr>
            <w:r>
              <w:rPr>
                <w:rFonts w:hint="eastAsia" w:ascii="仿宋" w:hAnsi="仿宋" w:eastAsia="仿宋" w:cs="仿宋"/>
                <w:sz w:val="24"/>
                <w:szCs w:val="24"/>
              </w:rPr>
              <w:t>公司人事</w:t>
            </w:r>
          </w:p>
        </w:tc>
        <w:tc>
          <w:tcPr>
            <w:tcW w:w="6646" w:type="dxa"/>
            <w:tcBorders>
              <w:top w:val="single" w:color="auto" w:sz="4" w:space="0"/>
              <w:left w:val="single" w:color="auto" w:sz="4" w:space="0"/>
              <w:right w:val="single" w:color="auto" w:sz="4" w:space="0"/>
            </w:tcBorders>
            <w:shd w:val="clear" w:color="auto" w:fill="FFFFFF"/>
          </w:tcPr>
          <w:p w14:paraId="67F52A85">
            <w:pPr>
              <w:pStyle w:val="11"/>
              <w:spacing w:before="100"/>
              <w:rPr>
                <w:rFonts w:hint="eastAsia" w:ascii="仿宋" w:hAnsi="仿宋" w:eastAsia="仿宋" w:cs="仿宋"/>
                <w:sz w:val="24"/>
                <w:szCs w:val="24"/>
              </w:rPr>
            </w:pPr>
            <w:r>
              <w:rPr>
                <w:rFonts w:hint="eastAsia" w:ascii="仿宋" w:hAnsi="仿宋" w:eastAsia="仿宋" w:cs="仿宋"/>
                <w:sz w:val="24"/>
                <w:szCs w:val="24"/>
              </w:rPr>
              <w:t>公司社保管理系统授权密码</w:t>
            </w:r>
          </w:p>
        </w:tc>
      </w:tr>
      <w:tr w14:paraId="423DC226">
        <w:tblPrEx>
          <w:tblCellMar>
            <w:top w:w="0" w:type="dxa"/>
            <w:left w:w="10" w:type="dxa"/>
            <w:bottom w:w="0" w:type="dxa"/>
            <w:right w:w="10" w:type="dxa"/>
          </w:tblCellMar>
        </w:tblPrEx>
        <w:trPr>
          <w:trHeight w:val="475" w:hRule="exact"/>
          <w:jc w:val="center"/>
        </w:trPr>
        <w:tc>
          <w:tcPr>
            <w:tcW w:w="1901" w:type="dxa"/>
            <w:vMerge w:val="continue"/>
            <w:tcBorders>
              <w:left w:val="single" w:color="auto" w:sz="4" w:space="0"/>
            </w:tcBorders>
            <w:shd w:val="clear" w:color="auto" w:fill="FFFFFF"/>
          </w:tcPr>
          <w:p w14:paraId="2370FECB">
            <w:pPr>
              <w:rPr>
                <w:rFonts w:hint="eastAsia" w:ascii="仿宋" w:hAnsi="仿宋" w:eastAsia="仿宋" w:cs="仿宋"/>
                <w:lang w:eastAsia="zh-CN"/>
              </w:rPr>
            </w:pPr>
          </w:p>
        </w:tc>
        <w:tc>
          <w:tcPr>
            <w:tcW w:w="6646" w:type="dxa"/>
            <w:tcBorders>
              <w:top w:val="single" w:color="auto" w:sz="4" w:space="0"/>
              <w:left w:val="single" w:color="auto" w:sz="4" w:space="0"/>
              <w:right w:val="single" w:color="auto" w:sz="4" w:space="0"/>
            </w:tcBorders>
            <w:shd w:val="clear" w:color="auto" w:fill="FFFFFF"/>
          </w:tcPr>
          <w:p w14:paraId="10C3C176">
            <w:pPr>
              <w:pStyle w:val="11"/>
              <w:spacing w:before="100"/>
              <w:rPr>
                <w:rFonts w:hint="eastAsia" w:ascii="仿宋" w:hAnsi="仿宋" w:eastAsia="仿宋" w:cs="仿宋"/>
                <w:sz w:val="24"/>
                <w:szCs w:val="24"/>
              </w:rPr>
            </w:pPr>
            <w:r>
              <w:rPr>
                <w:rFonts w:hint="eastAsia" w:ascii="仿宋" w:hAnsi="仿宋" w:eastAsia="仿宋" w:cs="仿宋"/>
                <w:sz w:val="24"/>
                <w:szCs w:val="24"/>
              </w:rPr>
              <w:t>人事档案（公司员工名册及相关劳动合同）</w:t>
            </w:r>
          </w:p>
        </w:tc>
      </w:tr>
      <w:tr w14:paraId="58990D19">
        <w:tblPrEx>
          <w:tblCellMar>
            <w:top w:w="0" w:type="dxa"/>
            <w:left w:w="10" w:type="dxa"/>
            <w:bottom w:w="0" w:type="dxa"/>
            <w:right w:w="10" w:type="dxa"/>
          </w:tblCellMar>
        </w:tblPrEx>
        <w:trPr>
          <w:trHeight w:val="482" w:hRule="exact"/>
          <w:jc w:val="center"/>
        </w:trPr>
        <w:tc>
          <w:tcPr>
            <w:tcW w:w="1901" w:type="dxa"/>
            <w:vMerge w:val="restart"/>
            <w:tcBorders>
              <w:top w:val="single" w:color="auto" w:sz="4" w:space="0"/>
              <w:left w:val="single" w:color="auto" w:sz="4" w:space="0"/>
            </w:tcBorders>
            <w:shd w:val="clear" w:color="auto" w:fill="FFFFFF"/>
            <w:vAlign w:val="center"/>
          </w:tcPr>
          <w:p w14:paraId="018E5A2B">
            <w:pPr>
              <w:pStyle w:val="11"/>
              <w:jc w:val="center"/>
              <w:rPr>
                <w:rFonts w:hint="eastAsia" w:ascii="仿宋" w:hAnsi="仿宋" w:eastAsia="仿宋" w:cs="仿宋"/>
                <w:sz w:val="24"/>
                <w:szCs w:val="24"/>
              </w:rPr>
            </w:pPr>
            <w:r>
              <w:rPr>
                <w:rFonts w:hint="eastAsia" w:ascii="仿宋" w:hAnsi="仿宋" w:eastAsia="仿宋" w:cs="仿宋"/>
                <w:sz w:val="24"/>
                <w:szCs w:val="24"/>
                <w:lang w:val="en-US" w:eastAsia="en-US" w:bidi="en-US"/>
              </w:rPr>
              <w:t>E</w:t>
            </w:r>
            <w:r>
              <w:rPr>
                <w:rFonts w:hint="eastAsia" w:ascii="仿宋" w:hAnsi="仿宋" w:eastAsia="仿宋" w:cs="仿宋"/>
                <w:sz w:val="24"/>
                <w:szCs w:val="24"/>
              </w:rPr>
              <w:t>类公司业务</w:t>
            </w:r>
          </w:p>
        </w:tc>
        <w:tc>
          <w:tcPr>
            <w:tcW w:w="6646" w:type="dxa"/>
            <w:tcBorders>
              <w:top w:val="single" w:color="auto" w:sz="4" w:space="0"/>
              <w:left w:val="single" w:color="auto" w:sz="4" w:space="0"/>
              <w:right w:val="single" w:color="auto" w:sz="4" w:space="0"/>
            </w:tcBorders>
            <w:shd w:val="clear" w:color="auto" w:fill="FFFFFF"/>
          </w:tcPr>
          <w:p w14:paraId="52C978AF">
            <w:pPr>
              <w:pStyle w:val="11"/>
              <w:spacing w:before="100"/>
              <w:rPr>
                <w:rFonts w:hint="eastAsia" w:ascii="仿宋" w:hAnsi="仿宋" w:eastAsia="仿宋" w:cs="仿宋"/>
                <w:sz w:val="24"/>
                <w:szCs w:val="24"/>
              </w:rPr>
            </w:pPr>
            <w:r>
              <w:rPr>
                <w:rFonts w:hint="eastAsia" w:ascii="仿宋" w:hAnsi="仿宋" w:eastAsia="仿宋" w:cs="仿宋"/>
                <w:sz w:val="24"/>
                <w:szCs w:val="24"/>
              </w:rPr>
              <w:t>公司正在进行的业务活动</w:t>
            </w:r>
          </w:p>
        </w:tc>
      </w:tr>
      <w:tr w14:paraId="2922AA9B">
        <w:tblPrEx>
          <w:tblCellMar>
            <w:top w:w="0" w:type="dxa"/>
            <w:left w:w="10" w:type="dxa"/>
            <w:bottom w:w="0" w:type="dxa"/>
            <w:right w:w="10" w:type="dxa"/>
          </w:tblCellMar>
        </w:tblPrEx>
        <w:trPr>
          <w:trHeight w:val="943" w:hRule="exact"/>
          <w:jc w:val="center"/>
        </w:trPr>
        <w:tc>
          <w:tcPr>
            <w:tcW w:w="1901" w:type="dxa"/>
            <w:vMerge w:val="continue"/>
            <w:tcBorders>
              <w:left w:val="single" w:color="auto" w:sz="4" w:space="0"/>
            </w:tcBorders>
            <w:shd w:val="clear" w:color="auto" w:fill="FFFFFF"/>
            <w:vAlign w:val="center"/>
          </w:tcPr>
          <w:p w14:paraId="6E212AA3">
            <w:pPr>
              <w:rPr>
                <w:rFonts w:hint="eastAsia" w:ascii="仿宋" w:hAnsi="仿宋" w:eastAsia="仿宋" w:cs="仿宋"/>
                <w:lang w:eastAsia="zh-CN"/>
              </w:rPr>
            </w:pPr>
          </w:p>
        </w:tc>
        <w:tc>
          <w:tcPr>
            <w:tcW w:w="6646" w:type="dxa"/>
            <w:tcBorders>
              <w:top w:val="single" w:color="auto" w:sz="4" w:space="0"/>
              <w:left w:val="single" w:color="auto" w:sz="4" w:space="0"/>
              <w:right w:val="single" w:color="auto" w:sz="4" w:space="0"/>
            </w:tcBorders>
            <w:shd w:val="clear" w:color="auto" w:fill="FFFFFF"/>
          </w:tcPr>
          <w:p w14:paraId="18309439">
            <w:pPr>
              <w:pStyle w:val="11"/>
              <w:spacing w:line="475" w:lineRule="exact"/>
              <w:rPr>
                <w:rFonts w:hint="eastAsia" w:ascii="仿宋" w:hAnsi="仿宋" w:eastAsia="仿宋" w:cs="仿宋"/>
                <w:sz w:val="24"/>
                <w:szCs w:val="24"/>
              </w:rPr>
            </w:pPr>
            <w:r>
              <w:rPr>
                <w:rFonts w:hint="eastAsia" w:ascii="仿宋" w:hAnsi="仿宋" w:eastAsia="仿宋" w:cs="仿宋"/>
                <w:sz w:val="24"/>
                <w:szCs w:val="24"/>
              </w:rPr>
              <w:t>公司所有文书（包括公司合同及其他往来传真、对账单、月结单等清单）</w:t>
            </w:r>
          </w:p>
        </w:tc>
      </w:tr>
      <w:tr w14:paraId="42FC645D">
        <w:tblPrEx>
          <w:tblCellMar>
            <w:top w:w="0" w:type="dxa"/>
            <w:left w:w="10" w:type="dxa"/>
            <w:bottom w:w="0" w:type="dxa"/>
            <w:right w:w="10" w:type="dxa"/>
          </w:tblCellMar>
        </w:tblPrEx>
        <w:trPr>
          <w:trHeight w:val="490" w:hRule="exact"/>
          <w:jc w:val="center"/>
        </w:trPr>
        <w:tc>
          <w:tcPr>
            <w:tcW w:w="1901" w:type="dxa"/>
            <w:vMerge w:val="continue"/>
            <w:tcBorders>
              <w:left w:val="single" w:color="auto" w:sz="4" w:space="0"/>
              <w:bottom w:val="single" w:color="auto" w:sz="4" w:space="0"/>
            </w:tcBorders>
            <w:shd w:val="clear" w:color="auto" w:fill="FFFFFF"/>
            <w:vAlign w:val="center"/>
          </w:tcPr>
          <w:p w14:paraId="507B02F0">
            <w:pPr>
              <w:rPr>
                <w:rFonts w:hint="eastAsia" w:ascii="仿宋" w:hAnsi="仿宋" w:eastAsia="仿宋" w:cs="仿宋"/>
                <w:lang w:eastAsia="zh-CN"/>
              </w:rPr>
            </w:pPr>
          </w:p>
        </w:tc>
        <w:tc>
          <w:tcPr>
            <w:tcW w:w="6646" w:type="dxa"/>
            <w:tcBorders>
              <w:top w:val="single" w:color="auto" w:sz="4" w:space="0"/>
              <w:left w:val="single" w:color="auto" w:sz="4" w:space="0"/>
              <w:bottom w:val="single" w:color="auto" w:sz="4" w:space="0"/>
              <w:right w:val="single" w:color="auto" w:sz="4" w:space="0"/>
            </w:tcBorders>
            <w:shd w:val="clear" w:color="auto" w:fill="FFFFFF"/>
          </w:tcPr>
          <w:p w14:paraId="3EEAFE4D">
            <w:pPr>
              <w:pStyle w:val="11"/>
              <w:spacing w:before="100"/>
              <w:rPr>
                <w:rFonts w:hint="eastAsia" w:ascii="仿宋" w:hAnsi="仿宋" w:eastAsia="仿宋" w:cs="仿宋"/>
                <w:sz w:val="24"/>
                <w:szCs w:val="24"/>
              </w:rPr>
            </w:pPr>
            <w:r>
              <w:rPr>
                <w:rFonts w:hint="eastAsia" w:ascii="仿宋" w:hAnsi="仿宋" w:eastAsia="仿宋" w:cs="仿宋"/>
                <w:sz w:val="24"/>
                <w:szCs w:val="24"/>
              </w:rPr>
              <w:t>公司诉讼、仲裁、执行案件的卷宗材料</w:t>
            </w:r>
          </w:p>
        </w:tc>
      </w:tr>
    </w:tbl>
    <w:p w14:paraId="3E87D50A">
      <w:pPr>
        <w:jc w:val="right"/>
        <w:rPr>
          <w:rFonts w:hint="eastAsia" w:ascii="仿宋" w:hAnsi="仿宋" w:eastAsia="仿宋" w:cs="仿宋"/>
        </w:rPr>
      </w:pPr>
    </w:p>
    <w:p w14:paraId="5D30975F">
      <w:pPr>
        <w:spacing w:line="360" w:lineRule="auto"/>
        <w:jc w:val="right"/>
        <w:rPr>
          <w:rFonts w:hint="eastAsia" w:ascii="仿宋" w:hAnsi="仿宋" w:eastAsia="仿宋" w:cs="仿宋"/>
          <w:lang w:eastAsia="zh-CN"/>
        </w:rPr>
      </w:pPr>
      <w:r>
        <w:rPr>
          <w:rFonts w:hint="eastAsia" w:ascii="仿宋" w:hAnsi="仿宋" w:eastAsia="仿宋" w:cs="仿宋"/>
          <w:b w:val="0"/>
          <w:bCs w:val="0"/>
          <w:sz w:val="24"/>
          <w:szCs w:val="24"/>
        </w:rPr>
        <w:t>增城市房地产开发公司第一分公司</w:t>
      </w:r>
      <w:r>
        <w:rPr>
          <w:rFonts w:hint="eastAsia" w:ascii="仿宋" w:hAnsi="仿宋" w:eastAsia="仿宋" w:cs="仿宋"/>
          <w:b w:val="0"/>
          <w:bCs w:val="0"/>
          <w:lang w:eastAsia="zh-CN"/>
        </w:rPr>
        <w:t>清</w:t>
      </w:r>
      <w:r>
        <w:rPr>
          <w:rFonts w:hint="eastAsia" w:ascii="仿宋" w:hAnsi="仿宋" w:eastAsia="仿宋" w:cs="仿宋"/>
          <w:lang w:eastAsia="zh-CN"/>
        </w:rPr>
        <w:t>算组</w:t>
      </w:r>
    </w:p>
    <w:p w14:paraId="3AB8B2A6">
      <w:pPr>
        <w:spacing w:line="360" w:lineRule="auto"/>
        <w:jc w:val="right"/>
        <w:rPr>
          <w:rFonts w:hint="eastAsia" w:ascii="仿宋" w:hAnsi="仿宋" w:eastAsia="仿宋" w:cs="仿宋"/>
          <w:lang w:eastAsia="zh-CN"/>
        </w:rPr>
      </w:pPr>
      <w:r>
        <w:rPr>
          <w:rFonts w:hint="eastAsia" w:ascii="仿宋" w:hAnsi="仿宋" w:eastAsia="仿宋" w:cs="仿宋"/>
          <w:lang w:eastAsia="zh-CN"/>
        </w:rPr>
        <w:t>二〇二</w:t>
      </w:r>
      <w:r>
        <w:rPr>
          <w:rFonts w:hint="eastAsia" w:ascii="仿宋" w:hAnsi="仿宋" w:eastAsia="仿宋" w:cs="仿宋"/>
          <w:lang w:val="en-US" w:eastAsia="zh-CN"/>
        </w:rPr>
        <w:t>五</w:t>
      </w:r>
      <w:r>
        <w:rPr>
          <w:rFonts w:hint="eastAsia" w:ascii="仿宋" w:hAnsi="仿宋" w:eastAsia="仿宋" w:cs="仿宋"/>
          <w:lang w:eastAsia="zh-CN"/>
        </w:rPr>
        <w:t>年</w:t>
      </w:r>
      <w:r>
        <w:rPr>
          <w:rFonts w:hint="eastAsia" w:ascii="仿宋" w:hAnsi="仿宋" w:eastAsia="仿宋" w:cs="仿宋"/>
          <w:lang w:val="en-US" w:eastAsia="zh-CN"/>
        </w:rPr>
        <w:t>八</w:t>
      </w:r>
      <w:r>
        <w:rPr>
          <w:rFonts w:hint="eastAsia" w:ascii="仿宋" w:hAnsi="仿宋" w:eastAsia="仿宋" w:cs="仿宋"/>
          <w:lang w:eastAsia="zh-CN"/>
        </w:rPr>
        <w:t>月</w:t>
      </w:r>
      <w:r>
        <w:rPr>
          <w:rFonts w:hint="eastAsia" w:ascii="仿宋" w:hAnsi="仿宋" w:eastAsia="仿宋" w:cs="仿宋"/>
          <w:lang w:val="en-US" w:eastAsia="zh-CN"/>
        </w:rPr>
        <w:t>一</w:t>
      </w:r>
      <w:r>
        <w:rPr>
          <w:rFonts w:hint="eastAsia" w:ascii="仿宋" w:hAnsi="仿宋" w:eastAsia="仿宋" w:cs="仿宋"/>
          <w:lang w:eastAsia="zh-CN"/>
        </w:rPr>
        <w:t>日</w:t>
      </w:r>
    </w:p>
    <w:sectPr>
      <w:pgSz w:w="11900" w:h="16840"/>
      <w:pgMar w:top="1476" w:right="1684" w:bottom="1275" w:left="1634" w:header="1048" w:footer="84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iZmJhYjBlZTMzZWUxZDIzNTczMjhhOThjMjJmNjIifQ=="/>
  </w:docVars>
  <w:rsids>
    <w:rsidRoot w:val="004A5C3E"/>
    <w:rsid w:val="00045325"/>
    <w:rsid w:val="00193425"/>
    <w:rsid w:val="00340253"/>
    <w:rsid w:val="003A0A94"/>
    <w:rsid w:val="004A5C3E"/>
    <w:rsid w:val="008A6CAB"/>
    <w:rsid w:val="00920381"/>
    <w:rsid w:val="00AF1ABF"/>
    <w:rsid w:val="00E41F07"/>
    <w:rsid w:val="00E460B1"/>
    <w:rsid w:val="00E84CB2"/>
    <w:rsid w:val="00FB35BE"/>
    <w:rsid w:val="00FD06A3"/>
    <w:rsid w:val="01F3521E"/>
    <w:rsid w:val="060C2D53"/>
    <w:rsid w:val="0EEB2608"/>
    <w:rsid w:val="117E17BC"/>
    <w:rsid w:val="200645AA"/>
    <w:rsid w:val="25A718F0"/>
    <w:rsid w:val="287E5157"/>
    <w:rsid w:val="29642360"/>
    <w:rsid w:val="29E8151E"/>
    <w:rsid w:val="2BB67139"/>
    <w:rsid w:val="2E59753B"/>
    <w:rsid w:val="2EE971F3"/>
    <w:rsid w:val="32BD6FFF"/>
    <w:rsid w:val="38743CBC"/>
    <w:rsid w:val="45661A00"/>
    <w:rsid w:val="45BA10C1"/>
    <w:rsid w:val="47882145"/>
    <w:rsid w:val="485E454E"/>
    <w:rsid w:val="5858485D"/>
    <w:rsid w:val="6EC10D02"/>
    <w:rsid w:val="71D6282C"/>
    <w:rsid w:val="7FA8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Heading #1|1_"/>
    <w:basedOn w:val="5"/>
    <w:link w:val="7"/>
    <w:qFormat/>
    <w:uiPriority w:val="0"/>
    <w:rPr>
      <w:rFonts w:ascii="宋体" w:hAnsi="宋体" w:eastAsia="宋体" w:cs="宋体"/>
      <w:sz w:val="42"/>
      <w:szCs w:val="42"/>
      <w:u w:val="none"/>
      <w:shd w:val="clear" w:color="auto" w:fill="auto"/>
      <w:lang w:val="zh-TW" w:eastAsia="zh-TW" w:bidi="zh-TW"/>
    </w:rPr>
  </w:style>
  <w:style w:type="paragraph" w:customStyle="1" w:styleId="7">
    <w:name w:val="Heading #1|1"/>
    <w:basedOn w:val="1"/>
    <w:link w:val="6"/>
    <w:qFormat/>
    <w:uiPriority w:val="0"/>
    <w:pPr>
      <w:jc w:val="center"/>
      <w:outlineLvl w:val="0"/>
    </w:pPr>
    <w:rPr>
      <w:rFonts w:ascii="宋体" w:hAnsi="宋体" w:eastAsia="宋体" w:cs="宋体"/>
      <w:sz w:val="42"/>
      <w:szCs w:val="42"/>
      <w:lang w:val="zh-TW" w:eastAsia="zh-TW" w:bidi="zh-TW"/>
    </w:rPr>
  </w:style>
  <w:style w:type="character" w:customStyle="1" w:styleId="8">
    <w:name w:val="Body text|1_"/>
    <w:basedOn w:val="5"/>
    <w:link w:val="9"/>
    <w:qFormat/>
    <w:uiPriority w:val="0"/>
    <w:rPr>
      <w:rFonts w:ascii="宋体" w:hAnsi="宋体" w:eastAsia="宋体" w:cs="宋体"/>
      <w:sz w:val="22"/>
      <w:szCs w:val="22"/>
      <w:u w:val="none"/>
      <w:shd w:val="clear" w:color="auto" w:fill="auto"/>
      <w:lang w:val="zh-TW" w:eastAsia="zh-TW" w:bidi="zh-TW"/>
    </w:rPr>
  </w:style>
  <w:style w:type="paragraph" w:customStyle="1" w:styleId="9">
    <w:name w:val="Body text|1"/>
    <w:basedOn w:val="1"/>
    <w:link w:val="8"/>
    <w:qFormat/>
    <w:uiPriority w:val="0"/>
    <w:pPr>
      <w:spacing w:after="80" w:line="454" w:lineRule="auto"/>
      <w:ind w:firstLine="400"/>
    </w:pPr>
    <w:rPr>
      <w:rFonts w:ascii="宋体" w:hAnsi="宋体" w:eastAsia="宋体" w:cs="宋体"/>
      <w:sz w:val="22"/>
      <w:szCs w:val="22"/>
      <w:lang w:val="zh-TW" w:eastAsia="zh-TW" w:bidi="zh-TW"/>
    </w:rPr>
  </w:style>
  <w:style w:type="character" w:customStyle="1" w:styleId="10">
    <w:name w:val="Other|1_"/>
    <w:basedOn w:val="5"/>
    <w:link w:val="11"/>
    <w:qFormat/>
    <w:uiPriority w:val="0"/>
    <w:rPr>
      <w:rFonts w:ascii="宋体" w:hAnsi="宋体" w:eastAsia="宋体" w:cs="宋体"/>
      <w:sz w:val="22"/>
      <w:szCs w:val="22"/>
      <w:u w:val="none"/>
      <w:shd w:val="clear" w:color="auto" w:fill="auto"/>
      <w:lang w:val="zh-TW" w:eastAsia="zh-TW" w:bidi="zh-TW"/>
    </w:rPr>
  </w:style>
  <w:style w:type="paragraph" w:customStyle="1" w:styleId="11">
    <w:name w:val="Other|1"/>
    <w:basedOn w:val="1"/>
    <w:link w:val="10"/>
    <w:qFormat/>
    <w:uiPriority w:val="0"/>
    <w:rPr>
      <w:rFonts w:ascii="宋体" w:hAnsi="宋体" w:eastAsia="宋体" w:cs="宋体"/>
      <w:sz w:val="22"/>
      <w:szCs w:val="22"/>
      <w:lang w:val="zh-TW" w:eastAsia="zh-TW" w:bidi="zh-TW"/>
    </w:rPr>
  </w:style>
  <w:style w:type="character" w:customStyle="1" w:styleId="12">
    <w:name w:val="页眉 字符"/>
    <w:basedOn w:val="5"/>
    <w:link w:val="3"/>
    <w:qFormat/>
    <w:uiPriority w:val="0"/>
    <w:rPr>
      <w:rFonts w:eastAsia="Times New Roman"/>
      <w:color w:val="000000"/>
      <w:sz w:val="18"/>
      <w:szCs w:val="18"/>
      <w:lang w:eastAsia="en-US" w:bidi="en-US"/>
    </w:rPr>
  </w:style>
  <w:style w:type="character" w:customStyle="1" w:styleId="13">
    <w:name w:val="页脚 字符"/>
    <w:basedOn w:val="5"/>
    <w:link w:val="2"/>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1295</Words>
  <Characters>1355</Characters>
  <Lines>6</Lines>
  <Paragraphs>1</Paragraphs>
  <TotalTime>2</TotalTime>
  <ScaleCrop>false</ScaleCrop>
  <LinksUpToDate>false</LinksUpToDate>
  <CharactersWithSpaces>1360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2020-12-02T07:32:00Z</dcterms:created>
  <dc:creator>13719370209</dc:creator>
  <cp:lastModifiedBy>LFWNS</cp:lastModifiedBy>
  <cp:lastPrinted>2025-08-01T09:53:48Z</cp:lastPrinted>
  <dcterms:modified xsi:type="dcterms:W3CDTF">2025-08-01T09:53:50Z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84DFFEA1F55A41919A5EB5C33735AB90_12</vt:lpwstr>
  </property>
  <property fmtid="{D5CDD505-2E9C-101B-9397-08002B2CF9AE}" pid="4" name="KSOTemplateDocerSaveRecord">
    <vt:lpwstr>eyJoZGlkIjoiYmViZmJhYjBlZTMzZWUxZDIzNTczMjhhOThjMjJmNjIiLCJ1c2VySWQiOiIyNjU2MDA4NTQifQ==</vt:lpwstr>
  </property>
</Properties>
</file>