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9ECF5">
      <w:pPr>
        <w:widowControl/>
        <w:adjustRightInd w:val="0"/>
        <w:snapToGrid w:val="0"/>
        <w:spacing w:before="156" w:beforeLines="50" w:after="156" w:afterLines="50" w:line="580" w:lineRule="exact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附件4：</w:t>
      </w:r>
    </w:p>
    <w:p w14:paraId="3D742714">
      <w:pPr>
        <w:widowControl/>
        <w:spacing w:before="312" w:beforeLines="100" w:after="312" w:afterLines="100" w:line="580" w:lineRule="exact"/>
        <w:jc w:val="center"/>
        <w:rPr>
          <w:rFonts w:ascii="Times New Roman Regular" w:hAnsi="Times New Roman Regular" w:eastAsia="方正小标宋简体" w:cs="Times New Roman Regular"/>
          <w:sz w:val="36"/>
          <w:szCs w:val="36"/>
        </w:rPr>
      </w:pPr>
      <w:bookmarkStart w:id="0" w:name="_GoBack"/>
      <w:r>
        <w:rPr>
          <w:rFonts w:ascii="Times New Roman Regular" w:hAnsi="Times New Roman Regular" w:eastAsia="方正小标宋简体" w:cs="Times New Roman Regular"/>
          <w:sz w:val="36"/>
          <w:szCs w:val="36"/>
        </w:rPr>
        <w:t>投资方案要素指引</w:t>
      </w:r>
      <w:r>
        <w:rPr>
          <w:rFonts w:hint="eastAsia" w:ascii="Times New Roman Regular" w:hAnsi="Times New Roman Regular" w:eastAsia="方正小标宋简体" w:cs="Times New Roman Regular"/>
          <w:sz w:val="36"/>
          <w:szCs w:val="36"/>
        </w:rPr>
        <w:t>（参考版本）</w:t>
      </w:r>
    </w:p>
    <w:bookmarkEnd w:id="0"/>
    <w:p w14:paraId="2C0C0D53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投资主体基本信息</w:t>
      </w:r>
    </w:p>
    <w:p w14:paraId="6567E192"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包括但不限于：主体资格、股权结构、历史沿革、经营范围、主要财务指标及业绩说明等。</w:t>
      </w:r>
    </w:p>
    <w:p w14:paraId="5D4595A0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投资目的、投资优势说明</w:t>
      </w:r>
    </w:p>
    <w:p w14:paraId="5189F111"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包括但不限于：意向投资人的投资目的、投资优势等。</w:t>
      </w:r>
    </w:p>
    <w:p w14:paraId="33F20021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投资金额及支付安排</w:t>
      </w:r>
    </w:p>
    <w:p w14:paraId="65FBBB7E"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包括但不限于：投资金额、构成与确定依据、支付安排等。同时应明确保证金将作为重整投资的一部分。</w:t>
      </w:r>
    </w:p>
    <w:p w14:paraId="0554B1E2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偿债方案</w:t>
      </w:r>
    </w:p>
    <w:p w14:paraId="1D38EE2A"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包括但不限于：债权调整及清偿方案等。清偿方案涉及债转股安排的，需在本部分明确债权人持股数量的依据及退出方式（如有）。</w:t>
      </w:r>
    </w:p>
    <w:p w14:paraId="2C158A8A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股权架构与公司治理</w:t>
      </w:r>
    </w:p>
    <w:p w14:paraId="51709C56"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包括但不限于：出资人权益调整方案、重整后股权架构、重整后公司治理结构、职工保障等。</w:t>
      </w:r>
    </w:p>
    <w:p w14:paraId="682A5EAA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未来经营方案</w:t>
      </w:r>
    </w:p>
    <w:p w14:paraId="3C7E8E47">
      <w:pPr>
        <w:widowControl/>
        <w:numPr>
          <w:ilvl w:val="255"/>
          <w:numId w:val="0"/>
        </w:numPr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包括但不限于：结合公司现状及预期制定未来经营方案、发展计划等。</w:t>
      </w:r>
    </w:p>
    <w:p w14:paraId="5E25108F">
      <w:pPr>
        <w:widowControl/>
        <w:numPr>
          <w:ilvl w:val="0"/>
          <w:numId w:val="1"/>
        </w:numPr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其他</w:t>
      </w:r>
    </w:p>
    <w:p w14:paraId="3D987263">
      <w:pPr>
        <w:widowControl/>
        <w:spacing w:line="580" w:lineRule="exact"/>
        <w:ind w:right="0"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包括但不限于：资金来源的说明等</w:t>
      </w:r>
      <w:r>
        <w:rPr>
          <w:rFonts w:hint="eastAsia" w:ascii="Times New Roman Regular" w:hAnsi="Times New Roman Regular" w:eastAsia="仿宋" w:cs="Times New Roman Regular"/>
          <w:sz w:val="32"/>
          <w:szCs w:val="32"/>
        </w:rPr>
        <w:t>。</w:t>
      </w:r>
    </w:p>
    <w:p w14:paraId="2454BB0E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C916">
    <w:pPr>
      <w:pStyle w:val="6"/>
      <w:jc w:val="center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E9AEA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E9AEA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5776F9"/>
    <w:multiLevelType w:val="singleLevel"/>
    <w:tmpl w:val="D65776F9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2882"/>
    <w:rsid w:val="5FAFB1CA"/>
    <w:rsid w:val="6F78906B"/>
    <w:rsid w:val="7BFF2882"/>
    <w:rsid w:val="AFCF2A4B"/>
    <w:rsid w:val="EC74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方正公文小标宋"/>
      <w:b/>
      <w:kern w:val="44"/>
      <w:sz w:val="40"/>
      <w:szCs w:val="21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99"/>
    <w:rPr>
      <w:rFonts w:cs="宋体"/>
    </w:rPr>
  </w:style>
  <w:style w:type="paragraph" w:styleId="4">
    <w:name w:val="Body Text First Indent 2"/>
    <w:basedOn w:val="5"/>
    <w:semiHidden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2025-08-08T09:23:00Z</dcterms:created>
  <dc:creator>彭彭彭大眼</dc:creator>
  <cp:lastModifiedBy>彭彭彭大眼</cp:lastModifiedBy>
  <dcterms:modified xsi:type="dcterms:W3CDTF">2025-08-08T09:35:00Z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FE0FAA5BAAF6280F4454956813D7DA23_43</vt:lpwstr>
  </property>
</Properties>
</file>