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A9748">
      <w:pPr>
        <w:spacing w:before="117" w:line="222" w:lineRule="auto"/>
        <w:ind w:left="3261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pacing w:val="11"/>
          <w:sz w:val="36"/>
          <w:szCs w:val="36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债</w:t>
      </w:r>
      <w:r>
        <w:rPr>
          <w:rFonts w:hint="eastAsia" w:ascii="宋体" w:hAnsi="宋体" w:eastAsia="宋体" w:cs="宋体"/>
          <w:color w:val="auto"/>
          <w:spacing w:val="8"/>
          <w:sz w:val="36"/>
          <w:szCs w:val="36"/>
          <w14:textOutline w14:w="6096" w14:cap="flat" w14:cmpd="sng">
            <w14:solidFill>
              <w14:srgbClr w14:val="000000"/>
            </w14:solidFill>
            <w14:prstDash w14:val="solid"/>
            <w14:miter w14:val="0"/>
          </w14:textOutline>
        </w:rPr>
        <w:t>权申报通知</w:t>
      </w:r>
    </w:p>
    <w:p w14:paraId="16281D14">
      <w:pPr>
        <w:spacing w:line="374" w:lineRule="auto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1998015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7" w:line="560" w:lineRule="exact"/>
        <w:ind w:left="95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9"/>
          <w:sz w:val="28"/>
          <w:szCs w:val="28"/>
        </w:rPr>
        <w:t>各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</w:rPr>
        <w:t>位债权人：</w:t>
      </w:r>
    </w:p>
    <w:p w14:paraId="715B65F1">
      <w:pPr>
        <w:keepNext w:val="0"/>
        <w:keepLines w:val="0"/>
        <w:pageBreakBefore w:val="0"/>
        <w:widowControl/>
        <w:tabs>
          <w:tab w:val="decimal" w:pos="8820"/>
        </w:tabs>
        <w:kinsoku w:val="0"/>
        <w:wordWrap/>
        <w:overflowPunct/>
        <w:topLinePunct w:val="0"/>
        <w:autoSpaceDE w:val="0"/>
        <w:autoSpaceDN/>
        <w:bidi w:val="0"/>
        <w:adjustRightInd w:val="0"/>
        <w:snapToGrid/>
        <w:spacing w:before="87" w:line="560" w:lineRule="exact"/>
        <w:ind w:right="132" w:rightChars="0" w:firstLine="560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根据李慧娟的申请，郑州市中级人民法院于2025年6月9日裁定受理河南合业装饰工程有限公司破产清算一案，同日郑州市中级人民法院指定郑州市中原区人民法院审理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本案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，郑州市中原区人民法院于2025年7月30日指定河南魁达律师事务所担任河南合业装饰工程有限公司管理人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以下简称“管理人”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。就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val="en-US" w:eastAsia="zh-CN"/>
        </w:rPr>
        <w:t>河南合业装饰工程有限公司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破产</w:t>
      </w:r>
      <w:r>
        <w:rPr>
          <w:rFonts w:hint="eastAsia" w:ascii="宋体" w:hAnsi="宋体" w:eastAsia="宋体" w:cs="宋体"/>
          <w:color w:val="auto"/>
          <w:spacing w:val="13"/>
          <w:sz w:val="28"/>
          <w:szCs w:val="28"/>
        </w:rPr>
        <w:t>清算一案的债权申报等情况，郑州市中原区人民法院已在全国</w:t>
      </w:r>
      <w:r>
        <w:rPr>
          <w:rFonts w:hint="eastAsia" w:ascii="宋体" w:hAnsi="宋体" w:eastAsia="宋体" w:cs="宋体"/>
          <w:color w:val="auto"/>
          <w:spacing w:val="9"/>
          <w:sz w:val="28"/>
          <w:szCs w:val="28"/>
        </w:rPr>
        <w:t>企业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破产重整案件信息网上进行了公告。</w:t>
      </w:r>
    </w:p>
    <w:p w14:paraId="7141F8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60" w:lineRule="exact"/>
        <w:ind w:left="94" w:right="81" w:firstLine="561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为保障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河南合业装饰工程有限公司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债权申报工作的顺利推进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管理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人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现</w:t>
      </w: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将</w:t>
      </w:r>
      <w:r>
        <w:rPr>
          <w:rFonts w:hint="eastAsia" w:ascii="宋体" w:hAnsi="宋体" w:eastAsia="宋体" w:cs="宋体"/>
          <w:color w:val="auto"/>
          <w:spacing w:val="4"/>
          <w:sz w:val="28"/>
          <w:szCs w:val="28"/>
        </w:rPr>
        <w:t>债权申报有关事宜通知如下：</w:t>
      </w:r>
    </w:p>
    <w:p w14:paraId="0E33989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100" w:line="312" w:lineRule="auto"/>
        <w:ind w:firstLine="596" w:firstLineChars="200"/>
        <w:textAlignment w:val="baseline"/>
        <w:outlineLvl w:val="0"/>
        <w:rPr>
          <w:rFonts w:hint="eastAsia" w:ascii="宋体" w:hAnsi="宋体" w:eastAsia="宋体" w:cs="宋体"/>
          <w:color w:val="auto"/>
          <w:spacing w:val="9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color w:val="auto"/>
          <w:spacing w:val="9"/>
          <w:sz w:val="28"/>
          <w:szCs w:val="28"/>
          <w:lang w:eastAsia="zh-CN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  <w:t>一、</w:t>
      </w:r>
      <w:r>
        <w:rPr>
          <w:rFonts w:hint="eastAsia" w:ascii="宋体" w:hAnsi="宋体" w:eastAsia="宋体" w:cs="宋体"/>
          <w:color w:val="auto"/>
          <w:spacing w:val="9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  <w:t>债权申报时间及地点</w:t>
      </w:r>
    </w:p>
    <w:p w14:paraId="6D03DA8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12" w:lineRule="auto"/>
        <w:ind w:firstLine="504" w:firstLineChars="200"/>
        <w:textAlignment w:val="baseline"/>
        <w:outlineLvl w:val="0"/>
        <w:rPr>
          <w:rFonts w:hint="eastAsia" w:ascii="宋体" w:hAnsi="宋体" w:eastAsia="宋体" w:cs="宋体"/>
          <w:color w:val="auto"/>
          <w:spacing w:val="3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-14"/>
          <w:sz w:val="28"/>
          <w:szCs w:val="28"/>
        </w:rPr>
        <w:t>债权人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8"/>
        </w:rPr>
        <w:t>应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自公告之日起截至202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年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月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日1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: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时止，向管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  <w:lang w:val="en-US" w:eastAsia="zh-CN"/>
        </w:rPr>
        <w:t>理</w:t>
      </w:r>
      <w:r>
        <w:rPr>
          <w:rFonts w:hint="eastAsia" w:ascii="宋体" w:hAnsi="宋体" w:eastAsia="宋体" w:cs="宋体"/>
          <w:color w:val="auto"/>
          <w:spacing w:val="13"/>
          <w:sz w:val="28"/>
          <w:szCs w:val="28"/>
        </w:rPr>
        <w:t>人申报债权，说明债权数额和有无财产担保等情况并提交有关证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明</w:t>
      </w:r>
      <w:r>
        <w:rPr>
          <w:rFonts w:hint="eastAsia" w:ascii="宋体" w:hAnsi="宋体" w:eastAsia="宋体" w:cs="宋体"/>
          <w:color w:val="auto"/>
          <w:spacing w:val="-8"/>
          <w:sz w:val="28"/>
          <w:szCs w:val="28"/>
        </w:rPr>
        <w:t>材料。逾期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未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申报债权的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可以在破产财产最终分配前补充申报，但此</w:t>
      </w:r>
      <w:r>
        <w:rPr>
          <w:rFonts w:hint="eastAsia" w:ascii="宋体" w:hAnsi="宋体" w:eastAsia="宋体" w:cs="宋体"/>
          <w:color w:val="auto"/>
          <w:spacing w:val="-8"/>
          <w:sz w:val="28"/>
          <w:szCs w:val="28"/>
        </w:rPr>
        <w:t>前已进行的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分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配部分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不再补充分配。为审查和确认补充申报债权的费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</w:rPr>
        <w:t>用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</w:rPr>
        <w:t>由补充申报人承担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。</w:t>
      </w:r>
    </w:p>
    <w:p w14:paraId="526A591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12" w:lineRule="auto"/>
        <w:ind w:firstLine="600" w:firstLineChars="300"/>
        <w:textAlignment w:val="baseline"/>
        <w:outlineLvl w:val="0"/>
        <w:rPr>
          <w:rFonts w:hint="eastAsia" w:ascii="宋体" w:hAnsi="宋体" w:eastAsia="宋体" w:cs="宋体"/>
          <w:color w:val="auto"/>
          <w:w w:val="10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-40"/>
          <w:w w:val="100"/>
          <w:sz w:val="28"/>
          <w:szCs w:val="28"/>
        </w:rPr>
        <w:t>债</w:t>
      </w:r>
      <w:r>
        <w:rPr>
          <w:rFonts w:hint="eastAsia" w:ascii="宋体" w:hAnsi="宋体" w:eastAsia="宋体" w:cs="宋体"/>
          <w:color w:val="auto"/>
          <w:spacing w:val="-35"/>
          <w:w w:val="100"/>
          <w:sz w:val="28"/>
          <w:szCs w:val="28"/>
        </w:rPr>
        <w:t>权</w:t>
      </w:r>
      <w:r>
        <w:rPr>
          <w:rFonts w:hint="eastAsia" w:ascii="宋体" w:hAnsi="宋体" w:eastAsia="宋体" w:cs="宋体"/>
          <w:color w:val="auto"/>
          <w:spacing w:val="-20"/>
          <w:w w:val="100"/>
          <w:sz w:val="28"/>
          <w:szCs w:val="28"/>
        </w:rPr>
        <w:t>登记时间：周一至周五，上午 9:00-12:00；下午</w:t>
      </w:r>
      <w:r>
        <w:rPr>
          <w:rFonts w:hint="eastAsia" w:ascii="宋体" w:hAnsi="宋体" w:eastAsia="宋体" w:cs="宋体"/>
          <w:color w:val="auto"/>
          <w:spacing w:val="-20"/>
          <w:w w:val="100"/>
          <w:sz w:val="28"/>
          <w:szCs w:val="28"/>
          <w:lang w:val="en-US" w:eastAsia="zh-CN"/>
        </w:rPr>
        <w:t>14：30</w:t>
      </w:r>
      <w:r>
        <w:rPr>
          <w:rFonts w:hint="eastAsia" w:ascii="宋体" w:hAnsi="宋体" w:eastAsia="宋体" w:cs="宋体"/>
          <w:color w:val="auto"/>
          <w:spacing w:val="-20"/>
          <w:w w:val="100"/>
          <w:sz w:val="28"/>
          <w:szCs w:val="28"/>
        </w:rPr>
        <w:t>— 1</w:t>
      </w:r>
      <w:r>
        <w:rPr>
          <w:rFonts w:hint="eastAsia" w:ascii="宋体" w:hAnsi="宋体" w:eastAsia="宋体" w:cs="宋体"/>
          <w:color w:val="auto"/>
          <w:spacing w:val="-20"/>
          <w:w w:val="10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pacing w:val="-20"/>
          <w:w w:val="100"/>
          <w:sz w:val="28"/>
          <w:szCs w:val="28"/>
        </w:rPr>
        <w:t>:</w:t>
      </w:r>
      <w:r>
        <w:rPr>
          <w:rFonts w:hint="eastAsia" w:ascii="宋体" w:hAnsi="宋体" w:eastAsia="宋体" w:cs="宋体"/>
          <w:color w:val="auto"/>
          <w:spacing w:val="-20"/>
          <w:w w:val="10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pacing w:val="-20"/>
          <w:w w:val="100"/>
          <w:sz w:val="28"/>
          <w:szCs w:val="28"/>
        </w:rPr>
        <w:t>0，</w:t>
      </w:r>
      <w:r>
        <w:rPr>
          <w:rFonts w:hint="eastAsia" w:ascii="宋体" w:hAnsi="宋体" w:eastAsia="宋体" w:cs="宋体"/>
          <w:color w:val="auto"/>
          <w:w w:val="1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auto"/>
          <w:spacing w:val="1"/>
          <w:w w:val="100"/>
          <w:sz w:val="28"/>
          <w:szCs w:val="28"/>
        </w:rPr>
        <w:t>节假日除</w:t>
      </w:r>
      <w:r>
        <w:rPr>
          <w:rFonts w:hint="eastAsia" w:ascii="宋体" w:hAnsi="宋体" w:eastAsia="宋体" w:cs="宋体"/>
          <w:color w:val="auto"/>
          <w:w w:val="100"/>
          <w:sz w:val="28"/>
          <w:szCs w:val="28"/>
        </w:rPr>
        <w:t>外。</w:t>
      </w:r>
    </w:p>
    <w:p w14:paraId="22227D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5"/>
          <w:sz w:val="28"/>
          <w:szCs w:val="28"/>
        </w:rPr>
        <w:t>债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权申报地址和联系方式：</w:t>
      </w:r>
    </w:p>
    <w:tbl>
      <w:tblPr>
        <w:tblStyle w:val="6"/>
        <w:tblW w:w="8634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1"/>
        <w:gridCol w:w="5983"/>
      </w:tblGrid>
      <w:tr w14:paraId="4273F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2651" w:type="dxa"/>
            <w:tcBorders>
              <w:left w:val="single" w:color="000000" w:sz="10" w:space="0"/>
            </w:tcBorders>
            <w:vAlign w:val="top"/>
          </w:tcPr>
          <w:p w14:paraId="44BA73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07" w:line="312" w:lineRule="auto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28"/>
                <w:szCs w:val="28"/>
                <w14:textOutline w14:w="4572" w14:cap="flat" w14:cmpd="sng">
                  <w14:solidFill>
                    <w14:srgbClr w14:val="323232"/>
                  </w14:solidFill>
                  <w14:prstDash w14:val="solid"/>
                  <w14:miter w14:val="0"/>
                </w14:textOutline>
              </w:rPr>
              <w:t>债权申报地址</w:t>
            </w:r>
          </w:p>
        </w:tc>
        <w:tc>
          <w:tcPr>
            <w:tcW w:w="5983" w:type="dxa"/>
            <w:tcBorders>
              <w:right w:val="single" w:color="000000" w:sz="10" w:space="0"/>
            </w:tcBorders>
            <w:vAlign w:val="top"/>
          </w:tcPr>
          <w:p w14:paraId="67DDF4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06" w:line="312" w:lineRule="auto"/>
              <w:ind w:left="1320" w:hanging="1320" w:hangingChars="5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8"/>
                <w:szCs w:val="28"/>
              </w:rPr>
              <w:t>河南省巩</w:t>
            </w:r>
            <w:r>
              <w:rPr>
                <w:rFonts w:hint="eastAsia" w:ascii="宋体" w:hAnsi="宋体" w:eastAsia="宋体" w:cs="宋体"/>
                <w:color w:val="auto"/>
                <w:spacing w:val="-5"/>
                <w:sz w:val="28"/>
                <w:szCs w:val="28"/>
              </w:rPr>
              <w:t>义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8"/>
                <w:szCs w:val="28"/>
              </w:rPr>
              <w:t>市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8"/>
                <w:szCs w:val="28"/>
                <w:lang w:val="en-US" w:eastAsia="zh-CN"/>
              </w:rPr>
              <w:t>滨河路世博一品城东门临街商业楼三楼河南魁达律师事务所</w:t>
            </w:r>
          </w:p>
        </w:tc>
      </w:tr>
      <w:tr w14:paraId="24903C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2651" w:type="dxa"/>
            <w:tcBorders>
              <w:left w:val="single" w:color="000000" w:sz="10" w:space="0"/>
            </w:tcBorders>
            <w:vAlign w:val="top"/>
          </w:tcPr>
          <w:p w14:paraId="676EF2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312" w:lineRule="auto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28"/>
                <w:szCs w:val="28"/>
                <w14:textOutline w14:w="4572" w14:cap="flat" w14:cmpd="sng">
                  <w14:solidFill>
                    <w14:srgbClr w14:val="323232"/>
                  </w14:solidFill>
                  <w14:prstDash w14:val="solid"/>
                  <w14:miter w14:val="0"/>
                </w14:textOutline>
              </w:rPr>
              <w:t>联系方式</w:t>
            </w:r>
          </w:p>
        </w:tc>
        <w:tc>
          <w:tcPr>
            <w:tcW w:w="5983" w:type="dxa"/>
            <w:tcBorders>
              <w:right w:val="single" w:color="000000" w:sz="10" w:space="0"/>
            </w:tcBorders>
            <w:vAlign w:val="top"/>
          </w:tcPr>
          <w:p w14:paraId="24D5B2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312" w:lineRule="auto"/>
              <w:textAlignment w:val="baseline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sz w:val="28"/>
                <w:szCs w:val="28"/>
              </w:rPr>
              <w:t>孙律师</w:t>
            </w:r>
            <w:r>
              <w:rPr>
                <w:rFonts w:hint="eastAsia" w:ascii="宋体" w:hAnsi="宋体" w:eastAsia="宋体" w:cs="宋体"/>
                <w:color w:val="auto"/>
                <w:spacing w:val="7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pacing w:val="7"/>
                <w:sz w:val="28"/>
                <w:szCs w:val="28"/>
              </w:rPr>
              <w:t>13</w:t>
            </w:r>
            <w:r>
              <w:rPr>
                <w:rFonts w:hint="eastAsia" w:ascii="宋体" w:hAnsi="宋体" w:eastAsia="宋体" w:cs="宋体"/>
                <w:color w:val="auto"/>
                <w:spacing w:val="7"/>
                <w:sz w:val="28"/>
                <w:szCs w:val="28"/>
                <w:lang w:val="en-US" w:eastAsia="zh-CN"/>
              </w:rPr>
              <w:t>007537028</w:t>
            </w:r>
          </w:p>
        </w:tc>
      </w:tr>
    </w:tbl>
    <w:p w14:paraId="236FFE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2" w:lineRule="auto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  <w:sectPr>
          <w:footerReference r:id="rId5" w:type="default"/>
          <w:pgSz w:w="11900" w:h="16840"/>
          <w:pgMar w:top="1315" w:right="1474" w:bottom="1287" w:left="1474" w:header="0" w:footer="987" w:gutter="0"/>
          <w:pgNumType w:fmt="decimal"/>
          <w:cols w:space="720" w:num="1"/>
        </w:sectPr>
      </w:pPr>
    </w:p>
    <w:p w14:paraId="6A21441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5" w:line="240" w:lineRule="auto"/>
        <w:ind w:firstLine="596" w:firstLineChars="200"/>
        <w:textAlignment w:val="baseline"/>
        <w:outlineLvl w:val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9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  <w:t>二、申报债权的范围</w:t>
      </w:r>
    </w:p>
    <w:p w14:paraId="4E4BC4A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8" w:line="360" w:lineRule="auto"/>
        <w:ind w:right="236" w:firstLine="528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-8"/>
          <w:sz w:val="28"/>
          <w:szCs w:val="28"/>
        </w:rPr>
        <w:t>人民法院受理</w:t>
      </w:r>
      <w:r>
        <w:rPr>
          <w:rFonts w:hint="eastAsia" w:ascii="宋体" w:hAnsi="宋体" w:eastAsia="宋体" w:cs="宋体"/>
          <w:color w:val="auto"/>
          <w:spacing w:val="-5"/>
          <w:sz w:val="28"/>
          <w:szCs w:val="28"/>
        </w:rPr>
        <w:t>破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产清算申请时 (202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年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月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日) 对债务人享有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auto"/>
          <w:spacing w:val="-1"/>
          <w:sz w:val="28"/>
          <w:szCs w:val="28"/>
        </w:rPr>
        <w:t>债权的债权人，可以依照《中华人民共和国企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业破产法》(以下简称《破</w:t>
      </w:r>
      <w:r>
        <w:rPr>
          <w:rFonts w:hint="eastAsia" w:ascii="宋体" w:hAnsi="宋体" w:eastAsia="宋体" w:cs="宋体"/>
          <w:color w:val="auto"/>
          <w:spacing w:val="13"/>
          <w:sz w:val="28"/>
          <w:szCs w:val="28"/>
        </w:rPr>
        <w:t>产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法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eastAsia="zh-CN"/>
        </w:rPr>
        <w:t>》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)规定的程序向管理人申报债权。</w:t>
      </w:r>
    </w:p>
    <w:p w14:paraId="1C5D7C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8" w:firstLineChars="200"/>
        <w:textAlignment w:val="baseline"/>
        <w:rPr>
          <w:rFonts w:hint="eastAsia" w:ascii="宋体" w:hAnsi="宋体" w:eastAsia="宋体" w:cs="宋体"/>
          <w:color w:val="auto"/>
          <w:spacing w:val="11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22"/>
          <w:sz w:val="28"/>
          <w:szCs w:val="28"/>
        </w:rPr>
        <w:t>债</w:t>
      </w:r>
      <w:r>
        <w:rPr>
          <w:rFonts w:hint="eastAsia" w:ascii="宋体" w:hAnsi="宋体" w:eastAsia="宋体" w:cs="宋体"/>
          <w:color w:val="auto"/>
          <w:spacing w:val="11"/>
          <w:sz w:val="28"/>
          <w:szCs w:val="28"/>
        </w:rPr>
        <w:t>权人应当在人民法院确定的债权申报期限内向管理人申报债</w:t>
      </w:r>
      <w:r>
        <w:rPr>
          <w:rFonts w:hint="eastAsia" w:ascii="宋体" w:hAnsi="宋体" w:eastAsia="宋体" w:cs="宋体"/>
          <w:color w:val="auto"/>
          <w:spacing w:val="11"/>
          <w:sz w:val="28"/>
          <w:szCs w:val="28"/>
          <w:lang w:val="en-US" w:eastAsia="zh-CN"/>
        </w:rPr>
        <w:t>权。</w:t>
      </w:r>
    </w:p>
    <w:p w14:paraId="649F2D2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12" w:firstLineChars="200"/>
        <w:textAlignment w:val="baseline"/>
        <w:rPr>
          <w:rFonts w:hint="eastAsia" w:ascii="宋体" w:hAnsi="宋体" w:eastAsia="宋体" w:cs="宋体"/>
          <w:color w:val="auto"/>
          <w:spacing w:val="-2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13"/>
          <w:sz w:val="28"/>
          <w:szCs w:val="28"/>
        </w:rPr>
        <w:t>人民法院受理破产清算申请时对债务人享有的未到期的债权</w:t>
      </w:r>
      <w:r>
        <w:rPr>
          <w:rFonts w:hint="eastAsia" w:ascii="宋体" w:hAnsi="宋体" w:eastAsia="宋体" w:cs="宋体"/>
          <w:color w:val="auto"/>
          <w:spacing w:val="13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12"/>
          <w:sz w:val="28"/>
          <w:szCs w:val="28"/>
        </w:rPr>
        <w:t>在</w:t>
      </w: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破产清算申请受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</w:rPr>
        <w:t>理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时视为到期，附利息的债权，自破产清算申请受理时</w:t>
      </w: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停止计息。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</w:rPr>
        <w:t>本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案利息 (包括违约金、滞纳金、损害赔偿等派生债权)截</w:t>
      </w:r>
      <w:r>
        <w:rPr>
          <w:rFonts w:hint="eastAsia" w:ascii="宋体" w:hAnsi="宋体" w:eastAsia="宋体" w:cs="宋体"/>
          <w:color w:val="auto"/>
          <w:spacing w:val="-17"/>
          <w:sz w:val="28"/>
          <w:szCs w:val="28"/>
        </w:rPr>
        <w:t>止</w:t>
      </w:r>
      <w:r>
        <w:rPr>
          <w:rFonts w:hint="eastAsia" w:ascii="宋体" w:hAnsi="宋体" w:eastAsia="宋体" w:cs="宋体"/>
          <w:color w:val="auto"/>
          <w:spacing w:val="-14"/>
          <w:sz w:val="28"/>
          <w:szCs w:val="28"/>
        </w:rPr>
        <w:t>日期为 202</w:t>
      </w:r>
      <w:r>
        <w:rPr>
          <w:rFonts w:hint="eastAsia" w:ascii="宋体" w:hAnsi="宋体" w:eastAsia="宋体" w:cs="宋体"/>
          <w:color w:val="auto"/>
          <w:spacing w:val="-14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pacing w:val="-14"/>
          <w:sz w:val="28"/>
          <w:szCs w:val="28"/>
        </w:rPr>
        <w:t>年</w:t>
      </w:r>
      <w:r>
        <w:rPr>
          <w:rFonts w:hint="eastAsia" w:ascii="宋体" w:hAnsi="宋体" w:eastAsia="宋体" w:cs="宋体"/>
          <w:color w:val="auto"/>
          <w:spacing w:val="-14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pacing w:val="-14"/>
          <w:sz w:val="28"/>
          <w:szCs w:val="28"/>
        </w:rPr>
        <w:t>月</w:t>
      </w:r>
      <w:r>
        <w:rPr>
          <w:rFonts w:hint="eastAsia" w:ascii="宋体" w:hAnsi="宋体" w:eastAsia="宋体" w:cs="宋体"/>
          <w:color w:val="auto"/>
          <w:spacing w:val="-14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pacing w:val="-14"/>
          <w:sz w:val="28"/>
          <w:szCs w:val="28"/>
        </w:rPr>
        <w:t>日。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</w:rPr>
        <w:t>附条件</w:t>
      </w:r>
      <w:r>
        <w:rPr>
          <w:rFonts w:hint="eastAsia" w:ascii="宋体" w:hAnsi="宋体" w:eastAsia="宋体" w:cs="宋体"/>
          <w:color w:val="auto"/>
          <w:spacing w:val="-4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pacing w:val="-2"/>
          <w:sz w:val="28"/>
          <w:szCs w:val="28"/>
        </w:rPr>
        <w:t>附期限的债权和诉讼、仲裁未决的债权债权人可以申报。</w:t>
      </w:r>
    </w:p>
    <w:p w14:paraId="4A8935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84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债权</w:t>
      </w:r>
      <w:r>
        <w:rPr>
          <w:rFonts w:hint="eastAsia" w:ascii="宋体" w:hAnsi="宋体" w:eastAsia="宋体" w:cs="宋体"/>
          <w:color w:val="auto"/>
          <w:spacing w:val="4"/>
          <w:sz w:val="28"/>
          <w:szCs w:val="28"/>
        </w:rPr>
        <w:t>人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申报债权时，应当书面说明债权的数额和有无财产担保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并</w:t>
      </w:r>
      <w:r>
        <w:rPr>
          <w:rFonts w:hint="eastAsia" w:ascii="宋体" w:hAnsi="宋体" w:eastAsia="宋体" w:cs="宋体"/>
          <w:color w:val="auto"/>
          <w:spacing w:val="9"/>
          <w:sz w:val="28"/>
          <w:szCs w:val="28"/>
        </w:rPr>
        <w:t>提交有关证据，申报的债权是连带债权的，应当说明。</w:t>
      </w:r>
    </w:p>
    <w:p w14:paraId="1DD39F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32" w:right="236" w:firstLine="529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连带债权人可以由其中一人代表全体连带债权人申报债权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也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</w:rPr>
        <w:t>可以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共同申报债权。</w:t>
      </w:r>
    </w:p>
    <w:p w14:paraId="13C19D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360" w:lineRule="auto"/>
        <w:ind w:right="20" w:firstLine="640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20"/>
          <w:sz w:val="28"/>
          <w:szCs w:val="28"/>
        </w:rPr>
        <w:t>债务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</w:rPr>
        <w:t>人的保证人或者其他连带债务人已经代替债务人清偿债务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lang w:eastAsia="zh-CN"/>
        </w:rPr>
        <w:t>的，</w:t>
      </w:r>
      <w:r>
        <w:rPr>
          <w:rFonts w:hint="eastAsia" w:ascii="宋体" w:hAnsi="宋体" w:eastAsia="宋体" w:cs="宋体"/>
          <w:color w:val="auto"/>
          <w:spacing w:val="15"/>
          <w:sz w:val="28"/>
          <w:szCs w:val="28"/>
        </w:rPr>
        <w:t>可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就其对债务人的求偿权申报债权。</w:t>
      </w:r>
    </w:p>
    <w:p w14:paraId="3A6AA2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60" w:lineRule="auto"/>
        <w:ind w:right="20" w:firstLine="640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20"/>
          <w:sz w:val="28"/>
          <w:szCs w:val="28"/>
        </w:rPr>
        <w:t>债务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</w:rPr>
        <w:t>人的保证人或者其他连带债务人尚未代替债务人清偿债务的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24"/>
          <w:sz w:val="28"/>
          <w:szCs w:val="28"/>
        </w:rPr>
        <w:t>以</w:t>
      </w:r>
      <w:r>
        <w:rPr>
          <w:rFonts w:hint="eastAsia" w:ascii="宋体" w:hAnsi="宋体" w:eastAsia="宋体" w:cs="宋体"/>
          <w:color w:val="auto"/>
          <w:spacing w:val="22"/>
          <w:sz w:val="28"/>
          <w:szCs w:val="28"/>
        </w:rPr>
        <w:t>其</w:t>
      </w:r>
      <w:r>
        <w:rPr>
          <w:rFonts w:hint="eastAsia" w:ascii="宋体" w:hAnsi="宋体" w:eastAsia="宋体" w:cs="宋体"/>
          <w:color w:val="auto"/>
          <w:spacing w:val="12"/>
          <w:sz w:val="28"/>
          <w:szCs w:val="28"/>
        </w:rPr>
        <w:t>对债务人的将来求偿权申报债权，但债权人已经向管理人申报全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部</w:t>
      </w: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债权的除外。</w:t>
      </w:r>
    </w:p>
    <w:p w14:paraId="0497EE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5" w:line="360" w:lineRule="auto"/>
        <w:ind w:firstLine="552" w:firstLineChars="200"/>
        <w:textAlignment w:val="baseline"/>
        <w:rPr>
          <w:rFonts w:hint="eastAsia" w:ascii="宋体" w:hAnsi="宋体" w:eastAsia="宋体" w:cs="宋体"/>
          <w:color w:val="auto"/>
          <w:spacing w:val="8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pacing w:val="-2"/>
          <w:sz w:val="28"/>
          <w:szCs w:val="28"/>
        </w:rPr>
        <w:t>管理人依照《破产法》规定解除合同</w:t>
      </w:r>
      <w:r>
        <w:rPr>
          <w:rFonts w:hint="eastAsia" w:ascii="宋体" w:hAnsi="宋体" w:eastAsia="宋体" w:cs="宋体"/>
          <w:color w:val="auto"/>
          <w:spacing w:val="-1"/>
          <w:sz w:val="28"/>
          <w:szCs w:val="28"/>
        </w:rPr>
        <w:t>的，对方当事人以因合同解除</w:t>
      </w:r>
      <w:r>
        <w:rPr>
          <w:rFonts w:hint="eastAsia" w:ascii="宋体" w:hAnsi="宋体" w:eastAsia="宋体" w:cs="宋体"/>
          <w:color w:val="auto"/>
          <w:spacing w:val="16"/>
          <w:sz w:val="28"/>
          <w:szCs w:val="28"/>
        </w:rPr>
        <w:t>所</w:t>
      </w:r>
      <w:r>
        <w:rPr>
          <w:rFonts w:hint="eastAsia" w:ascii="宋体" w:hAnsi="宋体" w:eastAsia="宋体" w:cs="宋体"/>
          <w:color w:val="auto"/>
          <w:spacing w:val="9"/>
          <w:sz w:val="28"/>
          <w:szCs w:val="28"/>
        </w:rPr>
        <w:t>产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生的损害赔偿请求权申报债权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eastAsia="zh-CN"/>
        </w:rPr>
        <w:t>。</w:t>
      </w:r>
    </w:p>
    <w:p w14:paraId="53A2B04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5" w:line="360" w:lineRule="auto"/>
        <w:ind w:firstLine="612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13"/>
          <w:sz w:val="28"/>
          <w:szCs w:val="28"/>
        </w:rPr>
        <w:t>债务人是委托合同的委托人，受托人不知该委托人破产受理的事</w:t>
      </w:r>
      <w:r>
        <w:rPr>
          <w:rFonts w:hint="eastAsia" w:ascii="宋体" w:hAnsi="宋体" w:eastAsia="宋体" w:cs="宋体"/>
          <w:color w:val="auto"/>
          <w:spacing w:val="9"/>
          <w:sz w:val="28"/>
          <w:szCs w:val="28"/>
        </w:rPr>
        <w:t>实，继续处理委托事务的，受托人以由此产生的请求权申报债权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。</w:t>
      </w:r>
    </w:p>
    <w:p w14:paraId="5AE6EB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1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-2"/>
          <w:sz w:val="28"/>
          <w:szCs w:val="28"/>
        </w:rPr>
        <w:t>债务人是票据的出票人，被</w:t>
      </w:r>
      <w:r>
        <w:rPr>
          <w:rFonts w:hint="eastAsia" w:ascii="宋体" w:hAnsi="宋体" w:eastAsia="宋体" w:cs="宋体"/>
          <w:color w:val="auto"/>
          <w:spacing w:val="-1"/>
          <w:sz w:val="28"/>
          <w:szCs w:val="28"/>
        </w:rPr>
        <w:t>裁定破产受理的，该票据的付款人继续</w:t>
      </w:r>
      <w:r>
        <w:rPr>
          <w:rFonts w:hint="eastAsia" w:ascii="宋体" w:hAnsi="宋体" w:eastAsia="宋体" w:cs="宋体"/>
          <w:color w:val="auto"/>
          <w:spacing w:val="4"/>
          <w:sz w:val="28"/>
          <w:szCs w:val="28"/>
        </w:rPr>
        <w:t>付款或</w:t>
      </w:r>
      <w:r>
        <w:rPr>
          <w:rFonts w:hint="eastAsia" w:ascii="宋体" w:hAnsi="宋体" w:eastAsia="宋体" w:cs="宋体"/>
          <w:color w:val="auto"/>
          <w:spacing w:val="2"/>
          <w:sz w:val="28"/>
          <w:szCs w:val="28"/>
        </w:rPr>
        <w:t>者承兑的，付款人以由此产生的请求权申报债权。</w:t>
      </w:r>
    </w:p>
    <w:p w14:paraId="6F112F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16" w:firstLineChars="200"/>
        <w:textAlignment w:val="baseline"/>
        <w:rPr>
          <w:rFonts w:hint="eastAsia" w:ascii="宋体" w:hAnsi="宋体" w:eastAsia="宋体" w:cs="宋体"/>
          <w:color w:val="auto"/>
          <w:spacing w:val="7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14"/>
          <w:sz w:val="28"/>
          <w:szCs w:val="28"/>
        </w:rPr>
        <w:t>法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律</w:t>
      </w:r>
      <w:r>
        <w:rPr>
          <w:rFonts w:hint="eastAsia" w:ascii="宋体" w:hAnsi="宋体" w:eastAsia="宋体" w:cs="宋体"/>
          <w:color w:val="auto"/>
          <w:spacing w:val="7"/>
          <w:sz w:val="28"/>
          <w:szCs w:val="28"/>
        </w:rPr>
        <w:t>规定其他可以申报的债权，债权人可以申报。</w:t>
      </w:r>
    </w:p>
    <w:p w14:paraId="6305E7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84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债权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具有超过诉讼时效、超过申请强制执行期限情形的，管理人将</w:t>
      </w:r>
      <w:r>
        <w:rPr>
          <w:rFonts w:hint="eastAsia" w:ascii="宋体" w:hAnsi="宋体" w:eastAsia="宋体" w:cs="宋体"/>
          <w:color w:val="auto"/>
          <w:spacing w:val="-2"/>
          <w:sz w:val="28"/>
          <w:szCs w:val="28"/>
        </w:rPr>
        <w:t>不</w:t>
      </w:r>
      <w:r>
        <w:rPr>
          <w:rFonts w:hint="eastAsia" w:ascii="宋体" w:hAnsi="宋体" w:eastAsia="宋体" w:cs="宋体"/>
          <w:color w:val="auto"/>
          <w:spacing w:val="-1"/>
          <w:sz w:val="28"/>
          <w:szCs w:val="28"/>
        </w:rPr>
        <w:t>予确认。</w:t>
      </w:r>
    </w:p>
    <w:p w14:paraId="281E577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firstLine="600" w:firstLineChars="200"/>
        <w:textAlignment w:val="baseline"/>
        <w:outlineLvl w:val="0"/>
        <w:rPr>
          <w:rFonts w:hint="eastAsia" w:ascii="宋体" w:hAnsi="宋体" w:eastAsia="宋体" w:cs="宋体"/>
          <w:color w:val="auto"/>
          <w:spacing w:val="9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color w:val="auto"/>
          <w:spacing w:val="10"/>
          <w:sz w:val="28"/>
          <w:szCs w:val="28"/>
          <w:lang w:eastAsia="zh-CN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  <w:t>三、</w:t>
      </w:r>
      <w:r>
        <w:rPr>
          <w:rFonts w:hint="eastAsia" w:ascii="宋体" w:hAnsi="宋体" w:eastAsia="宋体" w:cs="宋体"/>
          <w:color w:val="auto"/>
          <w:spacing w:val="10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  <w:t>债权申报提交资料明</w:t>
      </w:r>
      <w:r>
        <w:rPr>
          <w:rFonts w:hint="eastAsia" w:ascii="宋体" w:hAnsi="宋体" w:eastAsia="宋体" w:cs="宋体"/>
          <w:color w:val="auto"/>
          <w:spacing w:val="9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  <w:t>细</w:t>
      </w:r>
    </w:p>
    <w:p w14:paraId="52A6F7D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60" w:lineRule="auto"/>
        <w:ind w:firstLine="608" w:firstLineChars="200"/>
        <w:textAlignment w:val="baseline"/>
        <w:outlineLvl w:val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12"/>
          <w:sz w:val="28"/>
          <w:szCs w:val="28"/>
        </w:rPr>
        <w:t>债</w:t>
      </w:r>
      <w:r>
        <w:rPr>
          <w:rFonts w:hint="eastAsia" w:ascii="宋体" w:hAnsi="宋体" w:eastAsia="宋体" w:cs="宋体"/>
          <w:color w:val="auto"/>
          <w:spacing w:val="9"/>
          <w:sz w:val="28"/>
          <w:szCs w:val="28"/>
        </w:rPr>
        <w:t>权</w:t>
      </w: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人申报债权，应如实向管理人提供以下材料：</w:t>
      </w:r>
    </w:p>
    <w:p w14:paraId="6847439B">
      <w:pPr>
        <w:spacing w:line="125" w:lineRule="exac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6"/>
        <w:tblW w:w="10127" w:type="dxa"/>
        <w:tblInd w:w="-76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2235"/>
        <w:gridCol w:w="1590"/>
        <w:gridCol w:w="5492"/>
      </w:tblGrid>
      <w:tr w14:paraId="17D353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28DB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99"/>
              <w:textAlignment w:val="baseline"/>
              <w:rPr>
                <w:rFonts w:ascii="宋体" w:hAnsi="宋体" w:eastAsia="宋体" w:cs="宋体"/>
                <w:color w:val="auto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23"/>
                <w:szCs w:val="23"/>
                <w14:textOutline w14:w="4572" w14:cap="flat" w14:cmpd="sng">
                  <w14:solidFill>
                    <w14:srgbClr w14:val="323232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38DE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456"/>
              <w:textAlignment w:val="baseline"/>
              <w:rPr>
                <w:rFonts w:ascii="宋体" w:hAnsi="宋体" w:eastAsia="宋体" w:cs="宋体"/>
                <w:color w:val="auto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23"/>
                <w:szCs w:val="23"/>
                <w14:textOutline w14:w="4572" w14:cap="flat" w14:cmpd="sng">
                  <w14:solidFill>
                    <w14:srgbClr w14:val="323232"/>
                  </w14:solidFill>
                  <w14:prstDash w14:val="solid"/>
                  <w14:miter w14:val="0"/>
                </w14:textOutline>
              </w:rPr>
              <w:t>申报债权材料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A5C5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85"/>
              <w:textAlignment w:val="baseline"/>
              <w:rPr>
                <w:rFonts w:ascii="宋体" w:hAnsi="宋体" w:eastAsia="宋体" w:cs="宋体"/>
                <w:color w:val="auto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auto"/>
                <w:spacing w:val="9"/>
                <w:sz w:val="23"/>
                <w:szCs w:val="23"/>
                <w14:textOutline w14:w="4572" w14:cap="flat" w14:cmpd="sng">
                  <w14:solidFill>
                    <w14:srgbClr w14:val="323232"/>
                  </w14:solidFill>
                  <w14:prstDash w14:val="solid"/>
                  <w14:miter w14:val="0"/>
                </w14:textOutline>
              </w:rPr>
              <w:t>原</w:t>
            </w:r>
            <w:r>
              <w:rPr>
                <w:rFonts w:ascii="宋体" w:hAnsi="宋体" w:eastAsia="宋体" w:cs="宋体"/>
                <w:color w:val="auto"/>
                <w:spacing w:val="7"/>
                <w:sz w:val="23"/>
                <w:szCs w:val="23"/>
                <w14:textOutline w14:w="4572" w14:cap="flat" w14:cmpd="sng">
                  <w14:solidFill>
                    <w14:srgbClr w14:val="323232"/>
                  </w14:solidFill>
                  <w14:prstDash w14:val="solid"/>
                  <w14:miter w14:val="0"/>
                </w14:textOutline>
              </w:rPr>
              <w:t>件/复印件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D4E3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2235"/>
              <w:textAlignment w:val="baseline"/>
              <w:rPr>
                <w:rFonts w:ascii="宋体" w:hAnsi="宋体" w:eastAsia="宋体" w:cs="宋体"/>
                <w:color w:val="auto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23"/>
                <w:szCs w:val="23"/>
                <w14:textOutline w14:w="4572" w14:cap="flat" w14:cmpd="sng">
                  <w14:solidFill>
                    <w14:srgbClr w14:val="323232"/>
                  </w14:solidFill>
                  <w14:prstDash w14:val="solid"/>
                  <w14:miter w14:val="0"/>
                </w14:textOutline>
              </w:rPr>
              <w:t>备注</w:t>
            </w:r>
          </w:p>
        </w:tc>
      </w:tr>
      <w:tr w14:paraId="75967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5C8F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560" w:lineRule="exact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621A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560" w:lineRule="exact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债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权人身份证明文件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B40C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560" w:lineRule="exact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复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8475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right="114" w:firstLine="456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债权人为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自然人的，提供身份证复印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  <w:lang w:eastAsia="zh-CN"/>
              </w:rPr>
              <w:t>件；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债权人为法人的，提供营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业执照复印件并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加盖公章</w:t>
            </w:r>
            <w:r>
              <w:rPr>
                <w:rFonts w:hint="eastAsia" w:ascii="宋体" w:hAnsi="宋体" w:eastAsia="宋体" w:cs="宋体"/>
                <w:color w:val="auto"/>
                <w:spacing w:val="-7"/>
                <w:sz w:val="24"/>
                <w:szCs w:val="24"/>
                <w:lang w:eastAsia="zh-CN"/>
              </w:rPr>
              <w:t>。</w:t>
            </w:r>
          </w:p>
        </w:tc>
      </w:tr>
      <w:tr w14:paraId="56981E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E72F2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C2C8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eastAsia="zh-CN"/>
              </w:rPr>
              <w:t>法定代表人</w:t>
            </w:r>
          </w:p>
          <w:p w14:paraId="4C7DE2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eastAsia="zh-CN"/>
              </w:rPr>
              <w:t>身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份证明书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E8E52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left="507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原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CE3E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left="17" w:firstLine="464" w:firstLineChars="200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债权人为法人时提供。</w:t>
            </w:r>
          </w:p>
        </w:tc>
      </w:tr>
      <w:tr w14:paraId="1765D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EB8E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36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3081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债权人法定代表人</w:t>
            </w:r>
          </w:p>
          <w:p w14:paraId="287BCA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身份证复印件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CBF3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100" w:line="360" w:lineRule="exact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  <w:lang w:eastAsia="zh-CN"/>
              </w:rPr>
              <w:t>复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F411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200" w:line="360" w:lineRule="exact"/>
              <w:ind w:firstLine="520" w:firstLineChars="20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pacing w:val="10"/>
                <w:position w:val="30"/>
                <w:sz w:val="24"/>
                <w:szCs w:val="24"/>
              </w:rPr>
              <w:t>债权</w:t>
            </w:r>
            <w:r>
              <w:rPr>
                <w:rFonts w:ascii="宋体" w:hAnsi="宋体" w:eastAsia="宋体" w:cs="宋体"/>
                <w:color w:val="auto"/>
                <w:spacing w:val="5"/>
                <w:position w:val="30"/>
                <w:sz w:val="24"/>
                <w:szCs w:val="24"/>
              </w:rPr>
              <w:t>人为法人时提供，法定代表人</w:t>
            </w:r>
            <w:r>
              <w:rPr>
                <w:rFonts w:hint="eastAsia" w:ascii="宋体" w:hAnsi="宋体" w:eastAsia="宋体" w:cs="宋体"/>
                <w:color w:val="auto"/>
                <w:spacing w:val="5"/>
                <w:position w:val="30"/>
                <w:sz w:val="24"/>
                <w:szCs w:val="24"/>
                <w:lang w:eastAsia="zh-CN"/>
              </w:rPr>
              <w:t>签字确认。</w:t>
            </w:r>
          </w:p>
        </w:tc>
      </w:tr>
      <w:tr w14:paraId="3C736B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F5A6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4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957A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left="548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债权申报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表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5A28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left="507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原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F517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left="17" w:firstLine="232" w:firstLineChars="100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《债权申报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表》格式由管理人提供。</w:t>
            </w:r>
          </w:p>
        </w:tc>
      </w:tr>
      <w:tr w14:paraId="28C61B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EA1F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5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0DA0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left="546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授权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委托书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2550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left="507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原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8D9D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360" w:lineRule="exact"/>
              <w:ind w:firstLine="456" w:firstLineChars="200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债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权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人为自然人且自行办理的无需提供。</w:t>
            </w:r>
            <w:r>
              <w:rPr>
                <w:rFonts w:ascii="宋体" w:hAnsi="宋体" w:eastAsia="宋体" w:cs="宋体"/>
                <w:color w:val="auto"/>
                <w:spacing w:val="10"/>
                <w:sz w:val="24"/>
                <w:szCs w:val="24"/>
              </w:rPr>
              <w:t>授权委托书应指明授权期限及代理权</w:t>
            </w:r>
            <w:r>
              <w:rPr>
                <w:rFonts w:ascii="宋体" w:hAnsi="宋体" w:eastAsia="宋体" w:cs="宋体"/>
                <w:color w:val="auto"/>
                <w:spacing w:val="-14"/>
                <w:sz w:val="24"/>
                <w:szCs w:val="24"/>
              </w:rPr>
              <w:t>限</w:t>
            </w:r>
            <w:r>
              <w:rPr>
                <w:rFonts w:ascii="宋体" w:hAnsi="宋体" w:eastAsia="宋体" w:cs="宋体"/>
                <w:color w:val="auto"/>
                <w:spacing w:val="-12"/>
                <w:sz w:val="24"/>
                <w:szCs w:val="24"/>
              </w:rPr>
              <w:t>。</w:t>
            </w:r>
          </w:p>
        </w:tc>
      </w:tr>
      <w:tr w14:paraId="4D5C04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9AA4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519922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6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3E972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3C1AA8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right="53"/>
              <w:jc w:val="both"/>
              <w:textAlignment w:val="baseline"/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委托代理人身份证明</w:t>
            </w:r>
          </w:p>
          <w:p w14:paraId="79CA46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right="53" w:righ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文件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84C5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0F4287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1EED8D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复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ACD6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6" w:line="360" w:lineRule="exact"/>
              <w:ind w:firstLine="448" w:firstLineChars="200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4"/>
                <w:szCs w:val="24"/>
              </w:rPr>
              <w:t>原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件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核对无误后返还。</w:t>
            </w:r>
          </w:p>
          <w:p w14:paraId="3653A4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right="3" w:rightChars="0" w:firstLine="520" w:firstLineChars="200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0"/>
                <w:sz w:val="24"/>
                <w:szCs w:val="24"/>
              </w:rPr>
              <w:t>委托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>代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理人是律师的，应提交其所在律师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事务所的指派函(原件) 及律师执业证复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印</w:t>
            </w:r>
            <w:r>
              <w:rPr>
                <w:rFonts w:ascii="宋体" w:hAnsi="宋体" w:eastAsia="宋体" w:cs="宋体"/>
                <w:color w:val="auto"/>
                <w:spacing w:val="-12"/>
                <w:sz w:val="24"/>
                <w:szCs w:val="24"/>
              </w:rPr>
              <w:t>件</w:t>
            </w: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。</w:t>
            </w:r>
          </w:p>
        </w:tc>
      </w:tr>
      <w:tr w14:paraId="3DD449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9CC5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1F5878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7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C31E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34CE02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right="53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明债权事实的</w:t>
            </w:r>
          </w:p>
          <w:p w14:paraId="57BF63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right="53" w:righ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证据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材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料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6E71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57DFC5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28B37D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复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F538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8" w:line="360" w:lineRule="exact"/>
              <w:ind w:firstLine="524" w:firstLineChars="200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1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>据材料包括但不限于各类合同或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24"/>
                <w:szCs w:val="24"/>
                <w:lang w:eastAsia="zh-CN"/>
              </w:rPr>
              <w:t>协议、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付款凭证、银行凭单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、对账单、收货单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收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>据或发票、往来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>函</w:t>
            </w: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>件、权利登记证明文件、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追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>收债权证明等，原件核对无误后返还。</w:t>
            </w:r>
          </w:p>
        </w:tc>
      </w:tr>
      <w:tr w14:paraId="497B5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93FC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439C3B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8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5B37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03ACC6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债权担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保合同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E0B26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0E38AE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复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CA71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6" w:line="360" w:lineRule="exact"/>
              <w:ind w:right="3" w:rightChars="0" w:firstLine="280" w:firstLineChars="100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20"/>
                <w:sz w:val="24"/>
                <w:szCs w:val="24"/>
              </w:rPr>
              <w:t>债权担保合同包括但不限于各类抵押</w:t>
            </w:r>
            <w:r>
              <w:rPr>
                <w:rFonts w:hint="eastAsia" w:ascii="宋体" w:hAnsi="宋体" w:eastAsia="宋体" w:cs="宋体"/>
                <w:color w:val="auto"/>
                <w:spacing w:val="20"/>
                <w:sz w:val="24"/>
                <w:szCs w:val="24"/>
                <w:lang w:eastAsia="zh-CN"/>
              </w:rPr>
              <w:t>合</w:t>
            </w:r>
            <w:r>
              <w:rPr>
                <w:rFonts w:ascii="宋体" w:hAnsi="宋体" w:eastAsia="宋体" w:cs="宋体"/>
                <w:color w:val="auto"/>
                <w:spacing w:val="-16"/>
                <w:sz w:val="24"/>
                <w:szCs w:val="24"/>
              </w:rPr>
              <w:t>同</w:t>
            </w:r>
            <w:r>
              <w:rPr>
                <w:rFonts w:ascii="宋体" w:hAnsi="宋体" w:eastAsia="宋体" w:cs="宋体"/>
                <w:color w:val="auto"/>
                <w:spacing w:val="-14"/>
                <w:sz w:val="24"/>
                <w:szCs w:val="24"/>
              </w:rPr>
              <w:t>、质押合同、保证合同， 原件核对无误后</w:t>
            </w: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返还。</w:t>
            </w:r>
          </w:p>
        </w:tc>
      </w:tr>
      <w:tr w14:paraId="6CA5B8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E55C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1027EC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9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FA4E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00C451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债权担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保文件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D82B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4EE78F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复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81B0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0" w:line="360" w:lineRule="exact"/>
              <w:ind w:firstLine="266" w:firstLineChars="100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3"/>
                <w:sz w:val="24"/>
                <w:szCs w:val="24"/>
              </w:rPr>
              <w:t>债</w:t>
            </w:r>
            <w:r>
              <w:rPr>
                <w:rFonts w:ascii="宋体" w:hAnsi="宋体" w:eastAsia="宋体" w:cs="宋体"/>
                <w:color w:val="auto"/>
                <w:spacing w:val="8"/>
                <w:sz w:val="24"/>
                <w:szCs w:val="24"/>
              </w:rPr>
              <w:t>权担保(抵押、质押) 办理登记手续的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24"/>
                <w:szCs w:val="24"/>
                <w:lang w:val="en-US" w:eastAsia="zh-CN"/>
              </w:rPr>
              <w:t>,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提供担保(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抵押、质押) 登记证明文件，原</w:t>
            </w: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>件核对无</w:t>
            </w:r>
            <w:r>
              <w:rPr>
                <w:rFonts w:ascii="宋体" w:hAnsi="宋体" w:eastAsia="宋体" w:cs="宋体"/>
                <w:color w:val="auto"/>
                <w:spacing w:val="1"/>
                <w:sz w:val="24"/>
                <w:szCs w:val="24"/>
              </w:rPr>
              <w:t>误后返还。</w:t>
            </w:r>
          </w:p>
        </w:tc>
      </w:tr>
      <w:tr w14:paraId="3D60AE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BE98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15A64D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5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auto"/>
                <w:spacing w:val="-13"/>
                <w:sz w:val="24"/>
                <w:szCs w:val="24"/>
              </w:rPr>
              <w:t>0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C48E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256189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left="908" w:right="53" w:hanging="840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债权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担保人身份</w:t>
            </w:r>
          </w:p>
          <w:p w14:paraId="75EE50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left="908" w:right="53" w:hanging="84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证明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文件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3104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5C7348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复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90EA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3" w:line="360" w:lineRule="exact"/>
              <w:ind w:right="3" w:rightChars="0" w:firstLine="260" w:firstLineChars="10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0"/>
                <w:sz w:val="24"/>
                <w:szCs w:val="24"/>
              </w:rPr>
              <w:t>抵押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、出质人、保证人的身份证明文件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12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color w:val="auto"/>
                <w:spacing w:val="11"/>
                <w:sz w:val="24"/>
                <w:szCs w:val="24"/>
              </w:rPr>
              <w:t>自然人提供身份证复印件，法人提供营</w:t>
            </w:r>
            <w:r>
              <w:rPr>
                <w:rFonts w:ascii="宋体" w:hAnsi="宋体" w:eastAsia="宋体" w:cs="宋体"/>
                <w:color w:val="auto"/>
                <w:spacing w:val="6"/>
                <w:sz w:val="24"/>
                <w:szCs w:val="24"/>
              </w:rPr>
              <w:t>业执照复印件并加盖公章)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。</w:t>
            </w:r>
          </w:p>
        </w:tc>
      </w:tr>
      <w:tr w14:paraId="01979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F70E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12FFAD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22DA89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5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auto"/>
                <w:spacing w:val="-13"/>
                <w:sz w:val="24"/>
                <w:szCs w:val="24"/>
              </w:rPr>
              <w:t>1</w:t>
            </w:r>
          </w:p>
        </w:tc>
        <w:tc>
          <w:tcPr>
            <w:tcW w:w="22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98E1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770C60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3BC673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right="53" w:rightChars="0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债权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法律状态</w:t>
            </w:r>
          </w:p>
          <w:p w14:paraId="1823C8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ind w:right="53" w:righ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证明文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件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F650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68FDC9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Arial"/>
                <w:color w:val="auto"/>
                <w:sz w:val="24"/>
                <w:szCs w:val="24"/>
              </w:rPr>
            </w:pPr>
          </w:p>
          <w:p w14:paraId="502A1F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60" w:lineRule="exact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复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印件</w:t>
            </w:r>
          </w:p>
        </w:tc>
        <w:tc>
          <w:tcPr>
            <w:tcW w:w="5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021B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0" w:line="360" w:lineRule="exact"/>
              <w:ind w:right="3" w:rightChars="0" w:firstLine="260" w:firstLineChars="100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0"/>
                <w:sz w:val="24"/>
                <w:szCs w:val="24"/>
              </w:rPr>
              <w:t>债权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法律状态证明文件，包括但不限于人</w:t>
            </w:r>
            <w:r>
              <w:rPr>
                <w:rFonts w:ascii="宋体" w:hAnsi="宋体" w:eastAsia="宋体" w:cs="宋体"/>
                <w:color w:val="auto"/>
                <w:spacing w:val="-14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color w:val="auto"/>
                <w:spacing w:val="-11"/>
                <w:sz w:val="24"/>
                <w:szCs w:val="24"/>
              </w:rPr>
              <w:t>法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院案件受理通知书、传票、判决书、裁</w:t>
            </w:r>
            <w:r>
              <w:rPr>
                <w:rFonts w:ascii="宋体" w:hAnsi="宋体" w:eastAsia="宋体" w:cs="宋体"/>
                <w:color w:val="auto"/>
                <w:spacing w:val="-14"/>
                <w:sz w:val="24"/>
                <w:szCs w:val="24"/>
              </w:rPr>
              <w:t>定</w:t>
            </w:r>
            <w:r>
              <w:rPr>
                <w:rFonts w:ascii="宋体" w:hAnsi="宋体" w:eastAsia="宋体" w:cs="宋体"/>
                <w:color w:val="auto"/>
                <w:spacing w:val="-11"/>
                <w:sz w:val="24"/>
                <w:szCs w:val="24"/>
              </w:rPr>
              <w:t>书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、调解书、法律文书生效证明、法律文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>书执行情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>况</w:t>
            </w: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>说明以及仲裁机构裁决书等，</w:t>
            </w:r>
            <w:r>
              <w:rPr>
                <w:rFonts w:ascii="宋体" w:hAnsi="宋体" w:eastAsia="宋体" w:cs="宋体"/>
                <w:color w:val="auto"/>
                <w:spacing w:val="-8"/>
                <w:sz w:val="24"/>
                <w:szCs w:val="24"/>
              </w:rPr>
              <w:t>原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件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核对无误后返还。</w:t>
            </w:r>
          </w:p>
        </w:tc>
      </w:tr>
    </w:tbl>
    <w:p w14:paraId="3FBD40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26" w:lineRule="auto"/>
        <w:ind w:firstLine="616" w:firstLineChars="200"/>
        <w:textAlignment w:val="baseline"/>
        <w:outlineLvl w:val="0"/>
        <w:rPr>
          <w:rFonts w:hint="eastAsia" w:ascii="宋体" w:hAnsi="宋体" w:eastAsia="宋体" w:cs="宋体"/>
          <w:color w:val="auto"/>
          <w:spacing w:val="14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</w:pPr>
    </w:p>
    <w:p w14:paraId="2C8434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26" w:lineRule="auto"/>
        <w:ind w:firstLine="616" w:firstLineChars="200"/>
        <w:textAlignment w:val="baseline"/>
        <w:outlineLvl w:val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14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  <w:t>四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  <w14:textOutline w14:w="5059" w14:cap="flat" w14:cmpd="sng">
            <w14:solidFill>
              <w14:srgbClr w14:val="323232"/>
            </w14:solidFill>
            <w14:prstDash w14:val="solid"/>
            <w14:miter w14:val="0"/>
          </w14:textOutline>
        </w:rPr>
        <w:t>、第一次债权人会议时间和地点</w:t>
      </w:r>
    </w:p>
    <w:p w14:paraId="475513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3" w:line="360" w:lineRule="auto"/>
        <w:ind w:firstLine="516" w:firstLineChars="200"/>
        <w:jc w:val="both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-11"/>
          <w:sz w:val="28"/>
          <w:szCs w:val="28"/>
          <w:lang w:eastAsia="zh-CN"/>
        </w:rPr>
        <w:t>第</w:t>
      </w:r>
      <w:r>
        <w:rPr>
          <w:rFonts w:hint="eastAsia" w:ascii="宋体" w:hAnsi="宋体" w:eastAsia="宋体" w:cs="宋体"/>
          <w:color w:val="auto"/>
          <w:spacing w:val="-11"/>
          <w:sz w:val="28"/>
          <w:szCs w:val="28"/>
        </w:rPr>
        <w:t>一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</w:rPr>
        <w:t>次债权人会议召开时间：202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</w:rPr>
        <w:t>年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</w:rPr>
        <w:t>月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  <w:lang w:val="en-US" w:eastAsia="zh-CN"/>
        </w:rPr>
        <w:t>17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</w:rPr>
        <w:t>日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  <w:lang w:val="en-US" w:eastAsia="zh-CN"/>
        </w:rPr>
        <w:t>下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</w:rPr>
        <w:t xml:space="preserve">午 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spacing w:val="-9"/>
          <w:sz w:val="28"/>
          <w:szCs w:val="28"/>
        </w:rPr>
        <w:t>时召开；</w:t>
      </w:r>
    </w:p>
    <w:p w14:paraId="189F9F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76" w:firstLineChars="200"/>
        <w:textAlignment w:val="baseline"/>
        <w:rPr>
          <w:rFonts w:hint="eastAsia" w:ascii="宋体" w:hAnsi="宋体" w:eastAsia="宋体" w:cs="宋体"/>
          <w:color w:val="auto"/>
          <w:spacing w:val="2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4"/>
          <w:sz w:val="28"/>
          <w:szCs w:val="28"/>
        </w:rPr>
        <w:t>第一次债权人会议召开地点</w:t>
      </w:r>
      <w:r>
        <w:rPr>
          <w:rFonts w:hint="eastAsia" w:ascii="宋体" w:hAnsi="宋体" w:eastAsia="宋体" w:cs="宋体"/>
          <w:color w:val="auto"/>
          <w:spacing w:val="2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spacing w:val="2"/>
          <w:sz w:val="28"/>
          <w:szCs w:val="28"/>
          <w:lang w:val="en-US" w:eastAsia="zh-CN"/>
        </w:rPr>
        <w:t>中原区人民法院第七法庭（郑州市中原区杭州路与中原西路交叉口向北 280 米郑州市中原区人民法院东配楼 3 楼）</w:t>
      </w:r>
      <w:r>
        <w:rPr>
          <w:rFonts w:hint="eastAsia" w:ascii="宋体" w:hAnsi="宋体" w:eastAsia="宋体" w:cs="宋体"/>
          <w:color w:val="auto"/>
          <w:spacing w:val="2"/>
          <w:sz w:val="28"/>
          <w:szCs w:val="28"/>
        </w:rPr>
        <w:t>；</w:t>
      </w:r>
    </w:p>
    <w:p w14:paraId="2FC5B0C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84" w:firstLineChars="20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参加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会议的债权人系法人或其他组织的，应提交营业执照、法定代</w:t>
      </w: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表人或负责人身份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证明书及身份证复印件；债权人系自然人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  <w:lang w:eastAsia="zh-CN"/>
        </w:rPr>
        <w:t>的，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应提交</w:t>
      </w:r>
      <w:r>
        <w:rPr>
          <w:rFonts w:hint="eastAsia" w:ascii="宋体" w:hAnsi="宋体" w:eastAsia="宋体" w:cs="宋体"/>
          <w:color w:val="auto"/>
          <w:spacing w:val="6"/>
          <w:sz w:val="28"/>
          <w:szCs w:val="28"/>
        </w:rPr>
        <w:t>身份证复印件；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</w:rPr>
        <w:t>委</w:t>
      </w:r>
      <w:r>
        <w:rPr>
          <w:rFonts w:hint="eastAsia" w:ascii="宋体" w:hAnsi="宋体" w:eastAsia="宋体" w:cs="宋体"/>
          <w:color w:val="auto"/>
          <w:spacing w:val="3"/>
          <w:sz w:val="28"/>
          <w:szCs w:val="28"/>
        </w:rPr>
        <w:t>托代理人参加的，还需提交特别授权委托书、委托代</w:t>
      </w:r>
      <w:r>
        <w:rPr>
          <w:rFonts w:hint="eastAsia" w:ascii="宋体" w:hAnsi="宋体" w:eastAsia="宋体" w:cs="宋体"/>
          <w:color w:val="auto"/>
          <w:spacing w:val="11"/>
          <w:sz w:val="28"/>
          <w:szCs w:val="28"/>
        </w:rPr>
        <w:t>理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人的身份证件或律师执业证，委托代理人是律师的还应提交律师事务所的指派函及执业证。</w:t>
      </w:r>
    </w:p>
    <w:p w14:paraId="1ADD99CF">
      <w:pPr>
        <w:spacing w:before="87" w:line="442" w:lineRule="auto"/>
        <w:ind w:right="658"/>
        <w:rPr>
          <w:rFonts w:hint="eastAsia" w:ascii="宋体" w:hAnsi="宋体" w:eastAsia="宋体" w:cs="宋体"/>
          <w:color w:val="auto"/>
          <w:spacing w:val="8"/>
          <w:sz w:val="28"/>
          <w:szCs w:val="28"/>
          <w:lang w:val="en-US" w:eastAsia="zh-CN"/>
        </w:rPr>
      </w:pPr>
    </w:p>
    <w:p w14:paraId="28DAF060">
      <w:pPr>
        <w:spacing w:before="87" w:line="442" w:lineRule="auto"/>
        <w:ind w:right="658" w:firstLine="2664" w:firstLineChars="90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pacing w:val="8"/>
          <w:sz w:val="28"/>
          <w:szCs w:val="28"/>
          <w:lang w:val="en-US" w:eastAsia="zh-CN"/>
        </w:rPr>
        <w:t>河南合业装饰工程有限公司管理</w:t>
      </w:r>
      <w:r>
        <w:rPr>
          <w:rFonts w:hint="eastAsia" w:ascii="宋体" w:hAnsi="宋体" w:eastAsia="宋体" w:cs="宋体"/>
          <w:color w:val="auto"/>
          <w:spacing w:val="8"/>
          <w:sz w:val="28"/>
          <w:szCs w:val="28"/>
        </w:rPr>
        <w:t>人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</w:t>
      </w:r>
    </w:p>
    <w:p w14:paraId="6CB5E829">
      <w:pPr>
        <w:spacing w:before="87" w:line="442" w:lineRule="auto"/>
        <w:ind w:right="658" w:firstLine="3080" w:firstLineChars="1100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二〇二五年八月五日</w:t>
      </w:r>
    </w:p>
    <w:p w14:paraId="26A5498A">
      <w:pPr>
        <w:spacing w:before="87" w:line="442" w:lineRule="auto"/>
        <w:ind w:right="658"/>
        <w:rPr>
          <w:rFonts w:hint="eastAsia" w:ascii="宋体" w:hAnsi="宋体" w:eastAsia="宋体" w:cs="宋体"/>
          <w:color w:val="auto"/>
          <w:sz w:val="28"/>
          <w:szCs w:val="28"/>
        </w:rPr>
      </w:pPr>
    </w:p>
    <w:sectPr>
      <w:footerReference r:id="rId6" w:type="default"/>
      <w:pgSz w:w="11900" w:h="16840"/>
      <w:pgMar w:top="1430" w:right="1703" w:bottom="1175" w:left="1708" w:header="0" w:footer="98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EF9F6">
    <w:pPr>
      <w:spacing w:line="185" w:lineRule="auto"/>
      <w:ind w:left="4300"/>
      <w:rPr>
        <w:rFonts w:ascii="等线" w:hAnsi="等线" w:eastAsia="等线" w:cs="等线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131B3E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131B3E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468D8B">
    <w:pPr>
      <w:spacing w:line="185" w:lineRule="auto"/>
      <w:ind w:left="4205"/>
      <w:rPr>
        <w:rFonts w:ascii="等线" w:hAnsi="等线" w:eastAsia="等线" w:cs="等线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8A2CF3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8A2CF3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50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Y4N2M4NDI2MzdjNWE4NTZiN2IzMjQyNTI5MzlkOGYifQ=="/>
  </w:docVars>
  <w:rsids>
    <w:rsidRoot w:val="00000000"/>
    <w:rsid w:val="009B162A"/>
    <w:rsid w:val="028A43CD"/>
    <w:rsid w:val="0341645D"/>
    <w:rsid w:val="042711AF"/>
    <w:rsid w:val="05397B67"/>
    <w:rsid w:val="05726A5E"/>
    <w:rsid w:val="066761DB"/>
    <w:rsid w:val="0765096C"/>
    <w:rsid w:val="098B1B4B"/>
    <w:rsid w:val="0A851326"/>
    <w:rsid w:val="0B200C3D"/>
    <w:rsid w:val="0C1F4E62"/>
    <w:rsid w:val="0D38267F"/>
    <w:rsid w:val="0FB35FED"/>
    <w:rsid w:val="117479FE"/>
    <w:rsid w:val="13F13588"/>
    <w:rsid w:val="13FD017F"/>
    <w:rsid w:val="17FF6273"/>
    <w:rsid w:val="198275C5"/>
    <w:rsid w:val="1A5403CD"/>
    <w:rsid w:val="1ABF618E"/>
    <w:rsid w:val="1ADA4D76"/>
    <w:rsid w:val="1B124510"/>
    <w:rsid w:val="1D52761D"/>
    <w:rsid w:val="24BD373E"/>
    <w:rsid w:val="254479BB"/>
    <w:rsid w:val="254554E2"/>
    <w:rsid w:val="262275D1"/>
    <w:rsid w:val="27814EF7"/>
    <w:rsid w:val="2B0D0850"/>
    <w:rsid w:val="2BC843CA"/>
    <w:rsid w:val="2C2C11A9"/>
    <w:rsid w:val="2E565795"/>
    <w:rsid w:val="30751371"/>
    <w:rsid w:val="30CD2F5B"/>
    <w:rsid w:val="321921D0"/>
    <w:rsid w:val="323808A8"/>
    <w:rsid w:val="335334BF"/>
    <w:rsid w:val="349D1AEE"/>
    <w:rsid w:val="35586F58"/>
    <w:rsid w:val="37F92887"/>
    <w:rsid w:val="3CBE4050"/>
    <w:rsid w:val="3DC76E78"/>
    <w:rsid w:val="40D37649"/>
    <w:rsid w:val="40F40090"/>
    <w:rsid w:val="445A46AE"/>
    <w:rsid w:val="453E7B2C"/>
    <w:rsid w:val="45795008"/>
    <w:rsid w:val="475C073D"/>
    <w:rsid w:val="4799373F"/>
    <w:rsid w:val="48945F20"/>
    <w:rsid w:val="4AFD3FE5"/>
    <w:rsid w:val="4DC40DEA"/>
    <w:rsid w:val="4FB31116"/>
    <w:rsid w:val="52A1794C"/>
    <w:rsid w:val="52EC0002"/>
    <w:rsid w:val="533474D9"/>
    <w:rsid w:val="54330A77"/>
    <w:rsid w:val="54AF45A2"/>
    <w:rsid w:val="59C26B25"/>
    <w:rsid w:val="5D69550A"/>
    <w:rsid w:val="5E023994"/>
    <w:rsid w:val="5E31427A"/>
    <w:rsid w:val="61DA0784"/>
    <w:rsid w:val="621E68C3"/>
    <w:rsid w:val="627666FF"/>
    <w:rsid w:val="65A13A93"/>
    <w:rsid w:val="68C30390"/>
    <w:rsid w:val="6AA33E09"/>
    <w:rsid w:val="6C450EF0"/>
    <w:rsid w:val="6C787517"/>
    <w:rsid w:val="6CF43042"/>
    <w:rsid w:val="6DA00AD4"/>
    <w:rsid w:val="6F773AB6"/>
    <w:rsid w:val="70006EB5"/>
    <w:rsid w:val="710B2AF7"/>
    <w:rsid w:val="72640322"/>
    <w:rsid w:val="737E5413"/>
    <w:rsid w:val="74DD43BC"/>
    <w:rsid w:val="75883BD2"/>
    <w:rsid w:val="762A3631"/>
    <w:rsid w:val="77AD4519"/>
    <w:rsid w:val="77EC0264"/>
    <w:rsid w:val="7A170370"/>
    <w:rsid w:val="7AC47385"/>
    <w:rsid w:val="7B364826"/>
    <w:rsid w:val="7B8B4B71"/>
    <w:rsid w:val="7D0270B5"/>
    <w:rsid w:val="7D0E48C6"/>
    <w:rsid w:val="7D4A280A"/>
    <w:rsid w:val="7EF707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2057</Words>
  <Characters>2115</Characters>
  <TotalTime>46</TotalTime>
  <ScaleCrop>false</ScaleCrop>
  <LinksUpToDate>false</LinksUpToDate>
  <CharactersWithSpaces>2141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2022-06-12T03:48:00Z</dcterms:created>
  <dc:creator>春暖花开</dc:creator>
  <cp:lastModifiedBy>卡卡</cp:lastModifiedBy>
  <cp:lastPrinted>2023-11-10T10:30:00Z</cp:lastPrinted>
  <dcterms:modified xsi:type="dcterms:W3CDTF">2025-08-05T00:09:18Z</dcterms:modified>
  <dc:title>Microsoft Word - 1-债权申报通知.docx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2022-09-09T17:26:14Z</vt:filetime>
  </property>
  <property fmtid="{D5CDD505-2E9C-101B-9397-08002B2CF9AE}" pid="4" name="KSOProductBuildVer">
    <vt:lpwstr>2052-12.1.0.21915</vt:lpwstr>
  </property>
  <property fmtid="{D5CDD505-2E9C-101B-9397-08002B2CF9AE}" pid="5" name="ICV">
    <vt:lpwstr>A919BC8AB6F642BD9C29F67423D2F69B</vt:lpwstr>
  </property>
  <property fmtid="{D5CDD505-2E9C-101B-9397-08002B2CF9AE}" pid="6" name="KSOTemplateDocerSaveRecord">
    <vt:lpwstr>eyJoZGlkIjoiYzY4N2M4NDI2MzdjNWE4NTZiN2IzMjQyNTI5MzlkOGYiLCJ1c2VySWQiOiIyMTQzMDE3MjMifQ==</vt:lpwstr>
  </property>
</Properties>
</file>