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E562C">
      <w:pPr>
        <w:spacing w:before="88" w:line="223" w:lineRule="auto"/>
        <w:ind w:left="1535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重庆法院破产协同易审平台</w:t>
      </w:r>
    </w:p>
    <w:p w14:paraId="74822814">
      <w:pPr>
        <w:spacing w:before="1" w:line="223" w:lineRule="auto"/>
        <w:ind w:left="2419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4"/>
          <w:sz w:val="43"/>
          <w:szCs w:val="43"/>
        </w:rPr>
        <w:t>债权申报操作指引</w:t>
      </w:r>
    </w:p>
    <w:p w14:paraId="3DB4DEBC">
      <w:pPr>
        <w:spacing w:line="268" w:lineRule="auto"/>
        <w:rPr>
          <w:rFonts w:ascii="Arial"/>
          <w:sz w:val="21"/>
        </w:rPr>
      </w:pPr>
    </w:p>
    <w:p w14:paraId="443CF8C7">
      <w:pPr>
        <w:spacing w:line="269" w:lineRule="auto"/>
        <w:rPr>
          <w:rFonts w:ascii="Arial"/>
          <w:sz w:val="21"/>
        </w:rPr>
      </w:pPr>
    </w:p>
    <w:p w14:paraId="39842FB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2"/>
          <w:position w:val="-1"/>
          <w:sz w:val="28"/>
          <w:szCs w:val="28"/>
          <w:lang w:val="en-US" w:eastAsia="zh-CN"/>
        </w:rPr>
        <w:t>重庆市佐能化工有限公司</w:t>
      </w:r>
      <w:r>
        <w:rPr>
          <w:rFonts w:hint="eastAsia" w:ascii="仿宋" w:hAnsi="仿宋" w:eastAsia="仿宋" w:cs="仿宋"/>
          <w:spacing w:val="-2"/>
          <w:position w:val="-1"/>
          <w:sz w:val="28"/>
          <w:szCs w:val="28"/>
        </w:rPr>
        <w:t>破产清算案各位债权人:</w:t>
      </w:r>
    </w:p>
    <w:p w14:paraId="6445065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84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6"/>
          <w:sz w:val="28"/>
          <w:szCs w:val="28"/>
        </w:rPr>
        <w:t>为充分保障债权人参与破产清算程序行使权</w:t>
      </w:r>
      <w:r>
        <w:rPr>
          <w:rFonts w:hint="eastAsia" w:ascii="仿宋" w:hAnsi="仿宋" w:eastAsia="仿宋" w:cs="仿宋"/>
          <w:spacing w:val="5"/>
          <w:sz w:val="28"/>
          <w:szCs w:val="28"/>
        </w:rPr>
        <w:t>利，请债权人仔细</w:t>
      </w:r>
      <w:r>
        <w:rPr>
          <w:rFonts w:hint="eastAsia" w:ascii="仿宋" w:hAnsi="仿宋" w:eastAsia="仿宋" w:cs="仿宋"/>
          <w:spacing w:val="1"/>
          <w:sz w:val="28"/>
          <w:szCs w:val="28"/>
        </w:rPr>
        <w:t>阅读人民法院/管理人发布的《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重庆市</w:t>
      </w:r>
      <w:r>
        <w:rPr>
          <w:rFonts w:hint="eastAsia" w:cs="仿宋"/>
          <w:spacing w:val="1"/>
          <w:sz w:val="28"/>
          <w:szCs w:val="28"/>
          <w:lang w:val="en-US" w:eastAsia="zh-CN"/>
        </w:rPr>
        <w:t>佐能化工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有限公司</w:t>
      </w:r>
      <w:r>
        <w:rPr>
          <w:rFonts w:hint="eastAsia" w:ascii="仿宋" w:hAnsi="仿宋" w:eastAsia="仿宋" w:cs="仿宋"/>
          <w:spacing w:val="1"/>
          <w:sz w:val="28"/>
          <w:szCs w:val="28"/>
        </w:rPr>
        <w:t>破产清算案债权申报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通知</w:t>
      </w:r>
      <w:r>
        <w:rPr>
          <w:rFonts w:hint="eastAsia" w:ascii="仿宋" w:hAnsi="仿宋" w:eastAsia="仿宋" w:cs="仿宋"/>
          <w:spacing w:val="1"/>
          <w:sz w:val="28"/>
          <w:szCs w:val="28"/>
        </w:rPr>
        <w:t>》及《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重庆市</w:t>
      </w:r>
      <w:r>
        <w:rPr>
          <w:rFonts w:hint="eastAsia" w:cs="仿宋"/>
          <w:spacing w:val="1"/>
          <w:sz w:val="28"/>
          <w:szCs w:val="28"/>
          <w:lang w:val="en-US" w:eastAsia="zh-CN"/>
        </w:rPr>
        <w:t>佐能化工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有限公司</w:t>
      </w:r>
      <w:r>
        <w:rPr>
          <w:rFonts w:hint="eastAsia" w:ascii="仿宋" w:hAnsi="仿宋" w:eastAsia="仿宋" w:cs="仿宋"/>
          <w:spacing w:val="1"/>
          <w:sz w:val="28"/>
          <w:szCs w:val="28"/>
        </w:rPr>
        <w:t>债权申报</w:t>
      </w:r>
      <w:r>
        <w:rPr>
          <w:rFonts w:hint="eastAsia" w:ascii="仿宋" w:hAnsi="仿宋" w:eastAsia="仿宋" w:cs="仿宋"/>
          <w:spacing w:val="1"/>
          <w:sz w:val="28"/>
          <w:szCs w:val="28"/>
          <w:lang w:val="en-US" w:eastAsia="zh-CN"/>
        </w:rPr>
        <w:t>指引</w:t>
      </w:r>
      <w:r>
        <w:rPr>
          <w:rFonts w:hint="eastAsia" w:ascii="仿宋" w:hAnsi="仿宋" w:eastAsia="仿宋" w:cs="仿宋"/>
          <w:spacing w:val="1"/>
          <w:sz w:val="28"/>
          <w:szCs w:val="28"/>
        </w:rPr>
        <w:t>》，并保持通讯畅通，及时在债权申报期内完</w:t>
      </w:r>
      <w:r>
        <w:rPr>
          <w:rFonts w:hint="eastAsia" w:ascii="仿宋" w:hAnsi="仿宋" w:eastAsia="仿宋" w:cs="仿宋"/>
          <w:spacing w:val="-7"/>
          <w:sz w:val="28"/>
          <w:szCs w:val="28"/>
        </w:rPr>
        <w:t>成申报，避免承担不必要的</w:t>
      </w:r>
      <w:r>
        <w:rPr>
          <w:rFonts w:hint="eastAsia" w:ascii="仿宋" w:hAnsi="仿宋" w:eastAsia="仿宋" w:cs="仿宋"/>
          <w:spacing w:val="-8"/>
          <w:sz w:val="28"/>
          <w:szCs w:val="28"/>
        </w:rPr>
        <w:t>费用。</w:t>
      </w:r>
    </w:p>
    <w:p w14:paraId="60C93D5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548" w:firstLineChars="200"/>
        <w:jc w:val="both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-3"/>
          <w:sz w:val="28"/>
          <w:szCs w:val="28"/>
        </w:rPr>
        <w:t>为便于债权人进行债权申报，债权人可以通过重庆法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院破产协同易审平台在线申报债权，提高债权申报效率，降低债权人债权申报的</w:t>
      </w:r>
      <w:r>
        <w:rPr>
          <w:rFonts w:hint="eastAsia" w:ascii="仿宋" w:hAnsi="仿宋" w:eastAsia="仿宋" w:cs="仿宋"/>
          <w:spacing w:val="-11"/>
          <w:sz w:val="28"/>
          <w:szCs w:val="28"/>
        </w:rPr>
        <w:t>时间成本和交通成本。</w:t>
      </w:r>
    </w:p>
    <w:p w14:paraId="3F9442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60" w:firstLineChars="200"/>
        <w:textAlignment w:val="baseline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pacing w:val="25"/>
          <w:position w:val="-1"/>
          <w:sz w:val="28"/>
          <w:szCs w:val="28"/>
        </w:rPr>
        <w:t>债权人可以使用电脑端进行申报,</w:t>
      </w:r>
      <w:r>
        <w:rPr>
          <w:rFonts w:hint="eastAsia" w:ascii="仿宋" w:hAnsi="仿宋" w:eastAsia="仿宋" w:cs="仿宋"/>
          <w:spacing w:val="24"/>
          <w:position w:val="-1"/>
          <w:sz w:val="28"/>
          <w:szCs w:val="28"/>
        </w:rPr>
        <w:t>申报平台地址:</w:t>
      </w:r>
    </w:p>
    <w:p w14:paraId="25CB9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default" w:ascii="仿宋" w:hAnsi="仿宋" w:eastAsia="仿宋" w:cs="仿宋"/>
          <w:spacing w:val="24"/>
          <w:position w:val="-1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instrText xml:space="preserve"> HYPERLINK "http://pczb.cqfygzfw.gov.cn:899/pcczproject/" </w:instrTex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fldChar w:fldCharType="separate"/>
      </w:r>
      <w:r>
        <w:rPr>
          <w:rStyle w:val="5"/>
          <w:rFonts w:hint="eastAsia" w:asciiTheme="minorEastAsia" w:hAnsiTheme="minorEastAsia" w:eastAsiaTheme="minorEastAsia" w:cstheme="minorEastAsia"/>
          <w:bCs/>
          <w:sz w:val="28"/>
          <w:szCs w:val="28"/>
        </w:rPr>
        <w:t>http://pczb.cqfygzfw.gov.cn:899/pcczproject/</w:t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pacing w:val="24"/>
          <w:position w:val="-1"/>
          <w:sz w:val="28"/>
          <w:szCs w:val="28"/>
          <w:lang w:val="en-US" w:eastAsia="zh-CN"/>
        </w:rPr>
        <w:t>具体流程如下：</w:t>
      </w:r>
    </w:p>
    <w:p w14:paraId="12549903"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right="0" w:firstLine="608" w:firstLineChars="200"/>
        <w:textAlignment w:val="baseline"/>
        <w:outlineLvl w:val="1"/>
        <w:rPr>
          <w:rFonts w:hint="eastAsia" w:ascii="仿宋" w:hAnsi="仿宋" w:eastAsia="仿宋" w:cs="仿宋"/>
          <w:spacing w:val="12"/>
          <w:position w:val="-1"/>
          <w:sz w:val="28"/>
          <w:szCs w:val="28"/>
        </w:rPr>
      </w:pPr>
      <w:r>
        <w:rPr>
          <w:rFonts w:hint="eastAsia" w:ascii="仿宋" w:hAnsi="仿宋" w:eastAsia="仿宋" w:cs="仿宋"/>
          <w:spacing w:val="12"/>
          <w:position w:val="-1"/>
          <w:sz w:val="28"/>
          <w:szCs w:val="28"/>
        </w:rPr>
        <w:t>登录注册</w:t>
      </w:r>
    </w:p>
    <w:p w14:paraId="1FE2703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 w:rightChars="0" w:firstLine="584" w:firstLineChars="200"/>
        <w:textAlignment w:val="baseline"/>
        <w:outlineLvl w:val="1"/>
      </w:pPr>
      <w:r>
        <w:rPr>
          <w:rFonts w:hint="eastAsia" w:ascii="仿宋" w:hAnsi="仿宋" w:eastAsia="仿宋" w:cs="仿宋"/>
          <w:spacing w:val="6"/>
          <w:sz w:val="28"/>
          <w:szCs w:val="28"/>
        </w:rPr>
        <w:t>用户进入重庆法院破产协同易审平台首页，右侧滚动展示各种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不同类型的公告信息，公告下方为用户登录身份选</w:t>
      </w:r>
      <w:r>
        <w:rPr>
          <w:rFonts w:hint="eastAsia" w:ascii="仿宋" w:hAnsi="仿宋" w:eastAsia="仿宋" w:cs="仿宋"/>
          <w:spacing w:val="-2"/>
          <w:sz w:val="28"/>
          <w:szCs w:val="28"/>
        </w:rPr>
        <w:t>择：</w:t>
      </w:r>
      <w:r>
        <w:rPr>
          <w:position w:val="-86"/>
        </w:rPr>
        <w:drawing>
          <wp:inline distT="0" distB="0" distL="0" distR="0">
            <wp:extent cx="4351655" cy="2584450"/>
            <wp:effectExtent l="0" t="0" r="1270" b="635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51655" cy="258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BE899E">
      <w:pPr>
        <w:spacing w:line="4348" w:lineRule="exact"/>
        <w:sectPr>
          <w:footerReference r:id="rId5" w:type="default"/>
          <w:pgSz w:w="11907" w:h="16839"/>
          <w:pgMar w:top="1390" w:right="1718" w:bottom="1381" w:left="1785" w:header="0" w:footer="1168" w:gutter="0"/>
          <w:cols w:space="720" w:num="1"/>
        </w:sectPr>
      </w:pPr>
    </w:p>
    <w:p w14:paraId="25C9885A">
      <w:pPr>
        <w:pStyle w:val="2"/>
        <w:spacing w:before="183" w:line="343" w:lineRule="auto"/>
        <w:ind w:left="32" w:firstLine="549"/>
      </w:pPr>
      <w:r>
        <w:rPr>
          <w:spacing w:val="-3"/>
        </w:rPr>
        <w:t>说明：1.报名公告为法院发布的破产摇号公告；2.债权申报</w:t>
      </w:r>
      <w:r>
        <w:rPr>
          <w:spacing w:val="-4"/>
        </w:rPr>
        <w:t>公告</w:t>
      </w:r>
      <w:r>
        <w:rPr>
          <w:spacing w:val="5"/>
        </w:rPr>
        <w:t>一般为管理人发布的债权申报的公告信息；3.债权会议公告为管理</w:t>
      </w:r>
      <w:r>
        <w:rPr>
          <w:spacing w:val="4"/>
        </w:rPr>
        <w:t>人或法院发布的案件需进行债权会议的公告信息；4.资产处置公告、招募投资人公告均为管理人或法院发布的与案件相关的资产处置、</w:t>
      </w:r>
    </w:p>
    <w:p w14:paraId="69E619CD">
      <w:pPr>
        <w:pStyle w:val="2"/>
        <w:spacing w:before="1" w:line="342" w:lineRule="auto"/>
        <w:ind w:left="49" w:right="235" w:hanging="17"/>
      </w:pPr>
      <w:r>
        <w:rPr>
          <w:spacing w:val="6"/>
        </w:rPr>
        <w:t>招募投资人的公告信息；5.其他公告为管</w:t>
      </w:r>
      <w:r>
        <w:rPr>
          <w:spacing w:val="5"/>
        </w:rPr>
        <w:t>理人或法院发布的与案件</w:t>
      </w:r>
      <w:r>
        <w:rPr>
          <w:spacing w:val="-6"/>
        </w:rPr>
        <w:t>的其他信息相关的公告。</w:t>
      </w:r>
    </w:p>
    <w:p w14:paraId="02F27BA5">
      <w:pPr>
        <w:pStyle w:val="2"/>
        <w:spacing w:line="285" w:lineRule="auto"/>
        <w:ind w:left="36" w:right="236" w:firstLine="560"/>
      </w:pPr>
      <w:r>
        <w:rPr>
          <w:spacing w:val="6"/>
        </w:rPr>
        <w:t>用户点击滚动的任一公告，进入该公告具体详情页面，可查看</w:t>
      </w:r>
      <w:r>
        <w:rPr>
          <w:spacing w:val="-4"/>
        </w:rPr>
        <w:t>具体信息和相关附件：</w:t>
      </w:r>
    </w:p>
    <w:p w14:paraId="12818CB3">
      <w:pPr>
        <w:spacing w:line="3983" w:lineRule="exact"/>
        <w:ind w:firstLine="388"/>
      </w:pPr>
      <w:r>
        <w:rPr>
          <w:position w:val="-79"/>
        </w:rPr>
        <w:drawing>
          <wp:inline distT="0" distB="0" distL="0" distR="0">
            <wp:extent cx="4787900" cy="252920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88408" cy="2529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EEDA5">
      <w:pPr>
        <w:spacing w:line="282" w:lineRule="auto"/>
        <w:rPr>
          <w:rFonts w:ascii="Arial"/>
          <w:sz w:val="21"/>
        </w:rPr>
      </w:pPr>
    </w:p>
    <w:p w14:paraId="7D5BC03E">
      <w:pPr>
        <w:spacing w:line="283" w:lineRule="auto"/>
        <w:rPr>
          <w:rFonts w:ascii="Arial"/>
          <w:sz w:val="21"/>
        </w:rPr>
      </w:pPr>
    </w:p>
    <w:p w14:paraId="2407DEDD">
      <w:pPr>
        <w:pStyle w:val="2"/>
        <w:spacing w:before="91" w:line="218" w:lineRule="auto"/>
        <w:ind w:left="389"/>
      </w:pPr>
      <w:r>
        <w:rPr>
          <w:spacing w:val="-13"/>
        </w:rPr>
        <w:t>点击滚动公告的【更多】， 可查看更多的不同类型的公告信息：</w:t>
      </w:r>
    </w:p>
    <w:p w14:paraId="2F42E4FD">
      <w:pPr>
        <w:spacing w:before="114" w:line="4488" w:lineRule="exact"/>
        <w:ind w:firstLine="347"/>
      </w:pPr>
      <w:r>
        <w:rPr>
          <w:position w:val="-89"/>
        </w:rPr>
        <w:drawing>
          <wp:inline distT="0" distB="0" distL="0" distR="0">
            <wp:extent cx="4844415" cy="284924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844795" cy="2849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4A6EF">
      <w:pPr>
        <w:spacing w:line="4488" w:lineRule="exact"/>
        <w:sectPr>
          <w:footerReference r:id="rId6" w:type="default"/>
          <w:pgSz w:w="11907" w:h="16839"/>
          <w:pgMar w:top="1431" w:right="1562" w:bottom="1381" w:left="1785" w:header="0" w:footer="1168" w:gutter="0"/>
          <w:cols w:space="720" w:num="1"/>
        </w:sectPr>
      </w:pPr>
    </w:p>
    <w:p w14:paraId="09870B6A">
      <w:pPr>
        <w:pStyle w:val="2"/>
        <w:spacing w:before="183" w:line="285" w:lineRule="auto"/>
        <w:ind w:left="33" w:right="438" w:firstLine="486"/>
      </w:pPr>
      <w:r>
        <w:rPr>
          <w:spacing w:val="-15"/>
        </w:rPr>
        <w:t>债权人用户若无账号，点击【我是债权人】-【用户注册</w:t>
      </w:r>
      <w:r>
        <w:rPr>
          <w:spacing w:val="-16"/>
        </w:rPr>
        <w:t>】，可进入</w:t>
      </w:r>
      <w:r>
        <w:rPr>
          <w:spacing w:val="-10"/>
        </w:rPr>
        <w:t>用户注册页面：</w:t>
      </w:r>
    </w:p>
    <w:p w14:paraId="2E492A1E">
      <w:pPr>
        <w:spacing w:line="4864" w:lineRule="exact"/>
        <w:ind w:firstLine="14"/>
      </w:pPr>
      <w:r>
        <w:rPr>
          <w:position w:val="-97"/>
        </w:rPr>
        <w:drawing>
          <wp:inline distT="0" distB="0" distL="0" distR="0">
            <wp:extent cx="5269865" cy="308864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3089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1966D">
      <w:pPr>
        <w:pStyle w:val="2"/>
        <w:spacing w:before="311" w:line="285" w:lineRule="auto"/>
        <w:ind w:left="34" w:right="430" w:firstLine="533"/>
      </w:pPr>
      <w:r>
        <w:rPr>
          <w:spacing w:val="-8"/>
        </w:rPr>
        <w:t>填写注册的相关信息后，可根据已注册成功的信息进行登录(用户</w:t>
      </w:r>
      <w:r>
        <w:rPr>
          <w:spacing w:val="-4"/>
        </w:rPr>
        <w:t>名为证件号码/证照号码):</w:t>
      </w:r>
    </w:p>
    <w:p w14:paraId="7A04E6BC">
      <w:pPr>
        <w:spacing w:line="4322" w:lineRule="exact"/>
        <w:ind w:firstLine="14"/>
      </w:pPr>
      <w:r>
        <w:rPr>
          <w:position w:val="-86"/>
        </w:rPr>
        <w:drawing>
          <wp:inline distT="0" distB="0" distL="0" distR="0">
            <wp:extent cx="5556250" cy="274447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556504" cy="2744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122B2">
      <w:pPr>
        <w:spacing w:line="4322" w:lineRule="exact"/>
        <w:sectPr>
          <w:footerReference r:id="rId7" w:type="default"/>
          <w:pgSz w:w="11907" w:h="16839"/>
          <w:pgMar w:top="1431" w:right="1355" w:bottom="1381" w:left="1785" w:header="0" w:footer="1168" w:gutter="0"/>
          <w:cols w:space="720" w:num="1"/>
        </w:sectPr>
      </w:pPr>
    </w:p>
    <w:p w14:paraId="37FC35E5">
      <w:pPr>
        <w:pStyle w:val="2"/>
        <w:spacing w:before="181" w:line="343" w:lineRule="auto"/>
        <w:ind w:left="33" w:firstLine="554"/>
        <w:jc w:val="both"/>
      </w:pPr>
      <w:r>
        <w:rPr>
          <w:spacing w:val="4"/>
        </w:rPr>
        <w:t>用户若被管理人已添加为某案件的债权人(已有债权人账号)后，</w:t>
      </w:r>
      <w:r>
        <w:rPr>
          <w:spacing w:val="-5"/>
        </w:rPr>
        <w:t>该债权人进入重庆法院破产协同易审平台后，选</w:t>
      </w:r>
      <w:r>
        <w:rPr>
          <w:spacing w:val="-6"/>
        </w:rPr>
        <w:t>择【我是债权人】，</w:t>
      </w:r>
    </w:p>
    <w:p w14:paraId="7742AA30">
      <w:pPr>
        <w:pStyle w:val="2"/>
        <w:spacing w:line="217" w:lineRule="auto"/>
        <w:ind w:left="35"/>
      </w:pPr>
      <w:r>
        <w:rPr>
          <w:spacing w:val="-7"/>
        </w:rPr>
        <w:t>输入用户名、密码可进行登录：</w:t>
      </w:r>
    </w:p>
    <w:p w14:paraId="6FF6B819">
      <w:pPr>
        <w:spacing w:line="327" w:lineRule="auto"/>
        <w:rPr>
          <w:rFonts w:ascii="Arial"/>
          <w:sz w:val="21"/>
        </w:rPr>
      </w:pPr>
    </w:p>
    <w:p w14:paraId="275FA840">
      <w:pPr>
        <w:spacing w:line="5232" w:lineRule="exact"/>
        <w:ind w:firstLine="33"/>
      </w:pPr>
      <w:r>
        <w:rPr>
          <w:position w:val="-104"/>
        </w:rPr>
        <w:drawing>
          <wp:inline distT="0" distB="0" distL="0" distR="0">
            <wp:extent cx="5263515" cy="332232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3895" cy="332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C81A1">
      <w:pPr>
        <w:spacing w:line="257" w:lineRule="auto"/>
        <w:rPr>
          <w:rFonts w:ascii="Arial"/>
          <w:sz w:val="21"/>
        </w:rPr>
      </w:pPr>
    </w:p>
    <w:p w14:paraId="7A980FD8">
      <w:pPr>
        <w:pStyle w:val="2"/>
        <w:spacing w:before="91" w:line="219" w:lineRule="auto"/>
        <w:ind w:firstLine="542" w:firstLineChars="200"/>
        <w:rPr>
          <w:rFonts w:hint="default" w:eastAsia="仿宋"/>
          <w:lang w:val="en-US" w:eastAsia="zh-CN"/>
        </w:rPr>
      </w:pPr>
      <w:r>
        <w:rPr>
          <w:b/>
          <w:bCs/>
          <w:spacing w:val="-5"/>
        </w:rPr>
        <w:t>说明：登录账号为证件号码/证照号码，</w:t>
      </w:r>
      <w:r>
        <w:rPr>
          <w:rFonts w:hint="eastAsia"/>
          <w:b/>
          <w:bCs/>
          <w:spacing w:val="-5"/>
          <w:lang w:val="en-US" w:eastAsia="zh-CN"/>
        </w:rPr>
        <w:t>密码格式需设置为大小写数字两个特殊字符</w:t>
      </w:r>
    </w:p>
    <w:p w14:paraId="3551E45A">
      <w:pPr>
        <w:pStyle w:val="2"/>
        <w:spacing w:before="190" w:line="219" w:lineRule="auto"/>
        <w:ind w:left="603"/>
        <w:outlineLvl w:val="1"/>
      </w:pPr>
      <w:r>
        <w:rPr>
          <w:b/>
          <w:bCs/>
          <w:spacing w:val="-9"/>
        </w:rPr>
        <w:t>二、首页</w:t>
      </w:r>
    </w:p>
    <w:p w14:paraId="44AD4E6B">
      <w:pPr>
        <w:pStyle w:val="2"/>
        <w:spacing w:before="187" w:line="285" w:lineRule="auto"/>
        <w:ind w:left="32" w:right="232" w:firstLine="562"/>
      </w:pPr>
      <w:r>
        <w:rPr>
          <w:spacing w:val="6"/>
        </w:rPr>
        <w:t>债权人登录成功，即可进入首页，首页展示债权人待申</w:t>
      </w:r>
      <w:r>
        <w:rPr>
          <w:spacing w:val="5"/>
        </w:rPr>
        <w:t>报案件</w:t>
      </w:r>
      <w:r>
        <w:rPr>
          <w:spacing w:val="-2"/>
        </w:rPr>
        <w:t>数和已申报案件数：</w:t>
      </w:r>
    </w:p>
    <w:p w14:paraId="617CA3EA">
      <w:pPr>
        <w:spacing w:line="2805" w:lineRule="exact"/>
        <w:ind w:firstLine="14"/>
      </w:pPr>
      <w:r>
        <w:rPr>
          <w:position w:val="-56"/>
        </w:rPr>
        <w:drawing>
          <wp:inline distT="0" distB="0" distL="0" distR="0">
            <wp:extent cx="5265420" cy="178117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7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ED5C0">
      <w:pPr>
        <w:spacing w:line="2805" w:lineRule="exact"/>
        <w:sectPr>
          <w:footerReference r:id="rId8" w:type="default"/>
          <w:pgSz w:w="11907" w:h="16839"/>
          <w:pgMar w:top="1431" w:right="1573" w:bottom="1379" w:left="1785" w:header="0" w:footer="1166" w:gutter="0"/>
          <w:cols w:space="720" w:num="1"/>
        </w:sectPr>
      </w:pPr>
    </w:p>
    <w:p w14:paraId="6DC75C15">
      <w:pPr>
        <w:pStyle w:val="2"/>
        <w:spacing w:before="182" w:line="218" w:lineRule="auto"/>
        <w:ind w:left="607"/>
      </w:pPr>
      <w:r>
        <w:rPr>
          <w:spacing w:val="-3"/>
        </w:rPr>
        <w:t>点击首页的【待申报案件数】，可进入查看待申报案件信息：</w:t>
      </w:r>
    </w:p>
    <w:p w14:paraId="40F54387">
      <w:pPr>
        <w:spacing w:before="16" w:line="2215" w:lineRule="exact"/>
        <w:ind w:firstLine="14"/>
      </w:pPr>
      <w:r>
        <w:rPr>
          <w:position w:val="-44"/>
        </w:rPr>
        <w:drawing>
          <wp:inline distT="0" distB="0" distL="0" distR="0">
            <wp:extent cx="5269865" cy="140652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1406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A5DFD">
      <w:pPr>
        <w:spacing w:line="288" w:lineRule="auto"/>
        <w:rPr>
          <w:rFonts w:ascii="Arial"/>
          <w:sz w:val="21"/>
        </w:rPr>
      </w:pPr>
    </w:p>
    <w:p w14:paraId="3CBC3609">
      <w:pPr>
        <w:pStyle w:val="2"/>
        <w:spacing w:before="91" w:line="342" w:lineRule="auto"/>
        <w:ind w:left="33" w:right="62" w:firstLine="562"/>
      </w:pPr>
      <w:r>
        <w:rPr>
          <w:b/>
          <w:bCs/>
          <w:spacing w:val="-3"/>
        </w:rPr>
        <w:t>说明</w:t>
      </w:r>
      <w:r>
        <w:rPr>
          <w:spacing w:val="-3"/>
        </w:rPr>
        <w:t>：点击【债权申报】，可直接进行债权申报操作，债权申报操作详情可查看本文第三条第2款“我的待申报案件</w:t>
      </w:r>
      <w:r>
        <w:rPr>
          <w:spacing w:val="-105"/>
        </w:rPr>
        <w:t xml:space="preserve"> </w:t>
      </w:r>
      <w:r>
        <w:rPr>
          <w:rFonts w:hint="default"/>
          <w:spacing w:val="-105"/>
          <w:lang w:val="en-US" w:eastAsia="zh-CN"/>
        </w:rPr>
        <w:t>”</w:t>
      </w:r>
      <w:r>
        <w:rPr>
          <w:spacing w:val="-3"/>
        </w:rPr>
        <w:t>操作指引。</w:t>
      </w:r>
    </w:p>
    <w:p w14:paraId="0165DC74">
      <w:pPr>
        <w:pStyle w:val="2"/>
        <w:spacing w:before="2" w:line="285" w:lineRule="auto"/>
        <w:ind w:left="38" w:right="19" w:firstLine="568"/>
      </w:pPr>
      <w:r>
        <w:rPr>
          <w:spacing w:val="-1"/>
        </w:rPr>
        <w:t>点击首页的【已申报案件数】，可进入查看</w:t>
      </w:r>
      <w:r>
        <w:rPr>
          <w:spacing w:val="-2"/>
        </w:rPr>
        <w:t>已申报案件的申报</w:t>
      </w:r>
      <w:r>
        <w:rPr>
          <w:spacing w:val="-9"/>
        </w:rPr>
        <w:t>结果等信息：</w:t>
      </w:r>
    </w:p>
    <w:p w14:paraId="264F3913">
      <w:pPr>
        <w:spacing w:line="2659" w:lineRule="exact"/>
        <w:ind w:firstLine="14"/>
      </w:pPr>
      <w:r>
        <w:rPr>
          <w:position w:val="-53"/>
        </w:rPr>
        <w:drawing>
          <wp:inline distT="0" distB="0" distL="0" distR="0">
            <wp:extent cx="5262245" cy="168846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1688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5750C">
      <w:pPr>
        <w:spacing w:line="285" w:lineRule="auto"/>
        <w:rPr>
          <w:rFonts w:ascii="Arial"/>
          <w:sz w:val="21"/>
        </w:rPr>
      </w:pPr>
    </w:p>
    <w:p w14:paraId="3472DEB2">
      <w:pPr>
        <w:pStyle w:val="2"/>
        <w:spacing w:before="91" w:line="285" w:lineRule="auto"/>
        <w:ind w:left="35" w:right="19" w:firstLine="560"/>
      </w:pPr>
      <w:r>
        <w:rPr>
          <w:spacing w:val="-1"/>
        </w:rPr>
        <w:t>选择申报记录，点击【查看审查结果】，可查看该申报审查结</w:t>
      </w:r>
      <w:r>
        <w:rPr>
          <w:spacing w:val="-21"/>
        </w:rPr>
        <w:t>果：</w:t>
      </w:r>
    </w:p>
    <w:p w14:paraId="2AA1D3D0">
      <w:pPr>
        <w:spacing w:line="3864" w:lineRule="exact"/>
        <w:ind w:firstLine="14"/>
      </w:pPr>
      <w:r>
        <w:rPr>
          <w:position w:val="-77"/>
        </w:rPr>
        <w:drawing>
          <wp:inline distT="0" distB="0" distL="0" distR="0">
            <wp:extent cx="5271135" cy="245300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1515" cy="245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A1CC3">
      <w:pPr>
        <w:spacing w:line="3864" w:lineRule="exact"/>
        <w:sectPr>
          <w:footerReference r:id="rId9" w:type="default"/>
          <w:pgSz w:w="11907" w:h="16839"/>
          <w:pgMar w:top="1431" w:right="1785" w:bottom="1379" w:left="1785" w:header="0" w:footer="1166" w:gutter="0"/>
          <w:cols w:space="720" w:num="1"/>
        </w:sectPr>
      </w:pPr>
    </w:p>
    <w:p w14:paraId="59C6585C">
      <w:pPr>
        <w:pStyle w:val="2"/>
        <w:spacing w:before="183" w:line="216" w:lineRule="auto"/>
        <w:ind w:left="595"/>
      </w:pPr>
      <w:r>
        <w:rPr>
          <w:spacing w:val="-4"/>
        </w:rPr>
        <w:t>选择申报记录，点击【补充申报】，可重新对该案</w:t>
      </w:r>
      <w:r>
        <w:rPr>
          <w:spacing w:val="-5"/>
        </w:rPr>
        <w:t>件进行申报:</w:t>
      </w:r>
    </w:p>
    <w:p w14:paraId="40291820">
      <w:pPr>
        <w:spacing w:before="18" w:line="3636" w:lineRule="exact"/>
        <w:ind w:firstLine="14"/>
      </w:pPr>
      <w:r>
        <w:rPr>
          <w:position w:val="-72"/>
        </w:rPr>
        <w:drawing>
          <wp:inline distT="0" distB="0" distL="0" distR="0">
            <wp:extent cx="5263515" cy="230822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3895" cy="2308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E456C">
      <w:pPr>
        <w:pStyle w:val="2"/>
        <w:spacing w:before="327" w:line="219" w:lineRule="auto"/>
        <w:ind w:left="602"/>
        <w:outlineLvl w:val="1"/>
      </w:pPr>
      <w:r>
        <w:rPr>
          <w:b/>
          <w:bCs/>
          <w:spacing w:val="-7"/>
        </w:rPr>
        <w:t>三、案件管理</w:t>
      </w:r>
    </w:p>
    <w:p w14:paraId="562A03A5">
      <w:pPr>
        <w:pStyle w:val="2"/>
        <w:spacing w:before="148" w:line="217" w:lineRule="auto"/>
        <w:ind w:left="606"/>
        <w:outlineLvl w:val="2"/>
      </w:pPr>
      <w:r>
        <w:rPr>
          <w:b/>
          <w:bCs/>
          <w:spacing w:val="-6"/>
        </w:rPr>
        <w:t>1.新增债权申报</w:t>
      </w:r>
    </w:p>
    <w:p w14:paraId="1B2D70DA">
      <w:pPr>
        <w:pStyle w:val="2"/>
        <w:spacing w:before="151" w:line="269" w:lineRule="auto"/>
        <w:ind w:left="35" w:right="215" w:firstLine="559"/>
      </w:pPr>
      <w:r>
        <w:rPr>
          <w:spacing w:val="-1"/>
        </w:rPr>
        <w:t>债权人点击【新增债权申报】，可在该页面查看该时段内所有</w:t>
      </w:r>
      <w:r>
        <w:rPr>
          <w:spacing w:val="-3"/>
        </w:rPr>
        <w:t>债权申报的案件：</w:t>
      </w:r>
    </w:p>
    <w:p w14:paraId="2CA202EA">
      <w:pPr>
        <w:spacing w:line="2892" w:lineRule="exact"/>
        <w:ind w:firstLine="14"/>
      </w:pPr>
      <w:r>
        <w:rPr>
          <w:position w:val="-57"/>
        </w:rPr>
        <w:drawing>
          <wp:inline distT="0" distB="0" distL="0" distR="0">
            <wp:extent cx="5267960" cy="183578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8467" cy="1836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635C0">
      <w:pPr>
        <w:spacing w:line="259" w:lineRule="auto"/>
        <w:rPr>
          <w:rFonts w:ascii="Arial"/>
          <w:sz w:val="21"/>
        </w:rPr>
      </w:pPr>
    </w:p>
    <w:p w14:paraId="4FC47704">
      <w:pPr>
        <w:pStyle w:val="2"/>
        <w:spacing w:before="91" w:line="285" w:lineRule="auto"/>
        <w:ind w:left="37" w:firstLine="556"/>
        <w:jc w:val="both"/>
      </w:pPr>
      <w:r>
        <w:rPr>
          <w:spacing w:val="6"/>
        </w:rPr>
        <w:t>债权人若在这些案件中与被申请人存在债权关系，可对</w:t>
      </w:r>
      <w:r>
        <w:rPr>
          <w:spacing w:val="5"/>
        </w:rPr>
        <w:t>案件点</w:t>
      </w:r>
      <w:r>
        <w:rPr>
          <w:spacing w:val="-3"/>
        </w:rPr>
        <w:t>击【选择】，选择成功后，该案件进入【我的待申报案件】列表中，可进行债权申报：</w:t>
      </w:r>
    </w:p>
    <w:p w14:paraId="1D17094A">
      <w:pPr>
        <w:spacing w:line="2600" w:lineRule="exact"/>
        <w:ind w:firstLine="14"/>
      </w:pPr>
      <w:r>
        <w:rPr>
          <w:position w:val="-51"/>
        </w:rPr>
        <w:drawing>
          <wp:inline distT="0" distB="0" distL="0" distR="0">
            <wp:extent cx="5274310" cy="165036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563" cy="1650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E999B">
      <w:pPr>
        <w:spacing w:line="2600" w:lineRule="exact"/>
        <w:sectPr>
          <w:footerReference r:id="rId10" w:type="default"/>
          <w:pgSz w:w="11907" w:h="16839"/>
          <w:pgMar w:top="1431" w:right="1582" w:bottom="1379" w:left="1785" w:header="0" w:footer="1166" w:gutter="0"/>
          <w:cols w:space="720" w:num="1"/>
        </w:sectPr>
      </w:pPr>
    </w:p>
    <w:p w14:paraId="51A1128C">
      <w:pPr>
        <w:pStyle w:val="2"/>
        <w:spacing w:before="182" w:line="218" w:lineRule="auto"/>
        <w:ind w:left="589"/>
        <w:outlineLvl w:val="2"/>
      </w:pPr>
      <w:r>
        <w:rPr>
          <w:b/>
          <w:bCs/>
          <w:spacing w:val="-4"/>
        </w:rPr>
        <w:t>2.我的待申报案件</w:t>
      </w:r>
    </w:p>
    <w:p w14:paraId="202D2A91">
      <w:pPr>
        <w:pStyle w:val="2"/>
        <w:spacing w:before="191" w:line="285" w:lineRule="auto"/>
        <w:ind w:left="47" w:right="298" w:firstLine="547"/>
      </w:pPr>
      <w:r>
        <w:rPr>
          <w:spacing w:val="-3"/>
        </w:rPr>
        <w:t>债权人点击【我的待申报案件】，进入我的待申报案件页面，</w:t>
      </w:r>
      <w:r>
        <w:rPr>
          <w:spacing w:val="-2"/>
        </w:rPr>
        <w:t>页面展示所有当前登录的债权人需进行债权申报的案件：</w:t>
      </w:r>
    </w:p>
    <w:p w14:paraId="22CF85BF">
      <w:pPr>
        <w:spacing w:line="2637" w:lineRule="exact"/>
        <w:ind w:firstLine="14"/>
      </w:pPr>
      <w:r>
        <w:rPr>
          <w:position w:val="-52"/>
        </w:rPr>
        <w:drawing>
          <wp:inline distT="0" distB="0" distL="0" distR="0">
            <wp:extent cx="5275580" cy="1674495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6088" cy="1674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94F67">
      <w:pPr>
        <w:spacing w:line="265" w:lineRule="auto"/>
        <w:rPr>
          <w:rFonts w:ascii="Arial"/>
          <w:sz w:val="21"/>
        </w:rPr>
      </w:pPr>
    </w:p>
    <w:p w14:paraId="7AA5692F">
      <w:pPr>
        <w:pStyle w:val="2"/>
        <w:spacing w:before="91" w:line="343" w:lineRule="auto"/>
        <w:ind w:left="35" w:firstLine="560"/>
      </w:pPr>
      <w:r>
        <w:rPr>
          <w:spacing w:val="-2"/>
        </w:rPr>
        <w:t>选择案件，点击【债权申报】，</w:t>
      </w:r>
      <w:r>
        <w:rPr>
          <w:spacing w:val="36"/>
        </w:rPr>
        <w:t xml:space="preserve"> </w:t>
      </w:r>
      <w:r>
        <w:rPr>
          <w:spacing w:val="-2"/>
        </w:rPr>
        <w:t>进入相应案件的申报填写页</w:t>
      </w:r>
      <w:r>
        <w:rPr>
          <w:spacing w:val="-3"/>
        </w:rPr>
        <w:t>面。</w:t>
      </w:r>
      <w:r>
        <w:rPr>
          <w:spacing w:val="1"/>
        </w:rPr>
        <w:t>进入申报填写页面后，会自动弹出默认需阅读5秒的申报须</w:t>
      </w:r>
      <w:r>
        <w:t>知通知，</w:t>
      </w:r>
    </w:p>
    <w:p w14:paraId="67D40353">
      <w:pPr>
        <w:pStyle w:val="2"/>
        <w:spacing w:line="216" w:lineRule="auto"/>
        <w:ind w:left="36"/>
      </w:pPr>
      <w:r>
        <w:rPr>
          <w:spacing w:val="-4"/>
        </w:rPr>
        <w:t>并可点击查看相关附件的内容：</w:t>
      </w:r>
    </w:p>
    <w:p w14:paraId="3D256FB2">
      <w:pPr>
        <w:spacing w:before="18" w:line="3813" w:lineRule="exact"/>
        <w:ind w:firstLine="14"/>
      </w:pPr>
      <w:r>
        <w:rPr>
          <w:position w:val="-76"/>
        </w:rPr>
        <w:drawing>
          <wp:inline distT="0" distB="0" distL="0" distR="0">
            <wp:extent cx="5269865" cy="2421255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242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08122">
      <w:pPr>
        <w:spacing w:line="289" w:lineRule="auto"/>
        <w:rPr>
          <w:rFonts w:ascii="Arial"/>
          <w:sz w:val="21"/>
        </w:rPr>
      </w:pPr>
    </w:p>
    <w:p w14:paraId="2D683C9D">
      <w:pPr>
        <w:pStyle w:val="2"/>
        <w:spacing w:before="92" w:line="343" w:lineRule="auto"/>
        <w:ind w:left="36" w:right="232" w:firstLine="559"/>
        <w:jc w:val="both"/>
      </w:pPr>
      <w:r>
        <w:rPr>
          <w:b/>
          <w:bCs/>
          <w:spacing w:val="5"/>
        </w:rPr>
        <w:t>说明：</w:t>
      </w:r>
      <w:r>
        <w:rPr>
          <w:spacing w:val="5"/>
        </w:rPr>
        <w:t>1.查看申报须知通知后，点击【不同意】或者不勾选“</w:t>
      </w:r>
      <w:r>
        <w:rPr>
          <w:spacing w:val="6"/>
        </w:rPr>
        <w:t>已知晓内容”，则无法进入债权申报页面，</w:t>
      </w:r>
      <w:r>
        <w:rPr>
          <w:spacing w:val="5"/>
        </w:rPr>
        <w:t>会自动退出债权申报页面。2.勾选“我已详细阅读上述内容，知晓全部相关权利义务”后</w:t>
      </w:r>
      <w:r>
        <w:rPr>
          <w:spacing w:val="-2"/>
        </w:rPr>
        <w:t>并点击同意才可进行债权申报页面。</w:t>
      </w:r>
    </w:p>
    <w:p w14:paraId="39950964">
      <w:pPr>
        <w:spacing w:line="343" w:lineRule="auto"/>
        <w:sectPr>
          <w:footerReference r:id="rId11" w:type="default"/>
          <w:pgSz w:w="11907" w:h="16839"/>
          <w:pgMar w:top="1431" w:right="1565" w:bottom="1379" w:left="1785" w:header="0" w:footer="1166" w:gutter="0"/>
          <w:cols w:space="720" w:num="1"/>
        </w:sectPr>
      </w:pPr>
    </w:p>
    <w:p w14:paraId="68D524D9">
      <w:pPr>
        <w:pStyle w:val="2"/>
        <w:spacing w:before="180" w:line="305" w:lineRule="auto"/>
        <w:ind w:left="34" w:right="13" w:firstLine="580"/>
        <w:jc w:val="both"/>
      </w:pPr>
      <w:r>
        <w:rPr>
          <w:spacing w:val="5"/>
        </w:rPr>
        <w:t>阅读完申报须知通知并勾选“我已详细阅读上述内容，知晓全</w:t>
      </w:r>
      <w:r>
        <w:rPr>
          <w:spacing w:val="-1"/>
        </w:rPr>
        <w:t>部相关权利义务”后，点击【同意】，才可进入债权申报页面进行</w:t>
      </w:r>
      <w:r>
        <w:rPr>
          <w:spacing w:val="-4"/>
        </w:rPr>
        <w:t>填录申报：</w:t>
      </w:r>
    </w:p>
    <w:p w14:paraId="2C31EB77">
      <w:pPr>
        <w:spacing w:line="3086" w:lineRule="exact"/>
        <w:ind w:firstLine="14"/>
      </w:pPr>
      <w:r>
        <w:rPr>
          <w:position w:val="-61"/>
        </w:rPr>
        <w:drawing>
          <wp:inline distT="0" distB="0" distL="0" distR="0">
            <wp:extent cx="5273040" cy="195961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5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B87554">
      <w:pPr>
        <w:spacing w:before="215" w:line="2921" w:lineRule="exact"/>
        <w:ind w:firstLine="14"/>
      </w:pPr>
      <w:r>
        <w:rPr>
          <w:position w:val="-58"/>
        </w:rPr>
        <w:drawing>
          <wp:inline distT="0" distB="0" distL="0" distR="0">
            <wp:extent cx="5275580" cy="185420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6088" cy="1854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26F81">
      <w:pPr>
        <w:spacing w:line="302" w:lineRule="auto"/>
        <w:rPr>
          <w:rFonts w:ascii="Arial"/>
          <w:sz w:val="21"/>
        </w:rPr>
      </w:pPr>
    </w:p>
    <w:p w14:paraId="3EB3184A">
      <w:pPr>
        <w:pStyle w:val="2"/>
        <w:spacing w:before="91" w:line="285" w:lineRule="auto"/>
        <w:ind w:left="40" w:right="19" w:firstLine="566"/>
      </w:pPr>
      <w:r>
        <w:rPr>
          <w:spacing w:val="-1"/>
        </w:rPr>
        <w:t>点击菜单【债权人信息】，债权人进入后填写并确认自</w:t>
      </w:r>
      <w:r>
        <w:rPr>
          <w:spacing w:val="-2"/>
        </w:rPr>
        <w:t>己的相</w:t>
      </w:r>
      <w:r>
        <w:rPr>
          <w:spacing w:val="-17"/>
        </w:rPr>
        <w:t>关信息：</w:t>
      </w:r>
    </w:p>
    <w:p w14:paraId="0F1E546B">
      <w:pPr>
        <w:spacing w:line="3063" w:lineRule="exact"/>
        <w:ind w:firstLine="14"/>
      </w:pPr>
      <w:r>
        <w:rPr>
          <w:position w:val="-61"/>
        </w:rPr>
        <w:drawing>
          <wp:inline distT="0" distB="0" distL="0" distR="0">
            <wp:extent cx="5274310" cy="1944370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563" cy="1944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3AAA85">
      <w:pPr>
        <w:spacing w:line="3063" w:lineRule="exact"/>
        <w:sectPr>
          <w:footerReference r:id="rId12" w:type="default"/>
          <w:pgSz w:w="11907" w:h="16839"/>
          <w:pgMar w:top="1431" w:right="1785" w:bottom="1379" w:left="1785" w:header="0" w:footer="1166" w:gutter="0"/>
          <w:cols w:space="720" w:num="1"/>
        </w:sectPr>
      </w:pPr>
    </w:p>
    <w:p w14:paraId="67C8DE0C">
      <w:pPr>
        <w:pStyle w:val="2"/>
        <w:spacing w:before="183" w:line="285" w:lineRule="auto"/>
        <w:ind w:left="38" w:right="19" w:firstLine="555"/>
      </w:pPr>
      <w:r>
        <w:rPr>
          <w:spacing w:val="6"/>
        </w:rPr>
        <w:t>债权人信息保存成功后，【债权人信息】按钮变为蓝色</w:t>
      </w:r>
      <w:r>
        <w:rPr>
          <w:spacing w:val="5"/>
        </w:rPr>
        <w:t>表示已</w:t>
      </w:r>
      <w:r>
        <w:rPr>
          <w:spacing w:val="-5"/>
        </w:rPr>
        <w:t>完成该项：</w:t>
      </w:r>
    </w:p>
    <w:p w14:paraId="04759D97">
      <w:pPr>
        <w:spacing w:line="2872" w:lineRule="exact"/>
        <w:ind w:firstLine="14"/>
      </w:pPr>
      <w:r>
        <w:rPr>
          <w:position w:val="-57"/>
        </w:rPr>
        <w:drawing>
          <wp:inline distT="0" distB="0" distL="0" distR="0">
            <wp:extent cx="5269865" cy="182372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71C87">
      <w:pPr>
        <w:spacing w:line="271" w:lineRule="auto"/>
        <w:rPr>
          <w:rFonts w:ascii="Arial"/>
          <w:sz w:val="21"/>
        </w:rPr>
      </w:pPr>
    </w:p>
    <w:p w14:paraId="2477F1E9">
      <w:pPr>
        <w:pStyle w:val="2"/>
        <w:spacing w:before="91" w:line="218" w:lineRule="auto"/>
        <w:ind w:left="593"/>
      </w:pPr>
      <w:r>
        <w:rPr>
          <w:spacing w:val="-1"/>
        </w:rPr>
        <w:t>说明：每个信息项完成后，按钮均会变为蓝色。</w:t>
      </w:r>
    </w:p>
    <w:p w14:paraId="0A789DEE">
      <w:pPr>
        <w:pStyle w:val="2"/>
        <w:spacing w:before="190" w:line="285" w:lineRule="auto"/>
        <w:ind w:left="36" w:right="19" w:firstLine="571"/>
      </w:pPr>
      <w:r>
        <w:rPr>
          <w:spacing w:val="-1"/>
        </w:rPr>
        <w:t>点击菜单【银行账号信息】，</w:t>
      </w:r>
      <w:r>
        <w:rPr>
          <w:spacing w:val="36"/>
        </w:rPr>
        <w:t xml:space="preserve"> </w:t>
      </w:r>
      <w:r>
        <w:rPr>
          <w:spacing w:val="-1"/>
        </w:rPr>
        <w:t>债权人进入后填写银行账</w:t>
      </w:r>
      <w:r>
        <w:rPr>
          <w:spacing w:val="-2"/>
        </w:rPr>
        <w:t>号信息</w:t>
      </w:r>
      <w:r>
        <w:rPr>
          <w:spacing w:val="-16"/>
        </w:rPr>
        <w:t>并保存：</w:t>
      </w:r>
    </w:p>
    <w:p w14:paraId="712BEB7B">
      <w:pPr>
        <w:spacing w:line="3422" w:lineRule="exact"/>
        <w:ind w:firstLine="14"/>
      </w:pPr>
      <w:r>
        <w:rPr>
          <w:position w:val="-68"/>
        </w:rPr>
        <w:drawing>
          <wp:inline distT="0" distB="0" distL="0" distR="0">
            <wp:extent cx="5271135" cy="217297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1515" cy="2173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45F04">
      <w:pPr>
        <w:spacing w:line="281" w:lineRule="auto"/>
        <w:rPr>
          <w:rFonts w:ascii="Arial"/>
          <w:sz w:val="21"/>
        </w:rPr>
      </w:pPr>
    </w:p>
    <w:p w14:paraId="052E81E4">
      <w:pPr>
        <w:pStyle w:val="2"/>
        <w:spacing w:before="91" w:line="285" w:lineRule="auto"/>
        <w:ind w:left="33" w:right="19" w:firstLine="574"/>
      </w:pPr>
      <w:r>
        <w:rPr>
          <w:spacing w:val="-1"/>
        </w:rPr>
        <w:t>点击菜单【送达地址信息】，债权人进入后填写相关送</w:t>
      </w:r>
      <w:r>
        <w:rPr>
          <w:spacing w:val="-2"/>
        </w:rPr>
        <w:t>达地址</w:t>
      </w:r>
      <w:r>
        <w:rPr>
          <w:spacing w:val="-8"/>
        </w:rPr>
        <w:t>信息并保存：</w:t>
      </w:r>
    </w:p>
    <w:p w14:paraId="709527BE">
      <w:pPr>
        <w:spacing w:line="2799" w:lineRule="exact"/>
        <w:ind w:firstLine="14"/>
      </w:pPr>
      <w:r>
        <w:rPr>
          <w:position w:val="-55"/>
        </w:rPr>
        <w:drawing>
          <wp:inline distT="0" distB="0" distL="0" distR="0">
            <wp:extent cx="4949825" cy="177673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949952" cy="1776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B75334">
      <w:pPr>
        <w:spacing w:line="2799" w:lineRule="exact"/>
        <w:sectPr>
          <w:footerReference r:id="rId13" w:type="default"/>
          <w:pgSz w:w="11907" w:h="16839"/>
          <w:pgMar w:top="1431" w:right="1785" w:bottom="1379" w:left="1785" w:header="0" w:footer="1166" w:gutter="0"/>
          <w:cols w:space="720" w:num="1"/>
        </w:sectPr>
      </w:pPr>
    </w:p>
    <w:p w14:paraId="3BC371A3">
      <w:pPr>
        <w:pStyle w:val="2"/>
        <w:spacing w:before="183" w:line="285" w:lineRule="auto"/>
        <w:ind w:left="33" w:right="219" w:firstLine="574"/>
      </w:pPr>
      <w:r>
        <w:rPr>
          <w:spacing w:val="-1"/>
        </w:rPr>
        <w:t>点击菜单【债权金额信息】，债权人进入后可填写申报</w:t>
      </w:r>
      <w:r>
        <w:rPr>
          <w:spacing w:val="-2"/>
        </w:rPr>
        <w:t>的债权</w:t>
      </w:r>
      <w:r>
        <w:rPr>
          <w:spacing w:val="-4"/>
        </w:rPr>
        <w:t>金额信息：</w:t>
      </w:r>
    </w:p>
    <w:p w14:paraId="1A485C72">
      <w:pPr>
        <w:spacing w:line="2700" w:lineRule="exact"/>
        <w:ind w:firstLine="14"/>
      </w:pPr>
      <w:r>
        <w:rPr>
          <w:position w:val="-54"/>
        </w:rPr>
        <w:drawing>
          <wp:inline distT="0" distB="0" distL="0" distR="0">
            <wp:extent cx="5280025" cy="171450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3BF8B">
      <w:pPr>
        <w:spacing w:line="285" w:lineRule="auto"/>
        <w:rPr>
          <w:rFonts w:ascii="Arial"/>
          <w:sz w:val="21"/>
        </w:rPr>
      </w:pPr>
    </w:p>
    <w:p w14:paraId="42B865D8">
      <w:pPr>
        <w:pStyle w:val="2"/>
        <w:spacing w:before="91" w:line="343" w:lineRule="auto"/>
        <w:ind w:left="36" w:firstLine="556"/>
      </w:pPr>
      <w:r>
        <w:rPr>
          <w:spacing w:val="3"/>
        </w:rPr>
        <w:t>说明：每个案件的债权金额信息页面的申报信息项可能会不同，</w:t>
      </w:r>
      <w:r>
        <w:rPr>
          <w:spacing w:val="-2"/>
        </w:rPr>
        <w:t>具体以管理人配置的申报信息项为准。</w:t>
      </w:r>
    </w:p>
    <w:p w14:paraId="701123D2">
      <w:pPr>
        <w:pStyle w:val="2"/>
        <w:spacing w:before="2" w:line="284" w:lineRule="auto"/>
        <w:ind w:left="35" w:right="219" w:firstLine="559"/>
      </w:pPr>
      <w:r>
        <w:rPr>
          <w:spacing w:val="-1"/>
        </w:rPr>
        <w:t>债权金额信息页面里，点击【新增债权性质项】，可新增一条债权性质项，点击移除可移除一条债权性质项：</w:t>
      </w:r>
    </w:p>
    <w:p w14:paraId="66B56077">
      <w:pPr>
        <w:spacing w:line="3600" w:lineRule="exact"/>
        <w:ind w:firstLine="14"/>
      </w:pPr>
      <w:r>
        <w:rPr>
          <w:position w:val="-72"/>
        </w:rPr>
        <w:drawing>
          <wp:inline distT="0" distB="0" distL="0" distR="0">
            <wp:extent cx="5269865" cy="228600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8F430">
      <w:pPr>
        <w:spacing w:line="3600" w:lineRule="exact"/>
        <w:sectPr>
          <w:footerReference r:id="rId14" w:type="default"/>
          <w:pgSz w:w="11907" w:h="16839"/>
          <w:pgMar w:top="1431" w:right="1586" w:bottom="1379" w:left="1785" w:header="0" w:footer="1166" w:gutter="0"/>
          <w:cols w:space="720" w:num="1"/>
        </w:sectPr>
      </w:pPr>
    </w:p>
    <w:p w14:paraId="235B5978">
      <w:pPr>
        <w:pStyle w:val="2"/>
        <w:spacing w:before="152" w:line="269" w:lineRule="auto"/>
        <w:ind w:left="38" w:right="232" w:firstLine="555"/>
      </w:pPr>
      <w:r>
        <w:rPr>
          <w:spacing w:val="-1"/>
        </w:rPr>
        <w:t>债权金额填写保存成功后，点击【申报材料信息】，进入该页</w:t>
      </w:r>
      <w:r>
        <w:t>面填写申报材料信息（具体填写信息根据管理人的具体配置为准）:</w:t>
      </w:r>
    </w:p>
    <w:p w14:paraId="46CEDD0B">
      <w:pPr>
        <w:spacing w:line="2582" w:lineRule="exact"/>
        <w:ind w:firstLine="14"/>
      </w:pPr>
      <w:r>
        <w:rPr>
          <w:position w:val="-51"/>
        </w:rPr>
        <w:drawing>
          <wp:inline distT="0" distB="0" distL="0" distR="0">
            <wp:extent cx="5280025" cy="163957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16398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564DF">
      <w:pPr>
        <w:spacing w:line="281" w:lineRule="auto"/>
        <w:rPr>
          <w:rFonts w:ascii="Arial"/>
          <w:sz w:val="21"/>
        </w:rPr>
      </w:pPr>
    </w:p>
    <w:p w14:paraId="77F71FF3">
      <w:pPr>
        <w:pStyle w:val="2"/>
        <w:spacing w:before="91" w:line="216" w:lineRule="auto"/>
        <w:ind w:left="631"/>
      </w:pPr>
      <w:r>
        <w:rPr>
          <w:spacing w:val="-1"/>
        </w:rPr>
        <w:t>申报材料信息填写并保存后，点击【资料清单】，进入该页面:</w:t>
      </w:r>
    </w:p>
    <w:p w14:paraId="2223816F">
      <w:pPr>
        <w:spacing w:before="18" w:line="2818" w:lineRule="exact"/>
        <w:ind w:firstLine="14"/>
      </w:pPr>
      <w:r>
        <w:rPr>
          <w:position w:val="-56"/>
        </w:rPr>
        <w:drawing>
          <wp:inline distT="0" distB="0" distL="0" distR="0">
            <wp:extent cx="5280025" cy="178879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178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384C2">
      <w:pPr>
        <w:spacing w:line="255" w:lineRule="auto"/>
        <w:rPr>
          <w:rFonts w:ascii="Arial"/>
          <w:sz w:val="21"/>
        </w:rPr>
      </w:pPr>
    </w:p>
    <w:p w14:paraId="68DAA977">
      <w:pPr>
        <w:pStyle w:val="2"/>
        <w:spacing w:before="91" w:line="269" w:lineRule="auto"/>
        <w:ind w:left="35" w:firstLine="572"/>
      </w:pPr>
      <w:r>
        <w:rPr>
          <w:spacing w:val="-2"/>
        </w:rPr>
        <w:t>点击【添加】，新增一条资料项，可对该资料项进行上传附件、</w:t>
      </w:r>
      <w:r>
        <w:rPr>
          <w:spacing w:val="-3"/>
        </w:rPr>
        <w:t>删除或修改等操作：</w:t>
      </w:r>
    </w:p>
    <w:p w14:paraId="4A2E1CFB">
      <w:pPr>
        <w:spacing w:line="2591" w:lineRule="exact"/>
        <w:ind w:firstLine="14"/>
      </w:pPr>
      <w:r>
        <w:rPr>
          <w:position w:val="-51"/>
        </w:rPr>
        <w:drawing>
          <wp:inline distT="0" distB="0" distL="0" distR="0">
            <wp:extent cx="5280025" cy="164528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1645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28BB1">
      <w:pPr>
        <w:spacing w:before="190" w:line="2462" w:lineRule="exact"/>
        <w:ind w:firstLine="14"/>
      </w:pPr>
      <w:r>
        <w:rPr>
          <w:position w:val="-49"/>
        </w:rPr>
        <w:drawing>
          <wp:inline distT="0" distB="0" distL="0" distR="0">
            <wp:extent cx="5277485" cy="156337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7611" cy="1563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E5097">
      <w:pPr>
        <w:spacing w:line="2462" w:lineRule="exact"/>
        <w:sectPr>
          <w:footerReference r:id="rId15" w:type="default"/>
          <w:pgSz w:w="11907" w:h="16839"/>
          <w:pgMar w:top="1431" w:right="1573" w:bottom="1379" w:left="1785" w:header="0" w:footer="1166" w:gutter="0"/>
          <w:cols w:space="720" w:num="1"/>
        </w:sectPr>
      </w:pPr>
    </w:p>
    <w:p w14:paraId="70C54392">
      <w:pPr>
        <w:pStyle w:val="2"/>
        <w:spacing w:before="152" w:line="269" w:lineRule="auto"/>
        <w:ind w:left="48" w:firstLine="545"/>
      </w:pPr>
      <w:r>
        <w:rPr>
          <w:spacing w:val="6"/>
        </w:rPr>
        <w:t>填写完所有的债权申报信息后（所有填报信息</w:t>
      </w:r>
      <w:r>
        <w:rPr>
          <w:spacing w:val="5"/>
        </w:rPr>
        <w:t>按钮变为蓝色</w:t>
      </w:r>
      <w:r>
        <w:rPr>
          <w:spacing w:val="-23"/>
        </w:rPr>
        <w:t>），</w:t>
      </w:r>
      <w:r>
        <w:rPr>
          <w:spacing w:val="-2"/>
        </w:rPr>
        <w:t>点击【申报详情预览】，可查看申报信息预览：</w:t>
      </w:r>
    </w:p>
    <w:p w14:paraId="19D7EC74">
      <w:pPr>
        <w:spacing w:line="2915" w:lineRule="exact"/>
        <w:ind w:firstLine="14"/>
      </w:pPr>
      <w:r>
        <w:rPr>
          <w:position w:val="-58"/>
        </w:rPr>
        <w:drawing>
          <wp:inline distT="0" distB="0" distL="0" distR="0">
            <wp:extent cx="5278755" cy="185102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9135" cy="1851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752321">
      <w:pPr>
        <w:pStyle w:val="2"/>
        <w:spacing w:before="328" w:line="269" w:lineRule="auto"/>
        <w:ind w:left="38" w:right="244" w:firstLine="555"/>
      </w:pPr>
      <w:r>
        <w:rPr>
          <w:spacing w:val="5"/>
        </w:rPr>
        <w:t>对填写的信息修改并确认无误后，点击【申报详情预览】页面</w:t>
      </w:r>
      <w:r>
        <w:rPr>
          <w:spacing w:val="-9"/>
        </w:rPr>
        <w:t>下方的【提交】， 可将债权申报信息提交给管理人：</w:t>
      </w:r>
    </w:p>
    <w:p w14:paraId="5538EE36">
      <w:pPr>
        <w:spacing w:line="3924" w:lineRule="exact"/>
        <w:ind w:firstLine="14"/>
      </w:pPr>
      <w:r>
        <w:rPr>
          <w:position w:val="-78"/>
        </w:rPr>
        <w:drawing>
          <wp:inline distT="0" distB="0" distL="0" distR="0">
            <wp:extent cx="5275580" cy="249174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6088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303FD">
      <w:pPr>
        <w:spacing w:line="269" w:lineRule="auto"/>
        <w:rPr>
          <w:rFonts w:ascii="Arial"/>
          <w:sz w:val="21"/>
        </w:rPr>
      </w:pPr>
    </w:p>
    <w:p w14:paraId="6A1A6967">
      <w:pPr>
        <w:pStyle w:val="2"/>
        <w:spacing w:before="92" w:line="269" w:lineRule="auto"/>
        <w:ind w:left="66" w:right="6" w:firstLine="528"/>
      </w:pPr>
      <w:r>
        <w:rPr>
          <w:spacing w:val="3"/>
        </w:rPr>
        <w:t>债权申报信息提交成功后，可将申报详情预览该表格进行打印，</w:t>
      </w:r>
      <w:r>
        <w:rPr>
          <w:spacing w:val="-5"/>
        </w:rPr>
        <w:t>同时该案件流转至【我的已申报案件】列表中：</w:t>
      </w:r>
    </w:p>
    <w:p w14:paraId="2BF70F71">
      <w:pPr>
        <w:spacing w:line="3288" w:lineRule="exact"/>
        <w:ind w:firstLine="14"/>
      </w:pPr>
      <w:r>
        <w:rPr>
          <w:position w:val="-65"/>
        </w:rPr>
        <w:drawing>
          <wp:inline distT="0" distB="0" distL="0" distR="0">
            <wp:extent cx="5265420" cy="208788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7ED83E">
      <w:pPr>
        <w:spacing w:line="3288" w:lineRule="exact"/>
        <w:sectPr>
          <w:footerReference r:id="rId16" w:type="default"/>
          <w:pgSz w:w="11907" w:h="16839"/>
          <w:pgMar w:top="1431" w:right="1580" w:bottom="1379" w:left="1785" w:header="0" w:footer="1166" w:gutter="0"/>
          <w:cols w:space="720" w:num="1"/>
        </w:sectPr>
      </w:pPr>
    </w:p>
    <w:p w14:paraId="2CD9CEA4">
      <w:pPr>
        <w:pStyle w:val="2"/>
        <w:spacing w:before="150" w:line="219" w:lineRule="auto"/>
        <w:ind w:left="591"/>
        <w:outlineLvl w:val="2"/>
      </w:pPr>
      <w:r>
        <w:rPr>
          <w:b/>
          <w:bCs/>
          <w:spacing w:val="-4"/>
        </w:rPr>
        <w:t>3.我的已申报案件</w:t>
      </w:r>
    </w:p>
    <w:p w14:paraId="4E0E644B">
      <w:pPr>
        <w:pStyle w:val="2"/>
        <w:spacing w:before="149" w:line="269" w:lineRule="auto"/>
        <w:ind w:left="33" w:right="76" w:firstLine="561"/>
      </w:pPr>
      <w:r>
        <w:rPr>
          <w:spacing w:val="-3"/>
        </w:rPr>
        <w:t>债权人点击【我的已申报案件】，进入我的已申报案件页面，</w:t>
      </w:r>
      <w:r>
        <w:rPr>
          <w:spacing w:val="-4"/>
        </w:rPr>
        <w:t>该页面展示债权人所有已申报的案件信息：</w:t>
      </w:r>
    </w:p>
    <w:p w14:paraId="29803279">
      <w:pPr>
        <w:spacing w:line="3175" w:lineRule="exact"/>
        <w:ind w:firstLine="14"/>
      </w:pPr>
      <w:r>
        <w:rPr>
          <w:position w:val="-63"/>
        </w:rPr>
        <w:drawing>
          <wp:inline distT="0" distB="0" distL="0" distR="0">
            <wp:extent cx="5280025" cy="2016125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2016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26CBC">
      <w:pPr>
        <w:spacing w:line="257" w:lineRule="auto"/>
        <w:rPr>
          <w:rFonts w:ascii="Arial"/>
          <w:sz w:val="21"/>
        </w:rPr>
      </w:pPr>
    </w:p>
    <w:p w14:paraId="3632AB12">
      <w:pPr>
        <w:pStyle w:val="2"/>
        <w:spacing w:before="91" w:line="269" w:lineRule="auto"/>
        <w:ind w:left="35" w:right="19" w:firstLine="559"/>
      </w:pPr>
      <w:r>
        <w:rPr>
          <w:spacing w:val="6"/>
        </w:rPr>
        <w:t>在我的已申报案件页面里，可查看债权申报审核状态、</w:t>
      </w:r>
      <w:r>
        <w:rPr>
          <w:spacing w:val="5"/>
        </w:rPr>
        <w:t>审核结</w:t>
      </w:r>
      <w:r>
        <w:rPr>
          <w:spacing w:val="-3"/>
        </w:rPr>
        <w:t>果，并可进行补充申报、对申报提出异议等操作：</w:t>
      </w:r>
    </w:p>
    <w:p w14:paraId="3FC3CC3C">
      <w:pPr>
        <w:spacing w:line="3120" w:lineRule="exact"/>
        <w:ind w:firstLine="14"/>
      </w:pPr>
      <w:r>
        <w:rPr>
          <w:position w:val="-62"/>
        </w:rPr>
        <w:drawing>
          <wp:inline distT="0" distB="0" distL="0" distR="0">
            <wp:extent cx="5280025" cy="1980565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80659" cy="1981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7B86E">
      <w:pPr>
        <w:spacing w:line="270" w:lineRule="auto"/>
        <w:rPr>
          <w:rFonts w:ascii="Arial"/>
          <w:sz w:val="21"/>
        </w:rPr>
      </w:pPr>
    </w:p>
    <w:p w14:paraId="3C10D2DA">
      <w:pPr>
        <w:pStyle w:val="2"/>
        <w:spacing w:before="92" w:line="293" w:lineRule="auto"/>
        <w:ind w:left="33" w:right="13" w:firstLine="569"/>
        <w:jc w:val="both"/>
      </w:pPr>
      <w:r>
        <w:rPr>
          <w:spacing w:val="6"/>
        </w:rPr>
        <w:t>每个审查阶段完成后，债权人可根据管理人</w:t>
      </w:r>
      <w:r>
        <w:rPr>
          <w:spacing w:val="5"/>
        </w:rPr>
        <w:t>发送的短信提醒进</w:t>
      </w:r>
      <w:r>
        <w:rPr>
          <w:spacing w:val="-1"/>
        </w:rPr>
        <w:t>行查看审核结果。债权人根据审核状态点击【查看审核结果】，进入审核结果页面，再点击菜单【形式审查结果】，可查看形式审查</w:t>
      </w:r>
      <w:r>
        <w:rPr>
          <w:spacing w:val="-9"/>
        </w:rPr>
        <w:t>不通过的原因：</w:t>
      </w:r>
    </w:p>
    <w:p w14:paraId="6A2753EF">
      <w:pPr>
        <w:spacing w:line="2469" w:lineRule="exact"/>
        <w:ind w:firstLine="14"/>
      </w:pPr>
      <w:r>
        <w:rPr>
          <w:position w:val="-49"/>
        </w:rPr>
        <w:drawing>
          <wp:inline distT="0" distB="0" distL="0" distR="0">
            <wp:extent cx="5277485" cy="156781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7611" cy="156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5582A">
      <w:pPr>
        <w:spacing w:line="2469" w:lineRule="exact"/>
        <w:sectPr>
          <w:footerReference r:id="rId17" w:type="default"/>
          <w:pgSz w:w="11907" w:h="16839"/>
          <w:pgMar w:top="1431" w:right="1785" w:bottom="1379" w:left="1785" w:header="0" w:footer="1166" w:gutter="0"/>
          <w:cols w:space="720" w:num="1"/>
        </w:sectPr>
      </w:pPr>
    </w:p>
    <w:p w14:paraId="02B799E9">
      <w:pPr>
        <w:pStyle w:val="2"/>
        <w:spacing w:before="151" w:line="285" w:lineRule="auto"/>
        <w:ind w:left="34" w:right="13" w:firstLine="557"/>
        <w:jc w:val="both"/>
      </w:pPr>
      <w:r>
        <w:rPr>
          <w:spacing w:val="6"/>
        </w:rPr>
        <w:t>形式审查通过后，债权申报进入初审，初审审查后，点击【查</w:t>
      </w:r>
      <w:r>
        <w:rPr>
          <w:spacing w:val="-7"/>
        </w:rPr>
        <w:t>看审查结果】，</w:t>
      </w:r>
      <w:r>
        <w:rPr>
          <w:spacing w:val="51"/>
        </w:rPr>
        <w:t xml:space="preserve"> </w:t>
      </w:r>
      <w:r>
        <w:rPr>
          <w:spacing w:val="-7"/>
        </w:rPr>
        <w:t>再点击菜单【初审结果】，可查看初审结果以及审</w:t>
      </w:r>
      <w:r>
        <w:rPr>
          <w:spacing w:val="-9"/>
        </w:rPr>
        <w:t>查意见等信息：</w:t>
      </w:r>
    </w:p>
    <w:p w14:paraId="39FDE585">
      <w:pPr>
        <w:spacing w:line="2500" w:lineRule="exact"/>
        <w:ind w:firstLine="14"/>
      </w:pPr>
      <w:r>
        <w:rPr>
          <w:position w:val="-50"/>
        </w:rPr>
        <w:drawing>
          <wp:inline distT="0" distB="0" distL="0" distR="0">
            <wp:extent cx="5274310" cy="1587500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563" cy="1588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C9557A">
      <w:pPr>
        <w:spacing w:line="253" w:lineRule="auto"/>
        <w:rPr>
          <w:rFonts w:ascii="Arial"/>
          <w:sz w:val="21"/>
        </w:rPr>
      </w:pPr>
    </w:p>
    <w:p w14:paraId="5E8D54B2">
      <w:pPr>
        <w:pStyle w:val="2"/>
        <w:spacing w:before="91" w:line="269" w:lineRule="auto"/>
        <w:ind w:left="61" w:right="19" w:firstLine="531"/>
      </w:pPr>
      <w:r>
        <w:rPr>
          <w:spacing w:val="6"/>
        </w:rPr>
        <w:t>根据初审审核结果若对初审审定金额等信息有异议，可在</w:t>
      </w:r>
      <w:r>
        <w:rPr>
          <w:spacing w:val="5"/>
        </w:rPr>
        <w:t>【提</w:t>
      </w:r>
      <w:r>
        <w:rPr>
          <w:spacing w:val="-2"/>
        </w:rPr>
        <w:t>出异议】框里填写异议并上传相关附件，提交给管理人：</w:t>
      </w:r>
    </w:p>
    <w:p w14:paraId="5E363182">
      <w:pPr>
        <w:spacing w:line="3487" w:lineRule="exact"/>
        <w:ind w:firstLine="14"/>
      </w:pPr>
      <w:r>
        <w:rPr>
          <w:position w:val="-69"/>
        </w:rPr>
        <w:drawing>
          <wp:inline distT="0" distB="0" distL="0" distR="0">
            <wp:extent cx="5278755" cy="2214245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9135" cy="2214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37115">
      <w:pPr>
        <w:spacing w:line="265" w:lineRule="auto"/>
        <w:rPr>
          <w:rFonts w:ascii="Arial"/>
          <w:sz w:val="21"/>
        </w:rPr>
      </w:pPr>
    </w:p>
    <w:p w14:paraId="13D061AB">
      <w:pPr>
        <w:pStyle w:val="2"/>
        <w:spacing w:before="91" w:line="216" w:lineRule="auto"/>
        <w:ind w:left="593"/>
      </w:pPr>
      <w:r>
        <w:rPr>
          <w:spacing w:val="-3"/>
        </w:rPr>
        <w:t>说明：上传的附件也可进行删除、下载操作。</w:t>
      </w:r>
    </w:p>
    <w:p w14:paraId="1FEE712D">
      <w:pPr>
        <w:pStyle w:val="2"/>
        <w:spacing w:before="152" w:line="269" w:lineRule="auto"/>
        <w:ind w:left="35" w:right="42" w:firstLine="556"/>
      </w:pPr>
      <w:r>
        <w:rPr>
          <w:spacing w:val="5"/>
        </w:rPr>
        <w:t>直至终审通过，点击【查看审查结果】，再点击菜单【终审结</w:t>
      </w:r>
      <w:r>
        <w:rPr>
          <w:spacing w:val="-2"/>
        </w:rPr>
        <w:t>果】，可查看终审结果以及审查意见：</w:t>
      </w:r>
    </w:p>
    <w:p w14:paraId="21C419C0">
      <w:pPr>
        <w:spacing w:line="3110" w:lineRule="exact"/>
        <w:ind w:firstLine="14"/>
      </w:pPr>
      <w:r>
        <w:rPr>
          <w:position w:val="-62"/>
        </w:rPr>
        <w:drawing>
          <wp:inline distT="0" distB="0" distL="0" distR="0">
            <wp:extent cx="5278755" cy="197485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9135" cy="197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60D60">
      <w:pPr>
        <w:spacing w:line="3110" w:lineRule="exact"/>
        <w:sectPr>
          <w:footerReference r:id="rId18" w:type="default"/>
          <w:pgSz w:w="11907" w:h="16839"/>
          <w:pgMar w:top="1431" w:right="1785" w:bottom="1379" w:left="1785" w:header="0" w:footer="1166" w:gutter="0"/>
          <w:cols w:space="720" w:num="1"/>
        </w:sectPr>
      </w:pPr>
    </w:p>
    <w:p w14:paraId="311D5542">
      <w:pPr>
        <w:pStyle w:val="2"/>
        <w:spacing w:before="152" w:line="269" w:lineRule="auto"/>
        <w:ind w:left="35" w:right="19" w:firstLine="559"/>
      </w:pPr>
      <w:r>
        <w:rPr>
          <w:spacing w:val="-1"/>
        </w:rPr>
        <w:t>在我的已申报案件页面，点击【补充申报】，可重新对该案件</w:t>
      </w:r>
      <w:r>
        <w:rPr>
          <w:spacing w:val="-2"/>
        </w:rPr>
        <w:t>进行申报，再次重复上述申报操作：</w:t>
      </w:r>
    </w:p>
    <w:p w14:paraId="23D8E44C">
      <w:pPr>
        <w:spacing w:line="3645" w:lineRule="exact"/>
        <w:ind w:firstLine="14"/>
      </w:pPr>
      <w:r>
        <w:rPr>
          <w:position w:val="-72"/>
        </w:rPr>
        <w:drawing>
          <wp:inline distT="0" distB="0" distL="0" distR="0">
            <wp:extent cx="5277485" cy="231457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7611" cy="23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88675">
      <w:pPr>
        <w:spacing w:line="266" w:lineRule="auto"/>
        <w:rPr>
          <w:rFonts w:ascii="Arial"/>
          <w:sz w:val="21"/>
        </w:rPr>
      </w:pPr>
    </w:p>
    <w:p w14:paraId="7BCAEE8A">
      <w:pPr>
        <w:pStyle w:val="2"/>
        <w:spacing w:before="91" w:line="218" w:lineRule="auto"/>
        <w:ind w:left="627"/>
        <w:outlineLvl w:val="1"/>
      </w:pPr>
      <w:r>
        <w:rPr>
          <w:b/>
          <w:bCs/>
          <w:spacing w:val="-11"/>
        </w:rPr>
        <w:t>四、基础维护</w:t>
      </w:r>
    </w:p>
    <w:p w14:paraId="11FE8557">
      <w:pPr>
        <w:pStyle w:val="2"/>
        <w:spacing w:before="150" w:line="269" w:lineRule="auto"/>
        <w:ind w:left="47" w:right="45" w:firstLine="547"/>
      </w:pPr>
      <w:r>
        <w:rPr>
          <w:spacing w:val="-2"/>
        </w:rPr>
        <w:t>债权人点击【基础维护】—【个人信息设置】，进入个人信息</w:t>
      </w:r>
      <w:r>
        <w:rPr>
          <w:spacing w:val="-4"/>
        </w:rPr>
        <w:t>页面，可更新个人信息、修改密码等操作：</w:t>
      </w:r>
    </w:p>
    <w:p w14:paraId="4FDB7E73">
      <w:pPr>
        <w:spacing w:line="2719" w:lineRule="exact"/>
        <w:ind w:firstLine="14"/>
      </w:pPr>
      <w:r>
        <w:rPr>
          <w:position w:val="-54"/>
        </w:rPr>
        <w:drawing>
          <wp:inline distT="0" distB="0" distL="0" distR="0">
            <wp:extent cx="5269865" cy="1726565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9991" cy="1726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E081C">
      <w:pPr>
        <w:pStyle w:val="2"/>
        <w:spacing w:before="325" w:line="285" w:lineRule="auto"/>
        <w:ind w:left="34" w:right="19" w:firstLine="557"/>
        <w:jc w:val="both"/>
      </w:pPr>
      <w:r>
        <w:rPr>
          <w:spacing w:val="-1"/>
        </w:rPr>
        <w:t>修改登录名称后，点击【更新信息】，系统自动退出登录，需</w:t>
      </w:r>
      <w:r>
        <w:rPr>
          <w:spacing w:val="5"/>
        </w:rPr>
        <w:t>使用新登录名重新进行登录。修改个人其他信息后，点击【更新信</w:t>
      </w:r>
      <w:r>
        <w:rPr>
          <w:spacing w:val="-4"/>
        </w:rPr>
        <w:t>息】，即可立即更新个人信息：</w:t>
      </w:r>
    </w:p>
    <w:p w14:paraId="336F269F">
      <w:pPr>
        <w:spacing w:line="2732" w:lineRule="exact"/>
        <w:ind w:firstLine="14"/>
      </w:pPr>
      <w:r>
        <w:rPr>
          <w:position w:val="-54"/>
        </w:rPr>
        <w:drawing>
          <wp:inline distT="0" distB="0" distL="0" distR="0">
            <wp:extent cx="5274310" cy="1734185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4563" cy="1734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4810E">
      <w:pPr>
        <w:spacing w:line="2732" w:lineRule="exact"/>
        <w:sectPr>
          <w:footerReference r:id="rId19" w:type="default"/>
          <w:pgSz w:w="11907" w:h="16839"/>
          <w:pgMar w:top="1431" w:right="1785" w:bottom="1379" w:left="1785" w:header="0" w:footer="1166" w:gutter="0"/>
          <w:cols w:space="720" w:num="1"/>
        </w:sectPr>
      </w:pPr>
    </w:p>
    <w:p w14:paraId="05D23152">
      <w:pPr>
        <w:pStyle w:val="2"/>
        <w:spacing w:before="183" w:line="285" w:lineRule="auto"/>
        <w:ind w:left="47" w:right="19" w:firstLine="560"/>
      </w:pPr>
      <w:r>
        <w:rPr>
          <w:spacing w:val="-1"/>
        </w:rPr>
        <w:t>点击【修改密码】，弹出修改</w:t>
      </w:r>
      <w:bookmarkStart w:id="0" w:name="_GoBack"/>
      <w:bookmarkEnd w:id="0"/>
      <w:r>
        <w:rPr>
          <w:spacing w:val="-1"/>
        </w:rPr>
        <w:t>密码界面，输</w:t>
      </w:r>
      <w:r>
        <w:rPr>
          <w:spacing w:val="-2"/>
        </w:rPr>
        <w:t>入旧密码、设置新</w:t>
      </w:r>
      <w:r>
        <w:t>密码并确定后，系统会自动退出登录，用户需使用新密码重新登录:</w:t>
      </w:r>
    </w:p>
    <w:p w14:paraId="21C43CD5">
      <w:pPr>
        <w:spacing w:line="3244" w:lineRule="exact"/>
        <w:ind w:firstLine="14"/>
      </w:pPr>
      <w:r>
        <w:rPr>
          <w:position w:val="-64"/>
        </w:rPr>
        <w:drawing>
          <wp:inline distT="0" distB="0" distL="0" distR="0">
            <wp:extent cx="5257800" cy="2059940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060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650B3">
      <w:pPr>
        <w:pStyle w:val="2"/>
        <w:spacing w:before="256" w:line="218" w:lineRule="auto"/>
        <w:ind w:left="593"/>
      </w:pPr>
      <w:r>
        <w:rPr>
          <w:spacing w:val="-2"/>
        </w:rPr>
        <w:t>说明：修改密码时，点击右侧眼睛图标可显示输入的密码。</w:t>
      </w:r>
    </w:p>
    <w:p w14:paraId="16EB650B">
      <w:pPr>
        <w:spacing w:line="331" w:lineRule="auto"/>
        <w:rPr>
          <w:rFonts w:ascii="Arial"/>
          <w:sz w:val="21"/>
        </w:rPr>
      </w:pPr>
    </w:p>
    <w:p w14:paraId="60DC2A3B">
      <w:pPr>
        <w:spacing w:line="332" w:lineRule="auto"/>
        <w:rPr>
          <w:rFonts w:ascii="Arial"/>
          <w:sz w:val="21"/>
        </w:rPr>
      </w:pPr>
    </w:p>
    <w:p w14:paraId="28C11B3E">
      <w:pPr>
        <w:pStyle w:val="2"/>
        <w:spacing w:before="256" w:line="218" w:lineRule="auto"/>
        <w:ind w:left="593"/>
        <w:jc w:val="right"/>
        <w:rPr>
          <w:spacing w:val="-2"/>
        </w:rPr>
      </w:pPr>
      <w:r>
        <w:rPr>
          <w:rFonts w:hint="eastAsia"/>
          <w:spacing w:val="-2"/>
          <w:lang w:val="en-US" w:eastAsia="zh-CN"/>
        </w:rPr>
        <w:t>重庆市佐能化工有限公司</w:t>
      </w:r>
      <w:r>
        <w:rPr>
          <w:spacing w:val="-2"/>
        </w:rPr>
        <w:t>管理人</w:t>
      </w:r>
    </w:p>
    <w:p w14:paraId="75DEE044">
      <w:pPr>
        <w:pStyle w:val="2"/>
        <w:spacing w:before="256" w:line="218" w:lineRule="auto"/>
        <w:ind w:left="593"/>
        <w:jc w:val="right"/>
        <w:rPr>
          <w:spacing w:val="-2"/>
        </w:rPr>
      </w:pPr>
      <w:r>
        <w:rPr>
          <w:spacing w:val="-2"/>
        </w:rPr>
        <w:t>202</w:t>
      </w:r>
      <w:r>
        <w:rPr>
          <w:rFonts w:hint="eastAsia"/>
          <w:spacing w:val="-2"/>
          <w:lang w:val="en-US" w:eastAsia="zh-CN"/>
        </w:rPr>
        <w:t>5</w:t>
      </w:r>
      <w:r>
        <w:rPr>
          <w:spacing w:val="-2"/>
        </w:rPr>
        <w:t>年</w:t>
      </w:r>
      <w:r>
        <w:rPr>
          <w:rFonts w:hint="eastAsia"/>
          <w:spacing w:val="-2"/>
          <w:lang w:val="en-US" w:eastAsia="zh-CN"/>
        </w:rPr>
        <w:t>9</w:t>
      </w:r>
      <w:r>
        <w:rPr>
          <w:spacing w:val="-2"/>
        </w:rPr>
        <w:t>月</w:t>
      </w:r>
      <w:r>
        <w:rPr>
          <w:rFonts w:hint="eastAsia"/>
          <w:spacing w:val="-2"/>
          <w:lang w:val="en-US" w:eastAsia="zh-CN"/>
        </w:rPr>
        <w:t>15</w:t>
      </w:r>
      <w:r>
        <w:rPr>
          <w:spacing w:val="-2"/>
        </w:rPr>
        <w:t>日</w:t>
      </w:r>
    </w:p>
    <w:sectPr>
      <w:footerReference r:id="rId20" w:type="default"/>
      <w:pgSz w:w="11907" w:h="16839"/>
      <w:pgMar w:top="1431" w:right="1785" w:bottom="1379" w:left="1785" w:header="0" w:footer="116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04DFDD">
    <w:pPr>
      <w:pStyle w:val="2"/>
      <w:spacing w:line="207" w:lineRule="auto"/>
      <w:ind w:left="3313"/>
      <w:rPr>
        <w:sz w:val="18"/>
        <w:szCs w:val="18"/>
      </w:rPr>
    </w:pPr>
    <w:r>
      <w:rPr>
        <w:spacing w:val="-14"/>
        <w:sz w:val="18"/>
        <w:szCs w:val="18"/>
      </w:rPr>
      <w:t>第</w:t>
    </w:r>
    <w:r>
      <w:rPr>
        <w:spacing w:val="22"/>
        <w:sz w:val="18"/>
        <w:szCs w:val="18"/>
      </w:rPr>
      <w:t xml:space="preserve"> </w:t>
    </w:r>
    <w:r>
      <w:rPr>
        <w:spacing w:val="-14"/>
        <w:sz w:val="18"/>
        <w:szCs w:val="18"/>
      </w:rPr>
      <w:t>1</w:t>
    </w:r>
    <w:r>
      <w:rPr>
        <w:spacing w:val="21"/>
        <w:sz w:val="18"/>
        <w:szCs w:val="18"/>
      </w:rPr>
      <w:t xml:space="preserve"> </w:t>
    </w:r>
    <w:r>
      <w:rPr>
        <w:spacing w:val="-14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4"/>
        <w:sz w:val="18"/>
        <w:szCs w:val="18"/>
      </w:rPr>
      <w:t>共</w:t>
    </w:r>
    <w:r>
      <w:rPr>
        <w:spacing w:val="21"/>
        <w:sz w:val="18"/>
        <w:szCs w:val="18"/>
      </w:rPr>
      <w:t xml:space="preserve"> </w:t>
    </w:r>
    <w:r>
      <w:rPr>
        <w:spacing w:val="-14"/>
        <w:sz w:val="18"/>
        <w:szCs w:val="18"/>
      </w:rPr>
      <w:t>16</w:t>
    </w:r>
    <w:r>
      <w:rPr>
        <w:spacing w:val="19"/>
        <w:sz w:val="18"/>
        <w:szCs w:val="18"/>
      </w:rPr>
      <w:t xml:space="preserve"> </w:t>
    </w:r>
    <w:r>
      <w:rPr>
        <w:spacing w:val="-14"/>
        <w:sz w:val="18"/>
        <w:szCs w:val="18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253CF">
    <w:pPr>
      <w:pStyle w:val="2"/>
      <w:spacing w:line="207" w:lineRule="auto"/>
      <w:ind w:left="331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2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19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7CF818">
    <w:pPr>
      <w:pStyle w:val="2"/>
      <w:spacing w:line="207" w:lineRule="auto"/>
      <w:ind w:left="3466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3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FDA90">
    <w:pPr>
      <w:pStyle w:val="2"/>
      <w:spacing w:line="207" w:lineRule="auto"/>
      <w:ind w:left="3466"/>
      <w:rPr>
        <w:sz w:val="18"/>
        <w:szCs w:val="18"/>
      </w:rPr>
    </w:pPr>
    <w:r>
      <w:rPr>
        <w:spacing w:val="-12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spacing w:val="-12"/>
        <w:sz w:val="18"/>
        <w:szCs w:val="18"/>
      </w:rPr>
      <w:t>4</w:t>
    </w:r>
    <w:r>
      <w:rPr>
        <w:spacing w:val="21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2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2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A73EAE">
    <w:pPr>
      <w:pStyle w:val="2"/>
      <w:spacing w:line="207" w:lineRule="auto"/>
      <w:ind w:left="3466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5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23DC6F">
    <w:pPr>
      <w:pStyle w:val="2"/>
      <w:spacing w:line="207" w:lineRule="auto"/>
      <w:ind w:left="3466"/>
      <w:rPr>
        <w:sz w:val="18"/>
        <w:szCs w:val="18"/>
      </w:rPr>
    </w:pPr>
    <w:r>
      <w:rPr>
        <w:spacing w:val="-12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spacing w:val="-12"/>
        <w:sz w:val="18"/>
        <w:szCs w:val="18"/>
      </w:rPr>
      <w:t>6</w:t>
    </w:r>
    <w:r>
      <w:rPr>
        <w:spacing w:val="21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2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2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FDDD6E">
    <w:pPr>
      <w:pStyle w:val="2"/>
      <w:spacing w:line="207" w:lineRule="auto"/>
      <w:ind w:left="3466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7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000D1">
    <w:pPr>
      <w:pStyle w:val="2"/>
      <w:spacing w:line="207" w:lineRule="auto"/>
      <w:ind w:left="3466"/>
      <w:rPr>
        <w:sz w:val="18"/>
        <w:szCs w:val="18"/>
      </w:rPr>
    </w:pPr>
    <w:r>
      <w:rPr>
        <w:spacing w:val="-12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spacing w:val="-12"/>
        <w:sz w:val="18"/>
        <w:szCs w:val="18"/>
      </w:rPr>
      <w:t>8</w:t>
    </w:r>
    <w:r>
      <w:rPr>
        <w:spacing w:val="21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2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2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584FE6">
    <w:pPr>
      <w:pStyle w:val="2"/>
      <w:spacing w:line="207" w:lineRule="auto"/>
      <w:ind w:left="3466"/>
      <w:rPr>
        <w:sz w:val="18"/>
        <w:szCs w:val="18"/>
      </w:rPr>
    </w:pPr>
    <w:r>
      <w:rPr>
        <w:spacing w:val="-12"/>
        <w:sz w:val="18"/>
        <w:szCs w:val="18"/>
      </w:rPr>
      <w:t>第</w:t>
    </w:r>
    <w:r>
      <w:rPr>
        <w:spacing w:val="8"/>
        <w:sz w:val="18"/>
        <w:szCs w:val="18"/>
      </w:rPr>
      <w:t xml:space="preserve"> </w:t>
    </w:r>
    <w:r>
      <w:rPr>
        <w:spacing w:val="-12"/>
        <w:sz w:val="18"/>
        <w:szCs w:val="18"/>
      </w:rPr>
      <w:t>9</w:t>
    </w:r>
    <w:r>
      <w:rPr>
        <w:spacing w:val="21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  <w:r>
      <w:rPr>
        <w:spacing w:val="15"/>
        <w:sz w:val="18"/>
        <w:szCs w:val="18"/>
      </w:rPr>
      <w:t xml:space="preserve"> </w:t>
    </w:r>
    <w:r>
      <w:rPr>
        <w:spacing w:val="-12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2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2"/>
        <w:sz w:val="18"/>
        <w:szCs w:val="18"/>
      </w:rPr>
      <w:t>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4A65D">
    <w:pPr>
      <w:pStyle w:val="2"/>
      <w:spacing w:line="207" w:lineRule="auto"/>
      <w:ind w:left="342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26"/>
        <w:w w:val="101"/>
        <w:sz w:val="18"/>
        <w:szCs w:val="18"/>
      </w:rPr>
      <w:t xml:space="preserve"> </w:t>
    </w:r>
    <w:r>
      <w:rPr>
        <w:spacing w:val="-13"/>
        <w:sz w:val="18"/>
        <w:szCs w:val="18"/>
      </w:rPr>
      <w:t>10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DBBA5E">
    <w:pPr>
      <w:pStyle w:val="2"/>
      <w:spacing w:line="207" w:lineRule="auto"/>
      <w:ind w:left="342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26"/>
        <w:w w:val="101"/>
        <w:sz w:val="18"/>
        <w:szCs w:val="18"/>
      </w:rPr>
      <w:t xml:space="preserve"> </w:t>
    </w:r>
    <w:r>
      <w:rPr>
        <w:spacing w:val="-13"/>
        <w:sz w:val="18"/>
        <w:szCs w:val="18"/>
      </w:rPr>
      <w:t>11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1945BA">
    <w:pPr>
      <w:pStyle w:val="2"/>
      <w:spacing w:line="207" w:lineRule="auto"/>
      <w:ind w:left="342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26"/>
        <w:w w:val="101"/>
        <w:sz w:val="18"/>
        <w:szCs w:val="18"/>
      </w:rPr>
      <w:t xml:space="preserve"> </w:t>
    </w:r>
    <w:r>
      <w:rPr>
        <w:spacing w:val="-13"/>
        <w:sz w:val="18"/>
        <w:szCs w:val="18"/>
      </w:rPr>
      <w:t>12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DC02E">
    <w:pPr>
      <w:pStyle w:val="2"/>
      <w:spacing w:line="207" w:lineRule="auto"/>
      <w:ind w:left="342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26"/>
        <w:w w:val="101"/>
        <w:sz w:val="18"/>
        <w:szCs w:val="18"/>
      </w:rPr>
      <w:t xml:space="preserve"> </w:t>
    </w:r>
    <w:r>
      <w:rPr>
        <w:spacing w:val="-13"/>
        <w:sz w:val="18"/>
        <w:szCs w:val="18"/>
      </w:rPr>
      <w:t>13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0F7CE">
    <w:pPr>
      <w:pStyle w:val="2"/>
      <w:spacing w:line="207" w:lineRule="auto"/>
      <w:ind w:left="342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26"/>
        <w:w w:val="101"/>
        <w:sz w:val="18"/>
        <w:szCs w:val="18"/>
      </w:rPr>
      <w:t xml:space="preserve"> </w:t>
    </w:r>
    <w:r>
      <w:rPr>
        <w:spacing w:val="-13"/>
        <w:sz w:val="18"/>
        <w:szCs w:val="18"/>
      </w:rPr>
      <w:t>14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12039">
    <w:pPr>
      <w:pStyle w:val="2"/>
      <w:spacing w:line="207" w:lineRule="auto"/>
      <w:ind w:left="342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26"/>
        <w:w w:val="101"/>
        <w:sz w:val="18"/>
        <w:szCs w:val="18"/>
      </w:rPr>
      <w:t xml:space="preserve"> </w:t>
    </w:r>
    <w:r>
      <w:rPr>
        <w:spacing w:val="-13"/>
        <w:sz w:val="18"/>
        <w:szCs w:val="18"/>
      </w:rPr>
      <w:t>15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09A08">
    <w:pPr>
      <w:pStyle w:val="2"/>
      <w:spacing w:line="207" w:lineRule="auto"/>
      <w:ind w:left="3423"/>
      <w:rPr>
        <w:sz w:val="18"/>
        <w:szCs w:val="18"/>
      </w:rPr>
    </w:pPr>
    <w:r>
      <w:rPr>
        <w:spacing w:val="-13"/>
        <w:sz w:val="18"/>
        <w:szCs w:val="18"/>
      </w:rPr>
      <w:t>第</w:t>
    </w:r>
    <w:r>
      <w:rPr>
        <w:spacing w:val="26"/>
        <w:w w:val="101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  <w:r>
      <w:rPr>
        <w:spacing w:val="18"/>
        <w:sz w:val="18"/>
        <w:szCs w:val="18"/>
      </w:rPr>
      <w:t xml:space="preserve"> </w:t>
    </w:r>
    <w:r>
      <w:rPr>
        <w:spacing w:val="-13"/>
        <w:sz w:val="18"/>
        <w:szCs w:val="18"/>
      </w:rPr>
      <w:t>共</w:t>
    </w:r>
    <w:r>
      <w:rPr>
        <w:spacing w:val="22"/>
        <w:sz w:val="18"/>
        <w:szCs w:val="18"/>
      </w:rPr>
      <w:t xml:space="preserve"> </w:t>
    </w:r>
    <w:r>
      <w:rPr>
        <w:spacing w:val="-13"/>
        <w:sz w:val="18"/>
        <w:szCs w:val="18"/>
      </w:rPr>
      <w:t>16</w:t>
    </w:r>
    <w:r>
      <w:rPr>
        <w:spacing w:val="21"/>
        <w:sz w:val="18"/>
        <w:szCs w:val="18"/>
      </w:rPr>
      <w:t xml:space="preserve"> </w:t>
    </w:r>
    <w:r>
      <w:rPr>
        <w:spacing w:val="-13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6A4557"/>
    <w:multiLevelType w:val="singleLevel"/>
    <w:tmpl w:val="9A6A45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D322C91"/>
    <w:rsid w:val="3DEC637A"/>
    <w:rsid w:val="49710536"/>
    <w:rsid w:val="4D880B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2" Type="http://schemas.openxmlformats.org/officeDocument/2006/relationships/fontTable" Target="fontTable.xml"/><Relationship Id="rId61" Type="http://schemas.openxmlformats.org/officeDocument/2006/relationships/numbering" Target="numbering.xml"/><Relationship Id="rId60" Type="http://schemas.openxmlformats.org/officeDocument/2006/relationships/image" Target="media/image39.png"/><Relationship Id="rId6" Type="http://schemas.openxmlformats.org/officeDocument/2006/relationships/footer" Target="footer2.xml"/><Relationship Id="rId59" Type="http://schemas.openxmlformats.org/officeDocument/2006/relationships/image" Target="media/image38.jpeg"/><Relationship Id="rId58" Type="http://schemas.openxmlformats.org/officeDocument/2006/relationships/image" Target="media/image37.jpeg"/><Relationship Id="rId57" Type="http://schemas.openxmlformats.org/officeDocument/2006/relationships/image" Target="media/image36.jpeg"/><Relationship Id="rId56" Type="http://schemas.openxmlformats.org/officeDocument/2006/relationships/image" Target="media/image35.jpeg"/><Relationship Id="rId55" Type="http://schemas.openxmlformats.org/officeDocument/2006/relationships/image" Target="media/image34.jpeg"/><Relationship Id="rId54" Type="http://schemas.openxmlformats.org/officeDocument/2006/relationships/image" Target="media/image33.png"/><Relationship Id="rId53" Type="http://schemas.openxmlformats.org/officeDocument/2006/relationships/image" Target="media/image32.png"/><Relationship Id="rId52" Type="http://schemas.openxmlformats.org/officeDocument/2006/relationships/image" Target="media/image31.jpeg"/><Relationship Id="rId51" Type="http://schemas.openxmlformats.org/officeDocument/2006/relationships/image" Target="media/image30.jpeg"/><Relationship Id="rId50" Type="http://schemas.openxmlformats.org/officeDocument/2006/relationships/image" Target="media/image29.jpeg"/><Relationship Id="rId5" Type="http://schemas.openxmlformats.org/officeDocument/2006/relationships/footer" Target="footer1.xml"/><Relationship Id="rId49" Type="http://schemas.openxmlformats.org/officeDocument/2006/relationships/image" Target="media/image28.jpeg"/><Relationship Id="rId48" Type="http://schemas.openxmlformats.org/officeDocument/2006/relationships/image" Target="media/image27.jpeg"/><Relationship Id="rId47" Type="http://schemas.openxmlformats.org/officeDocument/2006/relationships/image" Target="media/image26.png"/><Relationship Id="rId46" Type="http://schemas.openxmlformats.org/officeDocument/2006/relationships/image" Target="media/image25.jpeg"/><Relationship Id="rId45" Type="http://schemas.openxmlformats.org/officeDocument/2006/relationships/image" Target="media/image24.jpeg"/><Relationship Id="rId44" Type="http://schemas.openxmlformats.org/officeDocument/2006/relationships/image" Target="media/image23.jpeg"/><Relationship Id="rId43" Type="http://schemas.openxmlformats.org/officeDocument/2006/relationships/image" Target="media/image22.jpeg"/><Relationship Id="rId42" Type="http://schemas.openxmlformats.org/officeDocument/2006/relationships/image" Target="media/image21.jpeg"/><Relationship Id="rId41" Type="http://schemas.openxmlformats.org/officeDocument/2006/relationships/image" Target="media/image20.jpeg"/><Relationship Id="rId40" Type="http://schemas.openxmlformats.org/officeDocument/2006/relationships/image" Target="media/image19.png"/><Relationship Id="rId4" Type="http://schemas.openxmlformats.org/officeDocument/2006/relationships/endnotes" Target="endnotes.xml"/><Relationship Id="rId39" Type="http://schemas.openxmlformats.org/officeDocument/2006/relationships/image" Target="media/image18.jpeg"/><Relationship Id="rId38" Type="http://schemas.openxmlformats.org/officeDocument/2006/relationships/image" Target="media/image17.jpeg"/><Relationship Id="rId37" Type="http://schemas.openxmlformats.org/officeDocument/2006/relationships/image" Target="media/image16.jpeg"/><Relationship Id="rId36" Type="http://schemas.openxmlformats.org/officeDocument/2006/relationships/image" Target="media/image15.jpeg"/><Relationship Id="rId35" Type="http://schemas.openxmlformats.org/officeDocument/2006/relationships/image" Target="media/image14.jpeg"/><Relationship Id="rId34" Type="http://schemas.openxmlformats.org/officeDocument/2006/relationships/image" Target="media/image13.jpeg"/><Relationship Id="rId33" Type="http://schemas.openxmlformats.org/officeDocument/2006/relationships/image" Target="media/image12.png"/><Relationship Id="rId32" Type="http://schemas.openxmlformats.org/officeDocument/2006/relationships/image" Target="media/image11.png"/><Relationship Id="rId31" Type="http://schemas.openxmlformats.org/officeDocument/2006/relationships/image" Target="media/image10.png"/><Relationship Id="rId30" Type="http://schemas.openxmlformats.org/officeDocument/2006/relationships/image" Target="media/image9.jpeg"/><Relationship Id="rId3" Type="http://schemas.openxmlformats.org/officeDocument/2006/relationships/footnotes" Target="footnotes.xml"/><Relationship Id="rId29" Type="http://schemas.openxmlformats.org/officeDocument/2006/relationships/image" Target="media/image8.jpeg"/><Relationship Id="rId28" Type="http://schemas.openxmlformats.org/officeDocument/2006/relationships/image" Target="media/image7.jpeg"/><Relationship Id="rId27" Type="http://schemas.openxmlformats.org/officeDocument/2006/relationships/image" Target="media/image6.jpeg"/><Relationship Id="rId26" Type="http://schemas.openxmlformats.org/officeDocument/2006/relationships/image" Target="media/image5.png"/><Relationship Id="rId25" Type="http://schemas.openxmlformats.org/officeDocument/2006/relationships/image" Target="media/image4.jpeg"/><Relationship Id="rId24" Type="http://schemas.openxmlformats.org/officeDocument/2006/relationships/image" Target="media/image3.jpeg"/><Relationship Id="rId23" Type="http://schemas.openxmlformats.org/officeDocument/2006/relationships/image" Target="media/image2.png"/><Relationship Id="rId22" Type="http://schemas.openxmlformats.org/officeDocument/2006/relationships/image" Target="media/image1.jpeg"/><Relationship Id="rId21" Type="http://schemas.openxmlformats.org/officeDocument/2006/relationships/theme" Target="theme/theme1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2533</Words>
  <Characters>2599</Characters>
  <TotalTime>1</TotalTime>
  <ScaleCrop>false</ScaleCrop>
  <LinksUpToDate>false</LinksUpToDate>
  <CharactersWithSpaces>2605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2025-04-22T10:21:00Z</dcterms:created>
  <dc:creator>张</dc:creator>
  <cp:lastModifiedBy>addd</cp:lastModifiedBy>
  <dcterms:modified xsi:type="dcterms:W3CDTF">2025-09-15T03:57:00Z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2025-04-22T10:22:01Z</vt:filetime>
  </property>
  <property fmtid="{D5CDD505-2E9C-101B-9397-08002B2CF9AE}" pid="4" name="KSOTemplateDocerSaveRecord">
    <vt:lpwstr>eyJoZGlkIjoiM2VlMjM5M2M4MTBjNTFhZDQxZDE0YTIzMTA0N2Q5ZWIiLCJ1c2VySWQiOiI0OTY3OTIyMTIifQ==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CBAE7BF89B874110A190E92E067C280C_13</vt:lpwstr>
  </property>
</Properties>
</file>